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DD8" w:rsidRDefault="00646DD8" w:rsidP="006D6DC3">
      <w:pPr>
        <w:pStyle w:val="Title"/>
        <w:spacing w:before="120"/>
      </w:pPr>
      <w:r>
        <w:t xml:space="preserve">Utterly uncompetitive </w:t>
      </w:r>
    </w:p>
    <w:p w:rsidR="00A341F0" w:rsidRDefault="00646DD8" w:rsidP="006D6DC3">
      <w:pPr>
        <w:pStyle w:val="Title"/>
        <w:spacing w:before="120"/>
      </w:pPr>
      <w:r>
        <w:t xml:space="preserve">- </w:t>
      </w:r>
      <w:proofErr w:type="gramStart"/>
      <w:r w:rsidR="00A341F0">
        <w:t>the</w:t>
      </w:r>
      <w:proofErr w:type="gramEnd"/>
      <w:r w:rsidR="00A341F0">
        <w:t xml:space="preserve"> </w:t>
      </w:r>
      <w:r w:rsidR="007875AD">
        <w:t xml:space="preserve">home </w:t>
      </w:r>
      <w:r w:rsidR="00A0047D">
        <w:t>lands</w:t>
      </w:r>
      <w:r w:rsidR="00A341F0">
        <w:t xml:space="preserve"> of </w:t>
      </w:r>
      <w:r w:rsidR="00A0047D">
        <w:t xml:space="preserve">eternal </w:t>
      </w:r>
      <w:r w:rsidR="00A341F0">
        <w:t>water</w:t>
      </w:r>
      <w:r w:rsidR="00A0047D" w:rsidRPr="00A0047D">
        <w:t xml:space="preserve"> </w:t>
      </w:r>
      <w:r w:rsidR="00A0047D">
        <w:t>privatis</w:t>
      </w:r>
      <w:r w:rsidR="00CE4297">
        <w:t>at</w:t>
      </w:r>
      <w:r w:rsidR="00A0047D">
        <w:t>ions</w:t>
      </w:r>
    </w:p>
    <w:p w:rsidR="006D6DC3" w:rsidRDefault="006D6DC3" w:rsidP="00646DD8">
      <w:pPr>
        <w:jc w:val="center"/>
      </w:pPr>
    </w:p>
    <w:p w:rsidR="006D6DC3" w:rsidRDefault="00646DD8" w:rsidP="00646DD8">
      <w:pPr>
        <w:jc w:val="center"/>
      </w:pPr>
      <w:r>
        <w:t xml:space="preserve">By </w:t>
      </w:r>
    </w:p>
    <w:p w:rsidR="00646DD8" w:rsidRDefault="00646DD8" w:rsidP="00646DD8">
      <w:pPr>
        <w:jc w:val="center"/>
      </w:pPr>
      <w:r>
        <w:t>David Hall and Emanuele Lobina</w:t>
      </w:r>
    </w:p>
    <w:p w:rsidR="007875AD" w:rsidRDefault="007875AD" w:rsidP="00646DD8">
      <w:pPr>
        <w:jc w:val="center"/>
      </w:pPr>
    </w:p>
    <w:p w:rsidR="00646DD8" w:rsidRDefault="00646DD8" w:rsidP="00646DD8">
      <w:pPr>
        <w:jc w:val="center"/>
      </w:pPr>
      <w:r>
        <w:t>March 2012</w:t>
      </w:r>
    </w:p>
    <w:p w:rsidR="00646DD8" w:rsidRDefault="00646DD8" w:rsidP="00646DD8">
      <w:pPr>
        <w:jc w:val="center"/>
      </w:pPr>
      <w:hyperlink r:id="rId8" w:history="1">
        <w:r w:rsidRPr="00F36F4A">
          <w:rPr>
            <w:rStyle w:val="Hyperlink"/>
          </w:rPr>
          <w:t>d.j.hall@gre.ac.uk</w:t>
        </w:r>
      </w:hyperlink>
      <w:r>
        <w:t xml:space="preserve"> and </w:t>
      </w:r>
      <w:hyperlink r:id="rId9" w:history="1">
        <w:r w:rsidRPr="00F36F4A">
          <w:rPr>
            <w:rStyle w:val="Hyperlink"/>
          </w:rPr>
          <w:t>e.lobina@gre.ac.uk</w:t>
        </w:r>
      </w:hyperlink>
      <w:r>
        <w:t xml:space="preserve"> </w:t>
      </w:r>
    </w:p>
    <w:p w:rsidR="00646DD8" w:rsidRDefault="00646DD8" w:rsidP="00646DD8">
      <w:pPr>
        <w:jc w:val="center"/>
      </w:pPr>
    </w:p>
    <w:p w:rsidR="007875AD" w:rsidRDefault="007875AD" w:rsidP="00646DD8">
      <w:pPr>
        <w:jc w:val="center"/>
      </w:pPr>
    </w:p>
    <w:p w:rsidR="006D6DC3" w:rsidRDefault="007875AD">
      <w:pPr>
        <w:pStyle w:val="TOC1"/>
        <w:tabs>
          <w:tab w:val="left" w:pos="440"/>
          <w:tab w:val="right" w:leader="dot" w:pos="9628"/>
        </w:tabs>
        <w:rPr>
          <w:rFonts w:asciiTheme="minorHAnsi" w:eastAsiaTheme="minorEastAsia" w:hAnsiTheme="minorHAnsi" w:cstheme="minorBidi"/>
          <w:b w:val="0"/>
          <w:bCs w:val="0"/>
          <w:caps w:val="0"/>
          <w:noProof/>
          <w:sz w:val="22"/>
          <w:szCs w:val="22"/>
        </w:rPr>
      </w:pPr>
      <w:r>
        <w:fldChar w:fldCharType="begin"/>
      </w:r>
      <w:r>
        <w:instrText xml:space="preserve"> TOC \o "3-3" \h \z \t "Heading 1,1,Heading 2,2,Heading 4,3,Heading 5,3,Heading 6,3,Heading 7,3,Heading 8,3" </w:instrText>
      </w:r>
      <w:r>
        <w:fldChar w:fldCharType="separate"/>
      </w:r>
      <w:hyperlink w:anchor="_Toc318994087" w:history="1">
        <w:r w:rsidR="006D6DC3" w:rsidRPr="00A13270">
          <w:rPr>
            <w:rStyle w:val="Hyperlink"/>
            <w:noProof/>
          </w:rPr>
          <w:t>1.</w:t>
        </w:r>
        <w:r w:rsidR="006D6DC3">
          <w:rPr>
            <w:rFonts w:asciiTheme="minorHAnsi" w:eastAsiaTheme="minorEastAsia" w:hAnsiTheme="minorHAnsi" w:cstheme="minorBidi"/>
            <w:b w:val="0"/>
            <w:bCs w:val="0"/>
            <w:caps w:val="0"/>
            <w:noProof/>
            <w:sz w:val="22"/>
            <w:szCs w:val="22"/>
          </w:rPr>
          <w:tab/>
        </w:r>
        <w:r w:rsidR="006D6DC3" w:rsidRPr="00A13270">
          <w:rPr>
            <w:rStyle w:val="Hyperlink"/>
            <w:noProof/>
          </w:rPr>
          <w:t>Introduction</w:t>
        </w:r>
        <w:r w:rsidR="006D6DC3">
          <w:rPr>
            <w:noProof/>
            <w:webHidden/>
          </w:rPr>
          <w:tab/>
        </w:r>
        <w:r w:rsidR="006D6DC3">
          <w:rPr>
            <w:noProof/>
            <w:webHidden/>
          </w:rPr>
          <w:fldChar w:fldCharType="begin"/>
        </w:r>
        <w:r w:rsidR="006D6DC3">
          <w:rPr>
            <w:noProof/>
            <w:webHidden/>
          </w:rPr>
          <w:instrText xml:space="preserve"> PAGEREF _Toc318994087 \h </w:instrText>
        </w:r>
        <w:r w:rsidR="006D6DC3">
          <w:rPr>
            <w:noProof/>
            <w:webHidden/>
          </w:rPr>
        </w:r>
        <w:r w:rsidR="006D6DC3">
          <w:rPr>
            <w:noProof/>
            <w:webHidden/>
          </w:rPr>
          <w:fldChar w:fldCharType="separate"/>
        </w:r>
        <w:r w:rsidR="006D6DC3">
          <w:rPr>
            <w:noProof/>
            <w:webHidden/>
          </w:rPr>
          <w:t>1</w:t>
        </w:r>
        <w:r w:rsidR="006D6DC3">
          <w:rPr>
            <w:noProof/>
            <w:webHidden/>
          </w:rPr>
          <w:fldChar w:fldCharType="end"/>
        </w:r>
      </w:hyperlink>
    </w:p>
    <w:p w:rsidR="006D6DC3" w:rsidRDefault="006D6DC3">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18994088" w:history="1">
        <w:r w:rsidRPr="00A13270">
          <w:rPr>
            <w:rStyle w:val="Hyperlink"/>
            <w:noProof/>
          </w:rPr>
          <w:t>Table 1.</w:t>
        </w:r>
        <w:r>
          <w:rPr>
            <w:rFonts w:asciiTheme="minorHAnsi" w:eastAsiaTheme="minorEastAsia" w:hAnsiTheme="minorHAnsi" w:cstheme="minorBidi"/>
            <w:i w:val="0"/>
            <w:iCs w:val="0"/>
            <w:noProof/>
            <w:sz w:val="22"/>
            <w:szCs w:val="22"/>
          </w:rPr>
          <w:tab/>
        </w:r>
        <w:r w:rsidRPr="00A13270">
          <w:rPr>
            <w:rStyle w:val="Hyperlink"/>
            <w:noProof/>
          </w:rPr>
          <w:t>Private water contracts – no competition</w:t>
        </w:r>
        <w:r>
          <w:rPr>
            <w:noProof/>
            <w:webHidden/>
          </w:rPr>
          <w:tab/>
        </w:r>
        <w:r>
          <w:rPr>
            <w:noProof/>
            <w:webHidden/>
          </w:rPr>
          <w:fldChar w:fldCharType="begin"/>
        </w:r>
        <w:r>
          <w:rPr>
            <w:noProof/>
            <w:webHidden/>
          </w:rPr>
          <w:instrText xml:space="preserve"> PAGEREF _Toc318994088 \h </w:instrText>
        </w:r>
        <w:r>
          <w:rPr>
            <w:noProof/>
            <w:webHidden/>
          </w:rPr>
        </w:r>
        <w:r>
          <w:rPr>
            <w:noProof/>
            <w:webHidden/>
          </w:rPr>
          <w:fldChar w:fldCharType="separate"/>
        </w:r>
        <w:r>
          <w:rPr>
            <w:noProof/>
            <w:webHidden/>
          </w:rPr>
          <w:t>1</w:t>
        </w:r>
        <w:r>
          <w:rPr>
            <w:noProof/>
            <w:webHidden/>
          </w:rPr>
          <w:fldChar w:fldCharType="end"/>
        </w:r>
      </w:hyperlink>
    </w:p>
    <w:p w:rsidR="006D6DC3" w:rsidRDefault="006D6DC3">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18994089" w:history="1">
        <w:r w:rsidRPr="00A13270">
          <w:rPr>
            <w:rStyle w:val="Hyperlink"/>
            <w:noProof/>
          </w:rPr>
          <w:t>2.</w:t>
        </w:r>
        <w:r>
          <w:rPr>
            <w:rFonts w:asciiTheme="minorHAnsi" w:eastAsiaTheme="minorEastAsia" w:hAnsiTheme="minorHAnsi" w:cstheme="minorBidi"/>
            <w:b w:val="0"/>
            <w:bCs w:val="0"/>
            <w:caps w:val="0"/>
            <w:noProof/>
            <w:sz w:val="22"/>
            <w:szCs w:val="22"/>
          </w:rPr>
          <w:tab/>
        </w:r>
        <w:r w:rsidRPr="00A13270">
          <w:rPr>
            <w:rStyle w:val="Hyperlink"/>
            <w:noProof/>
          </w:rPr>
          <w:t>Marseille: a microcosm</w:t>
        </w:r>
        <w:r>
          <w:rPr>
            <w:noProof/>
            <w:webHidden/>
          </w:rPr>
          <w:tab/>
        </w:r>
        <w:r>
          <w:rPr>
            <w:noProof/>
            <w:webHidden/>
          </w:rPr>
          <w:fldChar w:fldCharType="begin"/>
        </w:r>
        <w:r>
          <w:rPr>
            <w:noProof/>
            <w:webHidden/>
          </w:rPr>
          <w:instrText xml:space="preserve"> PAGEREF _Toc318994089 \h </w:instrText>
        </w:r>
        <w:r>
          <w:rPr>
            <w:noProof/>
            <w:webHidden/>
          </w:rPr>
        </w:r>
        <w:r>
          <w:rPr>
            <w:noProof/>
            <w:webHidden/>
          </w:rPr>
          <w:fldChar w:fldCharType="separate"/>
        </w:r>
        <w:r>
          <w:rPr>
            <w:noProof/>
            <w:webHidden/>
          </w:rPr>
          <w:t>2</w:t>
        </w:r>
        <w:r>
          <w:rPr>
            <w:noProof/>
            <w:webHidden/>
          </w:rPr>
          <w:fldChar w:fldCharType="end"/>
        </w:r>
      </w:hyperlink>
    </w:p>
    <w:p w:rsidR="006D6DC3" w:rsidRDefault="006D6DC3">
      <w:pPr>
        <w:pStyle w:val="TOC3"/>
        <w:tabs>
          <w:tab w:val="left" w:pos="1540"/>
          <w:tab w:val="right" w:leader="dot" w:pos="9628"/>
        </w:tabs>
        <w:rPr>
          <w:rFonts w:asciiTheme="minorHAnsi" w:eastAsiaTheme="minorEastAsia" w:hAnsiTheme="minorHAnsi" w:cstheme="minorBidi"/>
          <w:i w:val="0"/>
          <w:iCs w:val="0"/>
          <w:noProof/>
          <w:sz w:val="22"/>
          <w:szCs w:val="22"/>
        </w:rPr>
      </w:pPr>
      <w:hyperlink w:anchor="_Toc318994090" w:history="1">
        <w:r w:rsidRPr="00A13270">
          <w:rPr>
            <w:rStyle w:val="Hyperlink"/>
            <w:noProof/>
          </w:rPr>
          <w:t>Chart A.</w:t>
        </w:r>
        <w:r>
          <w:rPr>
            <w:rFonts w:asciiTheme="minorHAnsi" w:eastAsiaTheme="minorEastAsia" w:hAnsiTheme="minorHAnsi" w:cstheme="minorBidi"/>
            <w:i w:val="0"/>
            <w:iCs w:val="0"/>
            <w:noProof/>
            <w:sz w:val="22"/>
            <w:szCs w:val="22"/>
          </w:rPr>
          <w:tab/>
        </w:r>
        <w:r w:rsidRPr="00A13270">
          <w:rPr>
            <w:rStyle w:val="Hyperlink"/>
            <w:noProof/>
          </w:rPr>
          <w:t>Profitability of Société des Eaux de Marseille</w:t>
        </w:r>
        <w:r>
          <w:rPr>
            <w:noProof/>
            <w:webHidden/>
          </w:rPr>
          <w:tab/>
        </w:r>
        <w:r>
          <w:rPr>
            <w:noProof/>
            <w:webHidden/>
          </w:rPr>
          <w:fldChar w:fldCharType="begin"/>
        </w:r>
        <w:r>
          <w:rPr>
            <w:noProof/>
            <w:webHidden/>
          </w:rPr>
          <w:instrText xml:space="preserve"> PAGEREF _Toc318994090 \h </w:instrText>
        </w:r>
        <w:r>
          <w:rPr>
            <w:noProof/>
            <w:webHidden/>
          </w:rPr>
        </w:r>
        <w:r>
          <w:rPr>
            <w:noProof/>
            <w:webHidden/>
          </w:rPr>
          <w:fldChar w:fldCharType="separate"/>
        </w:r>
        <w:r>
          <w:rPr>
            <w:noProof/>
            <w:webHidden/>
          </w:rPr>
          <w:t>2</w:t>
        </w:r>
        <w:r>
          <w:rPr>
            <w:noProof/>
            <w:webHidden/>
          </w:rPr>
          <w:fldChar w:fldCharType="end"/>
        </w:r>
      </w:hyperlink>
    </w:p>
    <w:p w:rsidR="006D6DC3" w:rsidRDefault="006D6DC3">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18994091" w:history="1">
        <w:r w:rsidRPr="00A13270">
          <w:rPr>
            <w:rStyle w:val="Hyperlink"/>
            <w:noProof/>
          </w:rPr>
          <w:t>3.</w:t>
        </w:r>
        <w:r>
          <w:rPr>
            <w:rFonts w:asciiTheme="minorHAnsi" w:eastAsiaTheme="minorEastAsia" w:hAnsiTheme="minorHAnsi" w:cstheme="minorBidi"/>
            <w:b w:val="0"/>
            <w:bCs w:val="0"/>
            <w:caps w:val="0"/>
            <w:noProof/>
            <w:sz w:val="22"/>
            <w:szCs w:val="22"/>
          </w:rPr>
          <w:tab/>
        </w:r>
        <w:r w:rsidRPr="00A13270">
          <w:rPr>
            <w:rStyle w:val="Hyperlink"/>
            <w:noProof/>
          </w:rPr>
          <w:t>Countries</w:t>
        </w:r>
        <w:r>
          <w:rPr>
            <w:noProof/>
            <w:webHidden/>
          </w:rPr>
          <w:tab/>
        </w:r>
        <w:r>
          <w:rPr>
            <w:noProof/>
            <w:webHidden/>
          </w:rPr>
          <w:fldChar w:fldCharType="begin"/>
        </w:r>
        <w:r>
          <w:rPr>
            <w:noProof/>
            <w:webHidden/>
          </w:rPr>
          <w:instrText xml:space="preserve"> PAGEREF _Toc318994091 \h </w:instrText>
        </w:r>
        <w:r>
          <w:rPr>
            <w:noProof/>
            <w:webHidden/>
          </w:rPr>
        </w:r>
        <w:r>
          <w:rPr>
            <w:noProof/>
            <w:webHidden/>
          </w:rPr>
          <w:fldChar w:fldCharType="separate"/>
        </w:r>
        <w:r>
          <w:rPr>
            <w:noProof/>
            <w:webHidden/>
          </w:rPr>
          <w:t>2</w:t>
        </w:r>
        <w:r>
          <w:rPr>
            <w:noProof/>
            <w:webHidden/>
          </w:rPr>
          <w:fldChar w:fldCharType="end"/>
        </w:r>
      </w:hyperlink>
    </w:p>
    <w:p w:rsidR="006D6DC3" w:rsidRDefault="006D6DC3">
      <w:pPr>
        <w:pStyle w:val="TOC2"/>
        <w:tabs>
          <w:tab w:val="left" w:pos="880"/>
          <w:tab w:val="right" w:leader="dot" w:pos="9628"/>
        </w:tabs>
        <w:rPr>
          <w:rFonts w:asciiTheme="minorHAnsi" w:eastAsiaTheme="minorEastAsia" w:hAnsiTheme="minorHAnsi" w:cstheme="minorBidi"/>
          <w:smallCaps w:val="0"/>
          <w:noProof/>
          <w:sz w:val="22"/>
          <w:szCs w:val="22"/>
        </w:rPr>
      </w:pPr>
      <w:hyperlink w:anchor="_Toc318994092" w:history="1">
        <w:r w:rsidRPr="00A13270">
          <w:rPr>
            <w:rStyle w:val="Hyperlink"/>
            <w:noProof/>
          </w:rPr>
          <w:t>3.1.</w:t>
        </w:r>
        <w:r>
          <w:rPr>
            <w:rFonts w:asciiTheme="minorHAnsi" w:eastAsiaTheme="minorEastAsia" w:hAnsiTheme="minorHAnsi" w:cstheme="minorBidi"/>
            <w:smallCaps w:val="0"/>
            <w:noProof/>
            <w:sz w:val="22"/>
            <w:szCs w:val="22"/>
          </w:rPr>
          <w:tab/>
        </w:r>
        <w:r w:rsidRPr="00A13270">
          <w:rPr>
            <w:rStyle w:val="Hyperlink"/>
            <w:noProof/>
          </w:rPr>
          <w:t>The UK: a competition-free zone</w:t>
        </w:r>
        <w:r>
          <w:rPr>
            <w:noProof/>
            <w:webHidden/>
          </w:rPr>
          <w:tab/>
        </w:r>
        <w:r>
          <w:rPr>
            <w:noProof/>
            <w:webHidden/>
          </w:rPr>
          <w:fldChar w:fldCharType="begin"/>
        </w:r>
        <w:r>
          <w:rPr>
            <w:noProof/>
            <w:webHidden/>
          </w:rPr>
          <w:instrText xml:space="preserve"> PAGEREF _Toc318994092 \h </w:instrText>
        </w:r>
        <w:r>
          <w:rPr>
            <w:noProof/>
            <w:webHidden/>
          </w:rPr>
        </w:r>
        <w:r>
          <w:rPr>
            <w:noProof/>
            <w:webHidden/>
          </w:rPr>
          <w:fldChar w:fldCharType="separate"/>
        </w:r>
        <w:r>
          <w:rPr>
            <w:noProof/>
            <w:webHidden/>
          </w:rPr>
          <w:t>2</w:t>
        </w:r>
        <w:r>
          <w:rPr>
            <w:noProof/>
            <w:webHidden/>
          </w:rPr>
          <w:fldChar w:fldCharType="end"/>
        </w:r>
      </w:hyperlink>
    </w:p>
    <w:p w:rsidR="006D6DC3" w:rsidRDefault="006D6DC3">
      <w:pPr>
        <w:pStyle w:val="TOC2"/>
        <w:tabs>
          <w:tab w:val="left" w:pos="880"/>
          <w:tab w:val="right" w:leader="dot" w:pos="9628"/>
        </w:tabs>
        <w:rPr>
          <w:rFonts w:asciiTheme="minorHAnsi" w:eastAsiaTheme="minorEastAsia" w:hAnsiTheme="minorHAnsi" w:cstheme="minorBidi"/>
          <w:smallCaps w:val="0"/>
          <w:noProof/>
          <w:sz w:val="22"/>
          <w:szCs w:val="22"/>
        </w:rPr>
      </w:pPr>
      <w:hyperlink w:anchor="_Toc318994093" w:history="1">
        <w:r w:rsidRPr="00A13270">
          <w:rPr>
            <w:rStyle w:val="Hyperlink"/>
            <w:noProof/>
          </w:rPr>
          <w:t>3.2.</w:t>
        </w:r>
        <w:r>
          <w:rPr>
            <w:rFonts w:asciiTheme="minorHAnsi" w:eastAsiaTheme="minorEastAsia" w:hAnsiTheme="minorHAnsi" w:cstheme="minorBidi"/>
            <w:smallCaps w:val="0"/>
            <w:noProof/>
            <w:sz w:val="22"/>
            <w:szCs w:val="22"/>
          </w:rPr>
          <w:tab/>
        </w:r>
        <w:r w:rsidRPr="00A13270">
          <w:rPr>
            <w:rStyle w:val="Hyperlink"/>
            <w:noProof/>
          </w:rPr>
          <w:t>Spain: land of eternal concessions</w:t>
        </w:r>
        <w:r>
          <w:rPr>
            <w:noProof/>
            <w:webHidden/>
          </w:rPr>
          <w:tab/>
        </w:r>
        <w:r>
          <w:rPr>
            <w:noProof/>
            <w:webHidden/>
          </w:rPr>
          <w:fldChar w:fldCharType="begin"/>
        </w:r>
        <w:r>
          <w:rPr>
            <w:noProof/>
            <w:webHidden/>
          </w:rPr>
          <w:instrText xml:space="preserve"> PAGEREF _Toc318994093 \h </w:instrText>
        </w:r>
        <w:r>
          <w:rPr>
            <w:noProof/>
            <w:webHidden/>
          </w:rPr>
        </w:r>
        <w:r>
          <w:rPr>
            <w:noProof/>
            <w:webHidden/>
          </w:rPr>
          <w:fldChar w:fldCharType="separate"/>
        </w:r>
        <w:r>
          <w:rPr>
            <w:noProof/>
            <w:webHidden/>
          </w:rPr>
          <w:t>3</w:t>
        </w:r>
        <w:r>
          <w:rPr>
            <w:noProof/>
            <w:webHidden/>
          </w:rPr>
          <w:fldChar w:fldCharType="end"/>
        </w:r>
      </w:hyperlink>
    </w:p>
    <w:p w:rsidR="006D6DC3" w:rsidRDefault="006D6DC3">
      <w:pPr>
        <w:pStyle w:val="TOC2"/>
        <w:tabs>
          <w:tab w:val="left" w:pos="880"/>
          <w:tab w:val="right" w:leader="dot" w:pos="9628"/>
        </w:tabs>
        <w:rPr>
          <w:rFonts w:asciiTheme="minorHAnsi" w:eastAsiaTheme="minorEastAsia" w:hAnsiTheme="minorHAnsi" w:cstheme="minorBidi"/>
          <w:smallCaps w:val="0"/>
          <w:noProof/>
          <w:sz w:val="22"/>
          <w:szCs w:val="22"/>
        </w:rPr>
      </w:pPr>
      <w:hyperlink w:anchor="_Toc318994094" w:history="1">
        <w:r w:rsidRPr="00A13270">
          <w:rPr>
            <w:rStyle w:val="Hyperlink"/>
            <w:noProof/>
          </w:rPr>
          <w:t>3.3.</w:t>
        </w:r>
        <w:r>
          <w:rPr>
            <w:rFonts w:asciiTheme="minorHAnsi" w:eastAsiaTheme="minorEastAsia" w:hAnsiTheme="minorHAnsi" w:cstheme="minorBidi"/>
            <w:smallCaps w:val="0"/>
            <w:noProof/>
            <w:sz w:val="22"/>
            <w:szCs w:val="22"/>
          </w:rPr>
          <w:tab/>
        </w:r>
        <w:r w:rsidRPr="00A13270">
          <w:rPr>
            <w:rStyle w:val="Hyperlink"/>
            <w:noProof/>
          </w:rPr>
          <w:t>France: an exclusive and self-perpetuating oligopoly</w:t>
        </w:r>
        <w:r>
          <w:rPr>
            <w:noProof/>
            <w:webHidden/>
          </w:rPr>
          <w:tab/>
        </w:r>
        <w:r>
          <w:rPr>
            <w:noProof/>
            <w:webHidden/>
          </w:rPr>
          <w:fldChar w:fldCharType="begin"/>
        </w:r>
        <w:r>
          <w:rPr>
            <w:noProof/>
            <w:webHidden/>
          </w:rPr>
          <w:instrText xml:space="preserve"> PAGEREF _Toc318994094 \h </w:instrText>
        </w:r>
        <w:r>
          <w:rPr>
            <w:noProof/>
            <w:webHidden/>
          </w:rPr>
        </w:r>
        <w:r>
          <w:rPr>
            <w:noProof/>
            <w:webHidden/>
          </w:rPr>
          <w:fldChar w:fldCharType="separate"/>
        </w:r>
        <w:r>
          <w:rPr>
            <w:noProof/>
            <w:webHidden/>
          </w:rPr>
          <w:t>3</w:t>
        </w:r>
        <w:r>
          <w:rPr>
            <w:noProof/>
            <w:webHidden/>
          </w:rPr>
          <w:fldChar w:fldCharType="end"/>
        </w:r>
      </w:hyperlink>
    </w:p>
    <w:p w:rsidR="006D6DC3" w:rsidRDefault="006D6DC3">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18994095" w:history="1">
        <w:r w:rsidRPr="00A13270">
          <w:rPr>
            <w:rStyle w:val="Hyperlink"/>
            <w:noProof/>
          </w:rPr>
          <w:t>4.</w:t>
        </w:r>
        <w:r>
          <w:rPr>
            <w:rFonts w:asciiTheme="minorHAnsi" w:eastAsiaTheme="minorEastAsia" w:hAnsiTheme="minorHAnsi" w:cstheme="minorBidi"/>
            <w:b w:val="0"/>
            <w:bCs w:val="0"/>
            <w:caps w:val="0"/>
            <w:noProof/>
            <w:sz w:val="22"/>
            <w:szCs w:val="22"/>
          </w:rPr>
          <w:tab/>
        </w:r>
        <w:r w:rsidRPr="00A13270">
          <w:rPr>
            <w:rStyle w:val="Hyperlink"/>
            <w:noProof/>
          </w:rPr>
          <w:t>Notes</w:t>
        </w:r>
        <w:r>
          <w:rPr>
            <w:noProof/>
            <w:webHidden/>
          </w:rPr>
          <w:tab/>
        </w:r>
        <w:r>
          <w:rPr>
            <w:noProof/>
            <w:webHidden/>
          </w:rPr>
          <w:fldChar w:fldCharType="begin"/>
        </w:r>
        <w:r>
          <w:rPr>
            <w:noProof/>
            <w:webHidden/>
          </w:rPr>
          <w:instrText xml:space="preserve"> PAGEREF _Toc318994095 \h </w:instrText>
        </w:r>
        <w:r>
          <w:rPr>
            <w:noProof/>
            <w:webHidden/>
          </w:rPr>
        </w:r>
        <w:r>
          <w:rPr>
            <w:noProof/>
            <w:webHidden/>
          </w:rPr>
          <w:fldChar w:fldCharType="separate"/>
        </w:r>
        <w:r>
          <w:rPr>
            <w:noProof/>
            <w:webHidden/>
          </w:rPr>
          <w:t>6</w:t>
        </w:r>
        <w:r>
          <w:rPr>
            <w:noProof/>
            <w:webHidden/>
          </w:rPr>
          <w:fldChar w:fldCharType="end"/>
        </w:r>
      </w:hyperlink>
    </w:p>
    <w:p w:rsidR="007875AD" w:rsidRDefault="007875AD" w:rsidP="00646DD8">
      <w:pPr>
        <w:jc w:val="center"/>
      </w:pPr>
      <w:r>
        <w:fldChar w:fldCharType="end"/>
      </w:r>
    </w:p>
    <w:p w:rsidR="00646DD8" w:rsidRDefault="00646DD8" w:rsidP="00646DD8">
      <w:pPr>
        <w:pStyle w:val="Heading1"/>
      </w:pPr>
      <w:bookmarkStart w:id="0" w:name="_Toc318994087"/>
      <w:r>
        <w:t>Introduction</w:t>
      </w:r>
      <w:bookmarkEnd w:id="0"/>
    </w:p>
    <w:p w:rsidR="00195E89" w:rsidRDefault="00A0047D" w:rsidP="00A0047D">
      <w:pPr>
        <w:rPr>
          <w:lang w:eastAsia="en-US"/>
        </w:rPr>
      </w:pPr>
      <w:r>
        <w:rPr>
          <w:lang w:eastAsia="en-US"/>
        </w:rPr>
        <w:t xml:space="preserve">Private companies like to present themselves as champions of competition. </w:t>
      </w:r>
      <w:r w:rsidR="006D6DC3">
        <w:rPr>
          <w:lang w:eastAsia="en-US"/>
        </w:rPr>
        <w:t>We are told that r</w:t>
      </w:r>
      <w:r w:rsidR="00195E89">
        <w:rPr>
          <w:lang w:eastAsia="en-US"/>
        </w:rPr>
        <w:t>epeated</w:t>
      </w:r>
      <w:r w:rsidR="006D6DC3">
        <w:rPr>
          <w:lang w:eastAsia="en-US"/>
        </w:rPr>
        <w:t>,</w:t>
      </w:r>
      <w:r>
        <w:rPr>
          <w:lang w:eastAsia="en-US"/>
        </w:rPr>
        <w:t xml:space="preserve"> vigorous battles between </w:t>
      </w:r>
      <w:r w:rsidR="006D6DC3">
        <w:rPr>
          <w:lang w:eastAsia="en-US"/>
        </w:rPr>
        <w:t>companies</w:t>
      </w:r>
      <w:r>
        <w:rPr>
          <w:lang w:eastAsia="en-US"/>
        </w:rPr>
        <w:t xml:space="preserve"> ensure</w:t>
      </w:r>
      <w:r w:rsidR="006D6DC3">
        <w:rPr>
          <w:lang w:eastAsia="en-US"/>
        </w:rPr>
        <w:t xml:space="preserve"> the survival of the fittest; that pr</w:t>
      </w:r>
      <w:r>
        <w:rPr>
          <w:lang w:eastAsia="en-US"/>
        </w:rPr>
        <w:t>ivatisation</w:t>
      </w:r>
      <w:r w:rsidR="00195E89">
        <w:rPr>
          <w:lang w:eastAsia="en-US"/>
        </w:rPr>
        <w:t xml:space="preserve"> and liberalisation are an opportunity to seize the benefits of this creative energy</w:t>
      </w:r>
      <w:r w:rsidR="006D6DC3">
        <w:rPr>
          <w:lang w:eastAsia="en-US"/>
        </w:rPr>
        <w:t xml:space="preserve">; and that </w:t>
      </w:r>
      <w:r w:rsidR="00195E89">
        <w:rPr>
          <w:lang w:eastAsia="en-US"/>
        </w:rPr>
        <w:t xml:space="preserve">y delegating our public water services to such champions </w:t>
      </w:r>
      <w:proofErr w:type="gramStart"/>
      <w:r w:rsidR="00195E89">
        <w:rPr>
          <w:lang w:eastAsia="en-US"/>
        </w:rPr>
        <w:t>we</w:t>
      </w:r>
      <w:proofErr w:type="gramEnd"/>
      <w:r w:rsidR="00195E89">
        <w:rPr>
          <w:lang w:eastAsia="en-US"/>
        </w:rPr>
        <w:t xml:space="preserve"> can ensure years of e</w:t>
      </w:r>
      <w:r w:rsidR="006D6DC3">
        <w:rPr>
          <w:lang w:eastAsia="en-US"/>
        </w:rPr>
        <w:t>fficient and profitable service.</w:t>
      </w:r>
    </w:p>
    <w:p w:rsidR="006D6DC3" w:rsidRDefault="006D6DC3" w:rsidP="00A0047D">
      <w:pPr>
        <w:rPr>
          <w:lang w:eastAsia="en-US"/>
        </w:rPr>
      </w:pPr>
    </w:p>
    <w:p w:rsidR="0098179F" w:rsidRDefault="00FF18AE" w:rsidP="00A0047D">
      <w:pPr>
        <w:rPr>
          <w:lang w:eastAsia="en-US"/>
        </w:rPr>
      </w:pPr>
      <w:r>
        <w:rPr>
          <w:lang w:eastAsia="en-US"/>
        </w:rPr>
        <w:t>But</w:t>
      </w:r>
      <w:r w:rsidR="00195E89">
        <w:rPr>
          <w:lang w:eastAsia="en-US"/>
        </w:rPr>
        <w:t xml:space="preserve"> in the water sector, </w:t>
      </w:r>
      <w:r>
        <w:rPr>
          <w:lang w:eastAsia="en-US"/>
        </w:rPr>
        <w:t>contracts and licenses worth billions of Euros of revenues each year have never been exposed to competition.</w:t>
      </w:r>
      <w:r w:rsidR="00CE4297">
        <w:rPr>
          <w:lang w:eastAsia="en-US"/>
        </w:rPr>
        <w:t xml:space="preserve"> </w:t>
      </w:r>
      <w:r>
        <w:rPr>
          <w:lang w:eastAsia="en-US"/>
        </w:rPr>
        <w:t xml:space="preserve">The great majority of privatised water in Spain, nearly all privatised water in France, and all the privatised water in the UK, have never been subject to competition. </w:t>
      </w:r>
      <w:r w:rsidR="006D6DC3">
        <w:rPr>
          <w:lang w:eastAsia="en-US"/>
        </w:rPr>
        <w:t>T</w:t>
      </w:r>
      <w:r w:rsidR="0098179F">
        <w:rPr>
          <w:lang w:eastAsia="en-US"/>
        </w:rPr>
        <w:t xml:space="preserve">he business is extremely concentrated in the hands of a few companies, which are currently under investigation for anti-competitive collusion, which have previously been investigated for abuse of market dominance, and have been involved in a number of cases of proven illegal corruption. </w:t>
      </w:r>
    </w:p>
    <w:p w:rsidR="0098179F" w:rsidRDefault="0098179F" w:rsidP="00A0047D">
      <w:pPr>
        <w:rPr>
          <w:lang w:eastAsia="en-US"/>
        </w:rPr>
      </w:pPr>
    </w:p>
    <w:p w:rsidR="00F464C4" w:rsidRPr="0098179F" w:rsidRDefault="00FF18AE" w:rsidP="00A0047D">
      <w:pPr>
        <w:rPr>
          <w:b/>
          <w:lang w:eastAsia="en-US"/>
        </w:rPr>
      </w:pPr>
      <w:r w:rsidRPr="00F464C4">
        <w:rPr>
          <w:lang w:eastAsia="en-US"/>
        </w:rPr>
        <w:t xml:space="preserve">The private business in this sector </w:t>
      </w:r>
      <w:r w:rsidR="0098179F" w:rsidRPr="00F464C4">
        <w:rPr>
          <w:lang w:eastAsia="en-US"/>
        </w:rPr>
        <w:t xml:space="preserve">has been </w:t>
      </w:r>
      <w:r w:rsidR="006D6DC3">
        <w:rPr>
          <w:lang w:eastAsia="en-US"/>
        </w:rPr>
        <w:t xml:space="preserve">built </w:t>
      </w:r>
      <w:r w:rsidRPr="00F464C4">
        <w:rPr>
          <w:lang w:eastAsia="en-US"/>
        </w:rPr>
        <w:t xml:space="preserve">by </w:t>
      </w:r>
      <w:r w:rsidR="006D6DC3">
        <w:rPr>
          <w:lang w:eastAsia="en-US"/>
        </w:rPr>
        <w:t>g</w:t>
      </w:r>
      <w:r w:rsidRPr="00F464C4">
        <w:rPr>
          <w:lang w:eastAsia="en-US"/>
        </w:rPr>
        <w:t xml:space="preserve">aining uncompetitive, sometimes corrupt, monopolies, and then holding onto them for decades, in some cases </w:t>
      </w:r>
      <w:r w:rsidR="006D6DC3">
        <w:rPr>
          <w:lang w:eastAsia="en-US"/>
        </w:rPr>
        <w:t xml:space="preserve">over </w:t>
      </w:r>
      <w:r w:rsidRPr="00F464C4">
        <w:rPr>
          <w:lang w:eastAsia="en-US"/>
        </w:rPr>
        <w:t>a century.</w:t>
      </w:r>
      <w:r w:rsidR="006D6DC3">
        <w:rPr>
          <w:lang w:eastAsia="en-US"/>
        </w:rPr>
        <w:t xml:space="preserve"> </w:t>
      </w:r>
      <w:r w:rsidR="00F464C4" w:rsidRPr="00F464C4">
        <w:rPr>
          <w:lang w:eastAsia="en-US"/>
        </w:rPr>
        <w:t xml:space="preserve">The solution is to end privatisation. </w:t>
      </w:r>
    </w:p>
    <w:p w:rsidR="00D90F8D" w:rsidRDefault="00DE3971" w:rsidP="00D90F8D">
      <w:pPr>
        <w:pStyle w:val="Heading7"/>
      </w:pPr>
      <w:bookmarkStart w:id="1" w:name="_Toc318994088"/>
      <w:r>
        <w:t>P</w:t>
      </w:r>
      <w:r w:rsidR="00D90F8D">
        <w:t>rivate water contracts</w:t>
      </w:r>
      <w:r>
        <w:t xml:space="preserve"> – </w:t>
      </w:r>
      <w:r w:rsidR="00F464C4">
        <w:t>no</w:t>
      </w:r>
      <w:r>
        <w:t xml:space="preserve"> competition</w:t>
      </w:r>
      <w:bookmarkEnd w:id="1"/>
    </w:p>
    <w:tbl>
      <w:tblPr>
        <w:tblStyle w:val="TableGrid"/>
        <w:tblW w:w="0" w:type="auto"/>
        <w:tblLook w:val="04A0"/>
      </w:tblPr>
      <w:tblGrid>
        <w:gridCol w:w="1809"/>
        <w:gridCol w:w="3261"/>
      </w:tblGrid>
      <w:tr w:rsidR="00D90F8D" w:rsidRPr="00D90F8D" w:rsidTr="00D90F8D">
        <w:tc>
          <w:tcPr>
            <w:tcW w:w="1809" w:type="dxa"/>
          </w:tcPr>
          <w:p w:rsidR="00D90F8D" w:rsidRPr="00D90F8D" w:rsidRDefault="00D90F8D" w:rsidP="00A0047D">
            <w:pPr>
              <w:rPr>
                <w:rFonts w:asciiTheme="minorHAnsi" w:hAnsiTheme="minorHAnsi"/>
                <w:lang w:eastAsia="en-US"/>
              </w:rPr>
            </w:pPr>
          </w:p>
        </w:tc>
        <w:tc>
          <w:tcPr>
            <w:tcW w:w="3261" w:type="dxa"/>
          </w:tcPr>
          <w:p w:rsidR="00D90F8D" w:rsidRPr="00D90F8D" w:rsidRDefault="00D90F8D" w:rsidP="002E0E4D">
            <w:pPr>
              <w:jc w:val="right"/>
              <w:rPr>
                <w:rFonts w:asciiTheme="minorHAnsi" w:hAnsiTheme="minorHAnsi"/>
                <w:lang w:eastAsia="en-US"/>
              </w:rPr>
            </w:pPr>
            <w:r w:rsidRPr="00D90F8D">
              <w:rPr>
                <w:rFonts w:asciiTheme="minorHAnsi" w:hAnsiTheme="minorHAnsi"/>
                <w:lang w:eastAsia="en-US"/>
              </w:rPr>
              <w:t xml:space="preserve">Proportion </w:t>
            </w:r>
            <w:r w:rsidR="002E0E4D">
              <w:rPr>
                <w:rFonts w:asciiTheme="minorHAnsi" w:hAnsiTheme="minorHAnsi"/>
                <w:lang w:eastAsia="en-US"/>
              </w:rPr>
              <w:t xml:space="preserve">of private water contracts </w:t>
            </w:r>
            <w:r w:rsidRPr="00D90F8D">
              <w:rPr>
                <w:rFonts w:asciiTheme="minorHAnsi" w:hAnsiTheme="minorHAnsi"/>
                <w:lang w:eastAsia="en-US"/>
              </w:rPr>
              <w:t>based on competiti</w:t>
            </w:r>
            <w:r w:rsidR="002E0E4D">
              <w:rPr>
                <w:rFonts w:asciiTheme="minorHAnsi" w:hAnsiTheme="minorHAnsi"/>
                <w:lang w:eastAsia="en-US"/>
              </w:rPr>
              <w:t>on</w:t>
            </w:r>
          </w:p>
        </w:tc>
      </w:tr>
      <w:tr w:rsidR="00D90F8D" w:rsidRPr="00D90F8D" w:rsidTr="00D90F8D">
        <w:tc>
          <w:tcPr>
            <w:tcW w:w="1809" w:type="dxa"/>
          </w:tcPr>
          <w:p w:rsidR="00D90F8D" w:rsidRPr="00D90F8D" w:rsidRDefault="00D90F8D" w:rsidP="00A0047D">
            <w:pPr>
              <w:rPr>
                <w:rFonts w:asciiTheme="minorHAnsi" w:hAnsiTheme="minorHAnsi"/>
                <w:lang w:eastAsia="en-US"/>
              </w:rPr>
            </w:pPr>
            <w:r w:rsidRPr="00D90F8D">
              <w:rPr>
                <w:rFonts w:asciiTheme="minorHAnsi" w:hAnsiTheme="minorHAnsi"/>
                <w:lang w:eastAsia="en-US"/>
              </w:rPr>
              <w:t>France</w:t>
            </w:r>
          </w:p>
        </w:tc>
        <w:tc>
          <w:tcPr>
            <w:tcW w:w="3261" w:type="dxa"/>
          </w:tcPr>
          <w:p w:rsidR="00D90F8D" w:rsidRPr="00D90F8D" w:rsidRDefault="00D90F8D" w:rsidP="00D90F8D">
            <w:pPr>
              <w:jc w:val="right"/>
              <w:rPr>
                <w:rFonts w:asciiTheme="minorHAnsi" w:hAnsiTheme="minorHAnsi"/>
                <w:lang w:eastAsia="en-US"/>
              </w:rPr>
            </w:pPr>
            <w:r w:rsidRPr="00D90F8D">
              <w:rPr>
                <w:rFonts w:asciiTheme="minorHAnsi" w:hAnsiTheme="minorHAnsi"/>
                <w:lang w:eastAsia="en-US"/>
              </w:rPr>
              <w:t>5%</w:t>
            </w:r>
          </w:p>
        </w:tc>
      </w:tr>
      <w:tr w:rsidR="00D90F8D" w:rsidRPr="00D90F8D" w:rsidTr="00D90F8D">
        <w:tc>
          <w:tcPr>
            <w:tcW w:w="1809" w:type="dxa"/>
          </w:tcPr>
          <w:p w:rsidR="00D90F8D" w:rsidRPr="00D90F8D" w:rsidRDefault="00D90F8D" w:rsidP="00D90F8D">
            <w:pPr>
              <w:rPr>
                <w:rFonts w:asciiTheme="minorHAnsi" w:hAnsiTheme="minorHAnsi"/>
                <w:lang w:eastAsia="en-US"/>
              </w:rPr>
            </w:pPr>
            <w:r w:rsidRPr="00D90F8D">
              <w:rPr>
                <w:rFonts w:asciiTheme="minorHAnsi" w:hAnsiTheme="minorHAnsi"/>
                <w:lang w:eastAsia="en-US"/>
              </w:rPr>
              <w:t>Spain</w:t>
            </w:r>
          </w:p>
        </w:tc>
        <w:tc>
          <w:tcPr>
            <w:tcW w:w="3261" w:type="dxa"/>
          </w:tcPr>
          <w:p w:rsidR="00D90F8D" w:rsidRPr="00D90F8D" w:rsidRDefault="00D90F8D" w:rsidP="00D90F8D">
            <w:pPr>
              <w:jc w:val="right"/>
              <w:rPr>
                <w:rFonts w:asciiTheme="minorHAnsi" w:hAnsiTheme="minorHAnsi"/>
                <w:lang w:eastAsia="en-US"/>
              </w:rPr>
            </w:pPr>
            <w:r w:rsidRPr="00D90F8D">
              <w:rPr>
                <w:rFonts w:asciiTheme="minorHAnsi" w:hAnsiTheme="minorHAnsi"/>
                <w:lang w:eastAsia="en-US"/>
              </w:rPr>
              <w:t>33%</w:t>
            </w:r>
          </w:p>
        </w:tc>
      </w:tr>
      <w:tr w:rsidR="00D90F8D" w:rsidRPr="00D90F8D" w:rsidTr="00D90F8D">
        <w:tc>
          <w:tcPr>
            <w:tcW w:w="1809" w:type="dxa"/>
          </w:tcPr>
          <w:p w:rsidR="00D90F8D" w:rsidRPr="00D90F8D" w:rsidRDefault="00D90F8D" w:rsidP="00A0047D">
            <w:pPr>
              <w:rPr>
                <w:rFonts w:asciiTheme="minorHAnsi" w:hAnsiTheme="minorHAnsi"/>
                <w:lang w:eastAsia="en-US"/>
              </w:rPr>
            </w:pPr>
            <w:r w:rsidRPr="00D90F8D">
              <w:rPr>
                <w:rFonts w:asciiTheme="minorHAnsi" w:hAnsiTheme="minorHAnsi"/>
                <w:lang w:eastAsia="en-US"/>
              </w:rPr>
              <w:t>UK</w:t>
            </w:r>
          </w:p>
        </w:tc>
        <w:tc>
          <w:tcPr>
            <w:tcW w:w="3261" w:type="dxa"/>
          </w:tcPr>
          <w:p w:rsidR="00D90F8D" w:rsidRPr="00D90F8D" w:rsidRDefault="00D90F8D" w:rsidP="00D90F8D">
            <w:pPr>
              <w:jc w:val="right"/>
              <w:rPr>
                <w:rFonts w:asciiTheme="minorHAnsi" w:hAnsiTheme="minorHAnsi"/>
                <w:lang w:eastAsia="en-US"/>
              </w:rPr>
            </w:pPr>
            <w:r w:rsidRPr="00D90F8D">
              <w:rPr>
                <w:rFonts w:asciiTheme="minorHAnsi" w:hAnsiTheme="minorHAnsi"/>
                <w:lang w:eastAsia="en-US"/>
              </w:rPr>
              <w:t>0%</w:t>
            </w:r>
          </w:p>
        </w:tc>
      </w:tr>
    </w:tbl>
    <w:p w:rsidR="00D90F8D" w:rsidRDefault="00D90F8D" w:rsidP="00A0047D">
      <w:pPr>
        <w:rPr>
          <w:lang w:eastAsia="en-US"/>
        </w:rPr>
      </w:pPr>
      <w:r>
        <w:rPr>
          <w:lang w:eastAsia="en-US"/>
        </w:rPr>
        <w:t>Source: see text</w:t>
      </w:r>
    </w:p>
    <w:p w:rsidR="00FF18AE" w:rsidRDefault="00FF18AE" w:rsidP="00FF18AE">
      <w:pPr>
        <w:rPr>
          <w:lang w:eastAsia="en-US"/>
        </w:rPr>
      </w:pPr>
    </w:p>
    <w:p w:rsidR="00FF18AE" w:rsidRDefault="00FF18AE" w:rsidP="00FF18AE">
      <w:pPr>
        <w:rPr>
          <w:lang w:eastAsia="en-US"/>
        </w:rPr>
      </w:pPr>
      <w:r>
        <w:rPr>
          <w:lang w:eastAsia="en-US"/>
        </w:rPr>
        <w:t xml:space="preserve">This report looks at three of the four countries in Europe where water privatisation covers 50% or more of the population, including two where it has existed for many </w:t>
      </w:r>
      <w:proofErr w:type="gramStart"/>
      <w:r>
        <w:rPr>
          <w:lang w:eastAsia="en-US"/>
        </w:rPr>
        <w:t>years  –</w:t>
      </w:r>
      <w:proofErr w:type="gramEnd"/>
      <w:r>
        <w:rPr>
          <w:lang w:eastAsia="en-US"/>
        </w:rPr>
        <w:t xml:space="preserve"> France and Spain – and the UK, where privatisation happened through a single act in 1989. (</w:t>
      </w:r>
      <w:proofErr w:type="gramStart"/>
      <w:r>
        <w:rPr>
          <w:lang w:eastAsia="en-US"/>
        </w:rPr>
        <w:t>the</w:t>
      </w:r>
      <w:proofErr w:type="gramEnd"/>
      <w:r>
        <w:rPr>
          <w:lang w:eastAsia="en-US"/>
        </w:rPr>
        <w:t xml:space="preserve"> fourth is the Czech republic).</w:t>
      </w:r>
      <w:r w:rsidR="007875AD">
        <w:rPr>
          <w:rStyle w:val="EndnoteReference"/>
          <w:lang w:eastAsia="en-US"/>
        </w:rPr>
        <w:endnoteReference w:id="1"/>
      </w:r>
    </w:p>
    <w:p w:rsidR="0098179F" w:rsidRDefault="0098179F" w:rsidP="00A0047D">
      <w:pPr>
        <w:rPr>
          <w:lang w:eastAsia="en-US"/>
        </w:rPr>
      </w:pPr>
    </w:p>
    <w:p w:rsidR="0098179F" w:rsidRDefault="0098179F" w:rsidP="0098179F">
      <w:pPr>
        <w:pStyle w:val="Heading1"/>
      </w:pPr>
      <w:bookmarkStart w:id="2" w:name="_Toc318994089"/>
      <w:r>
        <w:t>Marseille: a microcosm</w:t>
      </w:r>
      <w:bookmarkEnd w:id="2"/>
      <w:r>
        <w:t xml:space="preserve">  </w:t>
      </w:r>
    </w:p>
    <w:p w:rsidR="0098179F" w:rsidRDefault="0098179F" w:rsidP="00A0047D">
      <w:pPr>
        <w:rPr>
          <w:lang w:eastAsia="en-US"/>
        </w:rPr>
      </w:pPr>
      <w:r>
        <w:rPr>
          <w:lang w:eastAsia="en-US"/>
        </w:rPr>
        <w:t xml:space="preserve">The 2012 World Water Forum is being held in Marseille, which provides an excellent illustration of the non-competitive nature of the sector. </w:t>
      </w:r>
    </w:p>
    <w:p w:rsidR="0098179F" w:rsidRDefault="0098179F" w:rsidP="00A0047D">
      <w:pPr>
        <w:rPr>
          <w:lang w:eastAsia="en-US"/>
        </w:rPr>
      </w:pPr>
    </w:p>
    <w:p w:rsidR="0098179F" w:rsidRDefault="0098179F" w:rsidP="00A0047D">
      <w:pPr>
        <w:rPr>
          <w:lang w:eastAsia="en-US"/>
        </w:rPr>
      </w:pPr>
      <w:r>
        <w:rPr>
          <w:lang w:eastAsia="en-US"/>
        </w:rPr>
        <w:t>The water service in Marseille was first privatised in 1942, during the 2</w:t>
      </w:r>
      <w:r w:rsidRPr="0098179F">
        <w:rPr>
          <w:vertAlign w:val="superscript"/>
          <w:lang w:eastAsia="en-US"/>
        </w:rPr>
        <w:t>nd</w:t>
      </w:r>
      <w:r>
        <w:rPr>
          <w:lang w:eastAsia="en-US"/>
        </w:rPr>
        <w:t xml:space="preserve"> world war. The contract was awarded without any competitive bidding. It was awarded for 50 years</w:t>
      </w:r>
      <w:r w:rsidR="00223A93">
        <w:rPr>
          <w:lang w:eastAsia="en-US"/>
        </w:rPr>
        <w:t>. It was renewed in 1960, and again in 1991, in both cases without any competitive tendering. The current contract is due to expire in 2013, by which time the operator will have enjoyed the monopoly for 71 years without ever having to face competition.</w:t>
      </w:r>
    </w:p>
    <w:p w:rsidR="00223A93" w:rsidRDefault="00223A93" w:rsidP="00A0047D">
      <w:pPr>
        <w:rPr>
          <w:lang w:eastAsia="en-US"/>
        </w:rPr>
      </w:pPr>
    </w:p>
    <w:p w:rsidR="00223A93" w:rsidRDefault="00223A93" w:rsidP="00A0047D">
      <w:pPr>
        <w:rPr>
          <w:lang w:eastAsia="en-US"/>
        </w:rPr>
      </w:pPr>
      <w:r>
        <w:rPr>
          <w:lang w:eastAsia="en-US"/>
        </w:rPr>
        <w:t xml:space="preserve">The company, </w:t>
      </w:r>
      <w:proofErr w:type="spellStart"/>
      <w:r>
        <w:rPr>
          <w:lang w:eastAsia="en-US"/>
        </w:rPr>
        <w:t>Société</w:t>
      </w:r>
      <w:proofErr w:type="spellEnd"/>
      <w:r>
        <w:rPr>
          <w:lang w:eastAsia="en-US"/>
        </w:rPr>
        <w:t xml:space="preserve"> des </w:t>
      </w:r>
      <w:proofErr w:type="spellStart"/>
      <w:r>
        <w:rPr>
          <w:lang w:eastAsia="en-US"/>
        </w:rPr>
        <w:t>Eaux</w:t>
      </w:r>
      <w:proofErr w:type="spellEnd"/>
      <w:r>
        <w:rPr>
          <w:lang w:eastAsia="en-US"/>
        </w:rPr>
        <w:t xml:space="preserve"> de Marseille, is a subsidiary of Veolia. Until recently, however, it was 50% owned by Veolia and 50% owned by Suez. It was one of the 14 jointly owned companies which </w:t>
      </w:r>
      <w:r w:rsidRPr="00223A93">
        <w:rPr>
          <w:lang w:eastAsia="en-US"/>
        </w:rPr>
        <w:t>the French competition council (“</w:t>
      </w:r>
      <w:proofErr w:type="spellStart"/>
      <w:r w:rsidRPr="00223A93">
        <w:rPr>
          <w:lang w:eastAsia="en-US"/>
        </w:rPr>
        <w:t>Conseil</w:t>
      </w:r>
      <w:proofErr w:type="spellEnd"/>
      <w:r w:rsidRPr="00223A93">
        <w:rPr>
          <w:lang w:eastAsia="en-US"/>
        </w:rPr>
        <w:t xml:space="preserve"> de la concurrence”)</w:t>
      </w:r>
      <w:r>
        <w:rPr>
          <w:lang w:eastAsia="en-US"/>
        </w:rPr>
        <w:t xml:space="preserve"> decided were an abuse of market dominance, and ordered the joint ownership to be ended. The companies did this by allocating some wholly to Suez, and some wholly to Veolia. Marseille was given to Veolia.</w:t>
      </w:r>
    </w:p>
    <w:p w:rsidR="007743B9" w:rsidRDefault="007743B9" w:rsidP="00A0047D">
      <w:pPr>
        <w:rPr>
          <w:lang w:eastAsia="en-US"/>
        </w:rPr>
      </w:pPr>
    </w:p>
    <w:p w:rsidR="007743B9" w:rsidRDefault="007743B9" w:rsidP="00A0047D">
      <w:pPr>
        <w:rPr>
          <w:lang w:eastAsia="en-US"/>
        </w:rPr>
      </w:pPr>
      <w:r>
        <w:rPr>
          <w:lang w:eastAsia="en-US"/>
        </w:rPr>
        <w:t xml:space="preserve">The company is very profitable. It generates a high return on capital which is consistently over 20%.  This is roughly double the average of its peer group, which, according to the </w:t>
      </w:r>
      <w:proofErr w:type="spellStart"/>
      <w:r>
        <w:rPr>
          <w:lang w:eastAsia="en-US"/>
        </w:rPr>
        <w:t>Orbis</w:t>
      </w:r>
      <w:proofErr w:type="spellEnd"/>
      <w:r>
        <w:rPr>
          <w:lang w:eastAsia="en-US"/>
        </w:rPr>
        <w:t xml:space="preserve"> business database, </w:t>
      </w:r>
      <w:r w:rsidR="004B57BB">
        <w:rPr>
          <w:lang w:eastAsia="en-US"/>
        </w:rPr>
        <w:t>is 10.8%</w:t>
      </w:r>
    </w:p>
    <w:p w:rsidR="00223A93" w:rsidRDefault="00223A93" w:rsidP="00A0047D">
      <w:pPr>
        <w:rPr>
          <w:lang w:eastAsia="en-US"/>
        </w:rPr>
      </w:pPr>
    </w:p>
    <w:p w:rsidR="007743B9" w:rsidRDefault="007743B9" w:rsidP="007743B9">
      <w:pPr>
        <w:pStyle w:val="Heading8"/>
      </w:pPr>
      <w:bookmarkStart w:id="3" w:name="_Toc318994090"/>
      <w:r>
        <w:t xml:space="preserve">Profitability of </w:t>
      </w:r>
      <w:proofErr w:type="spellStart"/>
      <w:r>
        <w:t>Société</w:t>
      </w:r>
      <w:proofErr w:type="spellEnd"/>
      <w:r>
        <w:t xml:space="preserve"> des </w:t>
      </w:r>
      <w:proofErr w:type="spellStart"/>
      <w:r>
        <w:t>Eaux</w:t>
      </w:r>
      <w:proofErr w:type="spellEnd"/>
      <w:r>
        <w:t xml:space="preserve"> de Marseille</w:t>
      </w:r>
      <w:bookmarkEnd w:id="3"/>
    </w:p>
    <w:p w:rsidR="007743B9" w:rsidRDefault="007875AD" w:rsidP="00A0047D">
      <w:pPr>
        <w:rPr>
          <w:lang w:eastAsia="en-US"/>
        </w:rPr>
      </w:pPr>
      <w:r>
        <w:rPr>
          <w:lang w:eastAsia="en-US"/>
        </w:rPr>
        <w:t>(Return on capital employed, profits before tax)</w:t>
      </w:r>
    </w:p>
    <w:p w:rsidR="007743B9" w:rsidRDefault="007743B9" w:rsidP="00A0047D">
      <w:pPr>
        <w:rPr>
          <w:lang w:eastAsia="en-US"/>
        </w:rPr>
      </w:pPr>
      <w:r w:rsidRPr="007743B9">
        <w:rPr>
          <w:lang w:eastAsia="en-US"/>
        </w:rPr>
        <w:drawing>
          <wp:inline distT="0" distB="0" distL="0" distR="0">
            <wp:extent cx="3238500" cy="1743075"/>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743B9" w:rsidRDefault="007743B9" w:rsidP="00A0047D">
      <w:pPr>
        <w:rPr>
          <w:lang w:eastAsia="en-US"/>
        </w:rPr>
      </w:pPr>
      <w:r>
        <w:rPr>
          <w:lang w:eastAsia="en-US"/>
        </w:rPr>
        <w:t xml:space="preserve">Source: </w:t>
      </w:r>
      <w:proofErr w:type="spellStart"/>
      <w:r>
        <w:rPr>
          <w:lang w:eastAsia="en-US"/>
        </w:rPr>
        <w:t>Orbis</w:t>
      </w:r>
      <w:proofErr w:type="spellEnd"/>
      <w:r>
        <w:rPr>
          <w:lang w:eastAsia="en-US"/>
        </w:rPr>
        <w:t xml:space="preserve"> </w:t>
      </w:r>
      <w:proofErr w:type="spellStart"/>
      <w:r>
        <w:rPr>
          <w:lang w:eastAsia="en-US"/>
        </w:rPr>
        <w:t>BvD</w:t>
      </w:r>
      <w:proofErr w:type="spellEnd"/>
    </w:p>
    <w:p w:rsidR="007743B9" w:rsidRDefault="007743B9" w:rsidP="00A0047D">
      <w:pPr>
        <w:rPr>
          <w:lang w:eastAsia="en-US"/>
        </w:rPr>
      </w:pPr>
    </w:p>
    <w:p w:rsidR="00FF18AE" w:rsidRDefault="00FF18AE" w:rsidP="00FF18AE">
      <w:pPr>
        <w:pStyle w:val="Heading1"/>
      </w:pPr>
      <w:bookmarkStart w:id="4" w:name="_Toc318994091"/>
      <w:r>
        <w:t>Countries</w:t>
      </w:r>
      <w:bookmarkEnd w:id="4"/>
    </w:p>
    <w:p w:rsidR="00F34B5E" w:rsidRPr="00A0047D" w:rsidRDefault="00F34B5E" w:rsidP="00F34B5E">
      <w:pPr>
        <w:pStyle w:val="Heading2"/>
      </w:pPr>
      <w:bookmarkStart w:id="5" w:name="_Toc318994092"/>
      <w:r>
        <w:t>The UK: a competition-free zone</w:t>
      </w:r>
      <w:bookmarkEnd w:id="5"/>
    </w:p>
    <w:p w:rsidR="00F34B5E" w:rsidRPr="00F34B5E" w:rsidRDefault="00F34B5E" w:rsidP="00F34B5E">
      <w:pPr>
        <w:rPr>
          <w:lang w:eastAsia="en-US"/>
        </w:rPr>
      </w:pPr>
      <w:r w:rsidRPr="00F34B5E">
        <w:rPr>
          <w:lang w:eastAsia="en-US"/>
        </w:rPr>
        <w:t>Water and sewerage companies in England and Wales were privatised under the 1989 Water Act.</w:t>
      </w:r>
      <w:r w:rsidRPr="00F34B5E">
        <w:rPr>
          <w:vertAlign w:val="superscript"/>
          <w:lang w:eastAsia="en-US"/>
        </w:rPr>
        <w:endnoteReference w:id="2"/>
      </w:r>
      <w:r w:rsidRPr="00F34B5E">
        <w:rPr>
          <w:lang w:eastAsia="en-US"/>
        </w:rPr>
        <w:t xml:space="preserve">  This Act did not apply to </w:t>
      </w:r>
      <w:smartTag w:uri="urn:schemas-microsoft-com:office:smarttags" w:element="country-region">
        <w:r w:rsidRPr="00F34B5E">
          <w:rPr>
            <w:lang w:eastAsia="en-US"/>
          </w:rPr>
          <w:t>Scotland</w:t>
        </w:r>
      </w:smartTag>
      <w:r w:rsidRPr="00F34B5E">
        <w:rPr>
          <w:lang w:eastAsia="en-US"/>
        </w:rPr>
        <w:t xml:space="preserve"> and </w:t>
      </w:r>
      <w:smartTag w:uri="urn:schemas-microsoft-com:office:smarttags" w:element="place">
        <w:smartTag w:uri="urn:schemas-microsoft-com:office:smarttags" w:element="country-region">
          <w:r w:rsidRPr="00F34B5E">
            <w:rPr>
              <w:lang w:eastAsia="en-US"/>
            </w:rPr>
            <w:t>Northern Ireland</w:t>
          </w:r>
        </w:smartTag>
      </w:smartTag>
      <w:r w:rsidRPr="00F34B5E">
        <w:rPr>
          <w:lang w:eastAsia="en-US"/>
        </w:rPr>
        <w:t xml:space="preserve">, where water and sewerage remain operated by public sector companies, Scottish Water and Northern Ireland Water. </w:t>
      </w:r>
    </w:p>
    <w:p w:rsidR="00F34B5E" w:rsidRPr="00F34B5E" w:rsidRDefault="00F34B5E" w:rsidP="00F34B5E">
      <w:pPr>
        <w:rPr>
          <w:lang w:eastAsia="en-US"/>
        </w:rPr>
      </w:pPr>
    </w:p>
    <w:p w:rsidR="00F34B5E" w:rsidRPr="00F34B5E" w:rsidRDefault="00F34B5E" w:rsidP="00F34B5E">
      <w:pPr>
        <w:rPr>
          <w:lang w:eastAsia="en-US"/>
        </w:rPr>
      </w:pPr>
      <w:r w:rsidRPr="00F34B5E">
        <w:rPr>
          <w:lang w:eastAsia="en-US"/>
        </w:rPr>
        <w:t xml:space="preserve">The privatisation took place by the sale to the public, through an IPO on the stock exchange, of the 10 regional water and sewerage authorities. These authorities had been created by the Water Act of 1974 by consolidation of previous municipal operators: there was no process of competitive tendering involved.  </w:t>
      </w:r>
    </w:p>
    <w:p w:rsidR="00F34B5E" w:rsidRPr="00F34B5E" w:rsidRDefault="00F34B5E" w:rsidP="00F34B5E">
      <w:pPr>
        <w:rPr>
          <w:lang w:eastAsia="en-US"/>
        </w:rPr>
      </w:pPr>
    </w:p>
    <w:p w:rsidR="00F34B5E" w:rsidRPr="00F34B5E" w:rsidRDefault="00F34B5E" w:rsidP="00F34B5E">
      <w:pPr>
        <w:rPr>
          <w:lang w:eastAsia="en-US"/>
        </w:rPr>
      </w:pPr>
      <w:r w:rsidRPr="00F34B5E">
        <w:rPr>
          <w:lang w:eastAsia="en-US"/>
        </w:rPr>
        <w:t xml:space="preserve">In a number of areas, water supply (but not sewerage) was still operated in 1989 by smaller private statutory water companies which had held the concessions for many years, often since the XIX century. The newly privatised regional companies, and the pre-existing water-only water companies, were assigned licenses by the Department of Environment under the water Act 1989. </w:t>
      </w:r>
      <w:r w:rsidRPr="00F34B5E">
        <w:rPr>
          <w:vertAlign w:val="superscript"/>
          <w:lang w:eastAsia="en-US"/>
        </w:rPr>
        <w:endnoteReference w:id="3"/>
      </w:r>
      <w:r w:rsidRPr="00F34B5E">
        <w:rPr>
          <w:lang w:eastAsia="en-US"/>
        </w:rPr>
        <w:t xml:space="preserve"> There was no process of competitive tendering for these licenses, which were simply assigned to incumbents. </w:t>
      </w:r>
    </w:p>
    <w:p w:rsidR="00F34B5E" w:rsidRPr="00F34B5E" w:rsidRDefault="00F34B5E" w:rsidP="00F34B5E">
      <w:pPr>
        <w:rPr>
          <w:lang w:eastAsia="en-US"/>
        </w:rPr>
      </w:pPr>
    </w:p>
    <w:p w:rsidR="00F34B5E" w:rsidRPr="00F34B5E" w:rsidRDefault="00F34B5E" w:rsidP="00F34B5E">
      <w:pPr>
        <w:rPr>
          <w:lang w:eastAsia="en-US"/>
        </w:rPr>
      </w:pPr>
      <w:r w:rsidRPr="00F34B5E">
        <w:rPr>
          <w:lang w:eastAsia="en-US"/>
        </w:rPr>
        <w:lastRenderedPageBreak/>
        <w:t xml:space="preserve">In 2002 the licenses </w:t>
      </w:r>
      <w:r>
        <w:rPr>
          <w:lang w:eastAsia="en-US"/>
        </w:rPr>
        <w:t xml:space="preserve">of all these monopolies </w:t>
      </w:r>
      <w:r w:rsidRPr="00F34B5E">
        <w:rPr>
          <w:lang w:eastAsia="en-US"/>
        </w:rPr>
        <w:t>were amended to state that no other company could replace the incumbent except “where the Secretary of State has given the Appointee at least 25 years’ notice to terminate the relevant Appointment in relation to the whole of its area and that period of notice has expired”.</w:t>
      </w:r>
      <w:r w:rsidRPr="00F34B5E">
        <w:rPr>
          <w:vertAlign w:val="superscript"/>
          <w:lang w:eastAsia="en-US"/>
        </w:rPr>
        <w:endnoteReference w:id="4"/>
      </w:r>
      <w:r w:rsidRPr="00F34B5E">
        <w:rPr>
          <w:lang w:eastAsia="en-US"/>
        </w:rPr>
        <w:t xml:space="preserve"> </w:t>
      </w:r>
    </w:p>
    <w:p w:rsidR="00F34B5E" w:rsidRPr="00F34B5E" w:rsidRDefault="00F34B5E" w:rsidP="00F34B5E">
      <w:pPr>
        <w:rPr>
          <w:lang w:eastAsia="en-US"/>
        </w:rPr>
      </w:pPr>
    </w:p>
    <w:p w:rsidR="00F34B5E" w:rsidRPr="00F34B5E" w:rsidRDefault="00F34B5E" w:rsidP="00F34B5E">
      <w:pPr>
        <w:rPr>
          <w:lang w:eastAsia="en-US"/>
        </w:rPr>
      </w:pPr>
      <w:r w:rsidRPr="00F34B5E">
        <w:rPr>
          <w:lang w:eastAsia="en-US"/>
        </w:rPr>
        <w:t>The net effect is that each and every one of the UK private water companies (a) has been assigned their monopoly concession without any competitive tendering (b) holds a concession that is, for practical purposes, indefinite, and cannot be terminated without 25 years notice: there is thus no prospect of any competition in the foreseeable future unless the laws are changed.</w:t>
      </w:r>
    </w:p>
    <w:p w:rsidR="00025F2E" w:rsidRDefault="00025F2E" w:rsidP="00025F2E">
      <w:pPr>
        <w:rPr>
          <w:b/>
          <w:lang w:eastAsia="en-US"/>
        </w:rPr>
      </w:pPr>
    </w:p>
    <w:p w:rsidR="00025F2E" w:rsidRPr="00F34B5E" w:rsidRDefault="00025F2E" w:rsidP="00025F2E">
      <w:pPr>
        <w:rPr>
          <w:b/>
          <w:lang w:eastAsia="en-US"/>
        </w:rPr>
      </w:pPr>
      <w:r w:rsidRPr="00F34B5E">
        <w:rPr>
          <w:b/>
          <w:lang w:eastAsia="en-US"/>
        </w:rPr>
        <w:t>In the UK, there has never been any competition for the private water monopolies</w:t>
      </w:r>
      <w:r>
        <w:rPr>
          <w:b/>
          <w:lang w:eastAsia="en-US"/>
        </w:rPr>
        <w:t xml:space="preserve"> in England and Wales</w:t>
      </w:r>
      <w:r w:rsidRPr="00F34B5E">
        <w:rPr>
          <w:b/>
          <w:lang w:eastAsia="en-US"/>
        </w:rPr>
        <w:t>. And, thanks to the licences which state that companies are entitled to 25 years notice of termination, there never will be.</w:t>
      </w:r>
    </w:p>
    <w:p w:rsidR="00CE4297" w:rsidRDefault="00CE4297" w:rsidP="00A341F0">
      <w:pPr>
        <w:rPr>
          <w:lang w:eastAsia="en-US"/>
        </w:rPr>
      </w:pPr>
    </w:p>
    <w:p w:rsidR="00CE4297" w:rsidRDefault="00843372" w:rsidP="00843372">
      <w:pPr>
        <w:pStyle w:val="Heading2"/>
      </w:pPr>
      <w:bookmarkStart w:id="6" w:name="_Toc318994093"/>
      <w:r>
        <w:t>Spain</w:t>
      </w:r>
      <w:r w:rsidR="006E7707">
        <w:t>: land of eternal concessions</w:t>
      </w:r>
      <w:bookmarkEnd w:id="6"/>
    </w:p>
    <w:p w:rsidR="00843372" w:rsidRPr="002E0E4D" w:rsidRDefault="002E0E4D" w:rsidP="00843372">
      <w:pPr>
        <w:rPr>
          <w:b/>
          <w:lang w:eastAsia="en-US"/>
        </w:rPr>
      </w:pPr>
      <w:r w:rsidRPr="002E0E4D">
        <w:rPr>
          <w:b/>
          <w:lang w:eastAsia="en-US"/>
        </w:rPr>
        <w:t>Three cities in Spain have private water contracts which have run for over 100 years without any competition. Two-thirds of private contracts have never been subject to competition.</w:t>
      </w:r>
    </w:p>
    <w:p w:rsidR="002E0E4D" w:rsidRDefault="002E0E4D" w:rsidP="00843372">
      <w:pPr>
        <w:rPr>
          <w:lang w:eastAsia="en-US"/>
        </w:rPr>
      </w:pPr>
    </w:p>
    <w:p w:rsidR="00843372" w:rsidRPr="00843372" w:rsidRDefault="00025F2E" w:rsidP="00843372">
      <w:pPr>
        <w:rPr>
          <w:lang w:eastAsia="en-US"/>
        </w:rPr>
      </w:pPr>
      <w:r>
        <w:rPr>
          <w:lang w:eastAsia="en-US"/>
        </w:rPr>
        <w:t xml:space="preserve">We examined </w:t>
      </w:r>
      <w:r w:rsidR="00843372" w:rsidRPr="00843372">
        <w:rPr>
          <w:lang w:eastAsia="en-US"/>
        </w:rPr>
        <w:t>1</w:t>
      </w:r>
      <w:r>
        <w:rPr>
          <w:lang w:eastAsia="en-US"/>
        </w:rPr>
        <w:t>7</w:t>
      </w:r>
      <w:r w:rsidR="00843372" w:rsidRPr="00843372">
        <w:rPr>
          <w:lang w:eastAsia="en-US"/>
        </w:rPr>
        <w:t xml:space="preserve"> </w:t>
      </w:r>
      <w:r w:rsidRPr="00843372">
        <w:rPr>
          <w:lang w:eastAsia="en-US"/>
        </w:rPr>
        <w:t xml:space="preserve">Spanish cities with more than 100,000 inhabitants </w:t>
      </w:r>
      <w:r w:rsidR="00843372" w:rsidRPr="00843372">
        <w:rPr>
          <w:lang w:eastAsia="en-US"/>
        </w:rPr>
        <w:t>operated by private companies. Of these, 6 cities awarded contracts competitively (</w:t>
      </w:r>
      <w:r w:rsidR="00843372" w:rsidRPr="00843372">
        <w:rPr>
          <w:lang w:val="en-US" w:eastAsia="en-US"/>
        </w:rPr>
        <w:t xml:space="preserve">Las Palmas de Gran </w:t>
      </w:r>
      <w:proofErr w:type="spellStart"/>
      <w:r w:rsidR="00843372" w:rsidRPr="00843372">
        <w:rPr>
          <w:lang w:val="en-US" w:eastAsia="en-US"/>
        </w:rPr>
        <w:t>Canaria</w:t>
      </w:r>
      <w:proofErr w:type="spellEnd"/>
      <w:r w:rsidR="00843372" w:rsidRPr="00843372">
        <w:rPr>
          <w:lang w:val="en-US" w:eastAsia="en-US"/>
        </w:rPr>
        <w:t xml:space="preserve">, </w:t>
      </w:r>
      <w:r w:rsidR="00843372" w:rsidRPr="00843372">
        <w:rPr>
          <w:lang w:eastAsia="en-US"/>
        </w:rPr>
        <w:t xml:space="preserve">Santa Cruz de Tenerife, Oviedo, Santander, Salamanca, </w:t>
      </w:r>
      <w:proofErr w:type="spellStart"/>
      <w:r w:rsidR="00843372" w:rsidRPr="00843372">
        <w:rPr>
          <w:lang w:eastAsia="en-US"/>
        </w:rPr>
        <w:t>Jaén</w:t>
      </w:r>
      <w:proofErr w:type="spellEnd"/>
      <w:r w:rsidR="00843372" w:rsidRPr="00843372">
        <w:rPr>
          <w:lang w:eastAsia="en-US"/>
        </w:rPr>
        <w:t xml:space="preserve">), 4 cities awarded contracts to the only bidder (Valencia, Valladolid, Granada, </w:t>
      </w:r>
      <w:proofErr w:type="spellStart"/>
      <w:r w:rsidR="00843372" w:rsidRPr="00843372">
        <w:rPr>
          <w:lang w:eastAsia="en-US"/>
        </w:rPr>
        <w:t>Lleida</w:t>
      </w:r>
      <w:proofErr w:type="spellEnd"/>
      <w:r w:rsidR="00843372" w:rsidRPr="00843372">
        <w:rPr>
          <w:lang w:eastAsia="en-US"/>
        </w:rPr>
        <w:t xml:space="preserve">), </w:t>
      </w:r>
      <w:proofErr w:type="gramStart"/>
      <w:r w:rsidR="00843372" w:rsidRPr="00843372">
        <w:rPr>
          <w:lang w:eastAsia="en-US"/>
        </w:rPr>
        <w:t>7</w:t>
      </w:r>
      <w:proofErr w:type="gramEnd"/>
      <w:r w:rsidR="00843372" w:rsidRPr="00843372">
        <w:rPr>
          <w:lang w:eastAsia="en-US"/>
        </w:rPr>
        <w:t xml:space="preserve"> cities awarded and/or renewed contracts without competitive tendering (Barcelona, Murcia, Alicante, </w:t>
      </w:r>
      <w:proofErr w:type="spellStart"/>
      <w:r w:rsidR="00843372" w:rsidRPr="00843372">
        <w:rPr>
          <w:lang w:eastAsia="en-US"/>
        </w:rPr>
        <w:t>Almería</w:t>
      </w:r>
      <w:proofErr w:type="spellEnd"/>
      <w:r w:rsidR="00843372" w:rsidRPr="00843372">
        <w:rPr>
          <w:lang w:eastAsia="en-US"/>
        </w:rPr>
        <w:t xml:space="preserve">, Albacete, </w:t>
      </w:r>
      <w:proofErr w:type="spellStart"/>
      <w:r w:rsidR="00843372" w:rsidRPr="00843372">
        <w:rPr>
          <w:lang w:eastAsia="en-US"/>
        </w:rPr>
        <w:t>Castellón</w:t>
      </w:r>
      <w:proofErr w:type="spellEnd"/>
      <w:r w:rsidR="00843372" w:rsidRPr="00843372">
        <w:rPr>
          <w:lang w:eastAsia="en-US"/>
        </w:rPr>
        <w:t xml:space="preserve"> de la Plana, Badajoz).</w:t>
      </w:r>
      <w:r w:rsidR="006E7707">
        <w:rPr>
          <w:lang w:eastAsia="en-US"/>
        </w:rPr>
        <w:t xml:space="preserve">  Thus two-thirds of the contracts have not been subjected to </w:t>
      </w:r>
      <w:proofErr w:type="gramStart"/>
      <w:r w:rsidR="006E7707">
        <w:rPr>
          <w:lang w:eastAsia="en-US"/>
        </w:rPr>
        <w:t>competition,</w:t>
      </w:r>
      <w:proofErr w:type="gramEnd"/>
      <w:r w:rsidR="006E7707">
        <w:rPr>
          <w:lang w:eastAsia="en-US"/>
        </w:rPr>
        <w:t xml:space="preserve"> and only one-third competitively. These are terrible figures, which only look less awful by comparison with even worse figures for France and the UK.</w:t>
      </w:r>
    </w:p>
    <w:p w:rsidR="00843372" w:rsidRDefault="00843372" w:rsidP="00843372">
      <w:pPr>
        <w:rPr>
          <w:lang w:eastAsia="en-US"/>
        </w:rPr>
      </w:pPr>
    </w:p>
    <w:p w:rsidR="00843372" w:rsidRPr="00843372" w:rsidRDefault="00843372" w:rsidP="00843372">
      <w:pPr>
        <w:rPr>
          <w:lang w:eastAsia="en-US"/>
        </w:rPr>
      </w:pPr>
      <w:r>
        <w:rPr>
          <w:lang w:eastAsia="en-US"/>
        </w:rPr>
        <w:t>Three of these cities stand out</w:t>
      </w:r>
      <w:r w:rsidR="00025F2E">
        <w:rPr>
          <w:lang w:eastAsia="en-US"/>
        </w:rPr>
        <w:t xml:space="preserve"> because the private company enjoys a contract without competition for over 100 years.    </w:t>
      </w:r>
    </w:p>
    <w:p w:rsidR="00843372" w:rsidRDefault="00843372" w:rsidP="00843372">
      <w:pPr>
        <w:rPr>
          <w:lang w:eastAsia="en-US"/>
        </w:rPr>
      </w:pPr>
    </w:p>
    <w:p w:rsidR="00843372" w:rsidRPr="00843372" w:rsidRDefault="00025F2E" w:rsidP="00843372">
      <w:pPr>
        <w:rPr>
          <w:lang w:eastAsia="en-US"/>
        </w:rPr>
      </w:pPr>
      <w:r>
        <w:rPr>
          <w:lang w:eastAsia="en-US"/>
        </w:rPr>
        <w:t>The oldest is</w:t>
      </w:r>
      <w:r w:rsidRPr="00025F2E">
        <w:rPr>
          <w:lang w:eastAsia="en-US"/>
        </w:rPr>
        <w:t xml:space="preserve"> </w:t>
      </w:r>
      <w:proofErr w:type="spellStart"/>
      <w:r w:rsidRPr="00843372">
        <w:rPr>
          <w:lang w:eastAsia="en-US"/>
        </w:rPr>
        <w:t>Aguas</w:t>
      </w:r>
      <w:proofErr w:type="spellEnd"/>
      <w:r w:rsidRPr="00843372">
        <w:rPr>
          <w:lang w:eastAsia="en-US"/>
        </w:rPr>
        <w:t xml:space="preserve"> de Barcelona</w:t>
      </w:r>
      <w:r w:rsidR="006E7707">
        <w:rPr>
          <w:lang w:eastAsia="en-US"/>
        </w:rPr>
        <w:t xml:space="preserve"> (</w:t>
      </w:r>
      <w:proofErr w:type="spellStart"/>
      <w:r w:rsidR="006E7707">
        <w:rPr>
          <w:lang w:eastAsia="en-US"/>
        </w:rPr>
        <w:t>AgBar</w:t>
      </w:r>
      <w:proofErr w:type="spellEnd"/>
      <w:r w:rsidR="006E7707">
        <w:rPr>
          <w:lang w:eastAsia="en-US"/>
        </w:rPr>
        <w:t>)</w:t>
      </w:r>
      <w:r>
        <w:rPr>
          <w:lang w:eastAsia="en-US"/>
        </w:rPr>
        <w:t>, e</w:t>
      </w:r>
      <w:r w:rsidR="00843372" w:rsidRPr="00843372">
        <w:rPr>
          <w:lang w:eastAsia="en-US"/>
        </w:rPr>
        <w:t xml:space="preserve">stablished in 1867, </w:t>
      </w:r>
      <w:r w:rsidR="006E7707">
        <w:rPr>
          <w:lang w:eastAsia="en-US"/>
        </w:rPr>
        <w:t xml:space="preserve">which </w:t>
      </w:r>
      <w:r w:rsidR="00843372" w:rsidRPr="00843372">
        <w:rPr>
          <w:lang w:eastAsia="en-US"/>
        </w:rPr>
        <w:t xml:space="preserve">gradually expanded by acquisition and served the entire city of Barcelona by the end of the XIX century. The </w:t>
      </w:r>
      <w:r w:rsidR="00843372">
        <w:rPr>
          <w:lang w:eastAsia="en-US"/>
        </w:rPr>
        <w:t xml:space="preserve">concession contract is </w:t>
      </w:r>
      <w:r w:rsidR="00843372" w:rsidRPr="00843372">
        <w:rPr>
          <w:lang w:eastAsia="en-US"/>
        </w:rPr>
        <w:t>of indeterminate duration</w:t>
      </w:r>
      <w:r w:rsidR="00843372">
        <w:rPr>
          <w:lang w:eastAsia="en-US"/>
        </w:rPr>
        <w:t xml:space="preserve">, and so the </w:t>
      </w:r>
      <w:r w:rsidR="00843372" w:rsidRPr="00843372">
        <w:rPr>
          <w:lang w:eastAsia="en-US"/>
        </w:rPr>
        <w:t xml:space="preserve">company </w:t>
      </w:r>
      <w:r w:rsidR="00843372">
        <w:rPr>
          <w:lang w:eastAsia="en-US"/>
        </w:rPr>
        <w:t xml:space="preserve">has never once </w:t>
      </w:r>
      <w:r w:rsidR="00843372" w:rsidRPr="00843372">
        <w:rPr>
          <w:lang w:eastAsia="en-US"/>
        </w:rPr>
        <w:t>face</w:t>
      </w:r>
      <w:r w:rsidR="00843372">
        <w:rPr>
          <w:lang w:eastAsia="en-US"/>
        </w:rPr>
        <w:t xml:space="preserve">d competition. </w:t>
      </w:r>
      <w:proofErr w:type="spellStart"/>
      <w:r w:rsidR="00843372">
        <w:rPr>
          <w:lang w:eastAsia="en-US"/>
        </w:rPr>
        <w:t>AgBar</w:t>
      </w:r>
      <w:proofErr w:type="spellEnd"/>
      <w:r w:rsidR="00843372">
        <w:rPr>
          <w:lang w:eastAsia="en-US"/>
        </w:rPr>
        <w:t xml:space="preserve"> has now held the contract for 145 years, and </w:t>
      </w:r>
      <w:proofErr w:type="gramStart"/>
      <w:r w:rsidR="00843372">
        <w:rPr>
          <w:lang w:eastAsia="en-US"/>
        </w:rPr>
        <w:t>would  claim</w:t>
      </w:r>
      <w:proofErr w:type="gramEnd"/>
      <w:r w:rsidR="00843372">
        <w:rPr>
          <w:lang w:eastAsia="en-US"/>
        </w:rPr>
        <w:t xml:space="preserve"> it has a contractual right to hold it forever.</w:t>
      </w:r>
      <w:r w:rsidR="00843372" w:rsidRPr="00843372">
        <w:rPr>
          <w:vertAlign w:val="superscript"/>
          <w:lang w:eastAsia="en-US"/>
        </w:rPr>
        <w:endnoteReference w:id="5"/>
      </w:r>
      <w:r w:rsidR="00843372" w:rsidRPr="00843372">
        <w:rPr>
          <w:lang w:eastAsia="en-US"/>
        </w:rPr>
        <w:t xml:space="preserve">.     </w:t>
      </w:r>
    </w:p>
    <w:p w:rsidR="00843372" w:rsidRPr="00843372" w:rsidRDefault="00843372" w:rsidP="00843372">
      <w:pPr>
        <w:rPr>
          <w:lang w:eastAsia="en-US"/>
        </w:rPr>
      </w:pPr>
    </w:p>
    <w:p w:rsidR="00843372" w:rsidRPr="00843372" w:rsidRDefault="00843372" w:rsidP="00843372">
      <w:pPr>
        <w:rPr>
          <w:lang w:eastAsia="en-US"/>
        </w:rPr>
      </w:pPr>
      <w:r w:rsidRPr="00843372">
        <w:rPr>
          <w:lang w:eastAsia="en-US"/>
        </w:rPr>
        <w:t xml:space="preserve">In 1902, the city of </w:t>
      </w:r>
      <w:smartTag w:uri="urn:schemas-microsoft-com:office:smarttags" w:element="place">
        <w:smartTag w:uri="urn:schemas-microsoft-com:office:smarttags" w:element="City">
          <w:r w:rsidRPr="00843372">
            <w:rPr>
              <w:lang w:eastAsia="en-US"/>
            </w:rPr>
            <w:t>Valencia</w:t>
          </w:r>
        </w:smartTag>
      </w:smartTag>
      <w:r w:rsidRPr="00843372">
        <w:rPr>
          <w:lang w:eastAsia="en-US"/>
        </w:rPr>
        <w:t xml:space="preserve"> awarded a water concession to a private company, AVSA. The contract specified that the monopoly would last for 99 years. And so in the late 1990s, for the first time since 1902, the city of </w:t>
      </w:r>
      <w:smartTag w:uri="urn:schemas-microsoft-com:office:smarttags" w:element="place">
        <w:smartTag w:uri="urn:schemas-microsoft-com:office:smarttags" w:element="City">
          <w:r w:rsidRPr="00843372">
            <w:rPr>
              <w:lang w:eastAsia="en-US"/>
            </w:rPr>
            <w:t>Valencia</w:t>
          </w:r>
        </w:smartTag>
      </w:smartTag>
      <w:r w:rsidRPr="00843372">
        <w:rPr>
          <w:lang w:eastAsia="en-US"/>
        </w:rPr>
        <w:t xml:space="preserve"> began to draw up tender documents. At this point AVSA, now part of the SAUR-</w:t>
      </w:r>
      <w:proofErr w:type="spellStart"/>
      <w:r w:rsidRPr="00843372">
        <w:rPr>
          <w:lang w:eastAsia="en-US"/>
        </w:rPr>
        <w:t>Bouygues</w:t>
      </w:r>
      <w:proofErr w:type="spellEnd"/>
      <w:r w:rsidRPr="00843372">
        <w:rPr>
          <w:lang w:eastAsia="en-US"/>
        </w:rPr>
        <w:t xml:space="preserve"> multinational group, announced that if it lost the tender it would demand compensation of € 54m Euros for investments it had made in the system</w:t>
      </w:r>
      <w:r w:rsidRPr="00843372">
        <w:rPr>
          <w:vertAlign w:val="superscript"/>
          <w:lang w:eastAsia="en-US"/>
        </w:rPr>
        <w:endnoteReference w:id="6"/>
      </w:r>
      <w:r w:rsidRPr="00843372">
        <w:rPr>
          <w:lang w:eastAsia="en-US"/>
        </w:rPr>
        <w:t>. Not surprisingly, there was not a single competing bid. AVSA, now part of a joint venture with the council itself, will enjoy the concession for a further 50 years</w:t>
      </w:r>
      <w:r w:rsidR="000E1537">
        <w:rPr>
          <w:lang w:eastAsia="en-US"/>
        </w:rPr>
        <w:t xml:space="preserve">, by which time </w:t>
      </w:r>
      <w:r w:rsidRPr="00843372">
        <w:rPr>
          <w:lang w:eastAsia="en-US"/>
        </w:rPr>
        <w:t>the city of Valencia will have had 150 years of private water monopoly with not a single competitive bid</w:t>
      </w:r>
      <w:r w:rsidRPr="00843372">
        <w:rPr>
          <w:vertAlign w:val="superscript"/>
          <w:lang w:eastAsia="en-US"/>
        </w:rPr>
        <w:endnoteReference w:id="7"/>
      </w:r>
      <w:r w:rsidRPr="00843372">
        <w:rPr>
          <w:lang w:eastAsia="en-US"/>
        </w:rPr>
        <w:t xml:space="preserve"> </w:t>
      </w:r>
      <w:r w:rsidR="000E1537">
        <w:rPr>
          <w:lang w:eastAsia="en-US"/>
        </w:rPr>
        <w:t>. The ownership of the monopoly has however changed hands again: i</w:t>
      </w:r>
      <w:r w:rsidRPr="00843372">
        <w:rPr>
          <w:lang w:eastAsia="en-US"/>
        </w:rPr>
        <w:t xml:space="preserve">n 2007, </w:t>
      </w:r>
      <w:r w:rsidR="000E1537" w:rsidRPr="00843372">
        <w:rPr>
          <w:lang w:eastAsia="en-US"/>
        </w:rPr>
        <w:t xml:space="preserve">SAUR </w:t>
      </w:r>
      <w:r w:rsidR="000E1537">
        <w:rPr>
          <w:lang w:eastAsia="en-US"/>
        </w:rPr>
        <w:t xml:space="preserve">sold its </w:t>
      </w:r>
      <w:r w:rsidR="000E1537" w:rsidRPr="00843372">
        <w:rPr>
          <w:lang w:eastAsia="en-US"/>
        </w:rPr>
        <w:t xml:space="preserve">33% stake in </w:t>
      </w:r>
      <w:proofErr w:type="spellStart"/>
      <w:r w:rsidR="000E1537" w:rsidRPr="00843372">
        <w:rPr>
          <w:lang w:eastAsia="en-US"/>
        </w:rPr>
        <w:t>Aguas</w:t>
      </w:r>
      <w:proofErr w:type="spellEnd"/>
      <w:r w:rsidR="000E1537" w:rsidRPr="00843372">
        <w:rPr>
          <w:lang w:eastAsia="en-US"/>
        </w:rPr>
        <w:t xml:space="preserve"> de Valencia </w:t>
      </w:r>
      <w:r w:rsidR="000E1537">
        <w:rPr>
          <w:lang w:eastAsia="en-US"/>
        </w:rPr>
        <w:t xml:space="preserve">to another French multinational, </w:t>
      </w:r>
      <w:r w:rsidRPr="00843372">
        <w:rPr>
          <w:lang w:eastAsia="en-US"/>
        </w:rPr>
        <w:t xml:space="preserve">Suez </w:t>
      </w:r>
      <w:r w:rsidR="000E1537">
        <w:rPr>
          <w:lang w:eastAsia="en-US"/>
        </w:rPr>
        <w:t xml:space="preserve">– who reportedly bought it to prevent it being bought by a third French multinational, </w:t>
      </w:r>
      <w:r w:rsidRPr="00843372">
        <w:rPr>
          <w:lang w:eastAsia="en-US"/>
        </w:rPr>
        <w:t>Veolia.</w:t>
      </w:r>
      <w:r w:rsidRPr="00843372">
        <w:rPr>
          <w:vertAlign w:val="superscript"/>
          <w:lang w:eastAsia="en-US"/>
        </w:rPr>
        <w:t xml:space="preserve"> </w:t>
      </w:r>
      <w:r w:rsidRPr="00843372">
        <w:rPr>
          <w:vertAlign w:val="superscript"/>
          <w:lang w:eastAsia="en-US"/>
        </w:rPr>
        <w:endnoteReference w:id="8"/>
      </w:r>
    </w:p>
    <w:p w:rsidR="00843372" w:rsidRPr="00843372" w:rsidRDefault="00843372" w:rsidP="00843372">
      <w:pPr>
        <w:rPr>
          <w:lang w:eastAsia="en-US"/>
        </w:rPr>
      </w:pPr>
    </w:p>
    <w:p w:rsidR="00843372" w:rsidRPr="00843372" w:rsidRDefault="00843372" w:rsidP="00843372">
      <w:pPr>
        <w:rPr>
          <w:lang w:eastAsia="en-US"/>
        </w:rPr>
      </w:pPr>
      <w:r w:rsidRPr="00843372">
        <w:rPr>
          <w:lang w:eastAsia="en-US"/>
        </w:rPr>
        <w:t xml:space="preserve">Alicante </w:t>
      </w:r>
      <w:r w:rsidR="000E1537">
        <w:rPr>
          <w:lang w:eastAsia="en-US"/>
        </w:rPr>
        <w:t>is about to join the club of cities with concessions lasting for over a century</w:t>
      </w:r>
      <w:r w:rsidR="006E7707">
        <w:rPr>
          <w:lang w:eastAsia="en-US"/>
        </w:rPr>
        <w:t xml:space="preserve"> without competition</w:t>
      </w:r>
      <w:r w:rsidR="000E1537">
        <w:rPr>
          <w:lang w:eastAsia="en-US"/>
        </w:rPr>
        <w:t xml:space="preserve">. In 1893, </w:t>
      </w:r>
      <w:proofErr w:type="gramStart"/>
      <w:r w:rsidR="000E1537">
        <w:rPr>
          <w:lang w:eastAsia="en-US"/>
        </w:rPr>
        <w:t xml:space="preserve">the </w:t>
      </w:r>
      <w:r w:rsidRPr="00843372">
        <w:rPr>
          <w:lang w:eastAsia="en-US"/>
        </w:rPr>
        <w:t xml:space="preserve"> municipality</w:t>
      </w:r>
      <w:proofErr w:type="gramEnd"/>
      <w:r w:rsidRPr="00843372">
        <w:rPr>
          <w:lang w:eastAsia="en-US"/>
        </w:rPr>
        <w:t xml:space="preserve"> awarded a 60-year concession to </w:t>
      </w:r>
      <w:proofErr w:type="spellStart"/>
      <w:r w:rsidRPr="00843372">
        <w:rPr>
          <w:lang w:eastAsia="en-US"/>
        </w:rPr>
        <w:t>Aguas</w:t>
      </w:r>
      <w:proofErr w:type="spellEnd"/>
      <w:r w:rsidRPr="00843372">
        <w:rPr>
          <w:lang w:eastAsia="en-US"/>
        </w:rPr>
        <w:t xml:space="preserve"> de Alicante following an auction. The concessionaire was taken over by </w:t>
      </w:r>
      <w:proofErr w:type="spellStart"/>
      <w:r w:rsidRPr="00843372">
        <w:rPr>
          <w:lang w:eastAsia="en-US"/>
        </w:rPr>
        <w:t>Aguas</w:t>
      </w:r>
      <w:proofErr w:type="spellEnd"/>
      <w:r w:rsidRPr="00843372">
        <w:rPr>
          <w:lang w:eastAsia="en-US"/>
        </w:rPr>
        <w:t xml:space="preserve"> de Barcelona in 1921. In 1953, the municipality bought 50% of the concessionaire, renamed AMAEM, with the </w:t>
      </w:r>
      <w:r w:rsidR="000E1537">
        <w:rPr>
          <w:lang w:eastAsia="en-US"/>
        </w:rPr>
        <w:t xml:space="preserve">other </w:t>
      </w:r>
      <w:r w:rsidRPr="00843372">
        <w:rPr>
          <w:lang w:eastAsia="en-US"/>
        </w:rPr>
        <w:t xml:space="preserve">50% </w:t>
      </w:r>
      <w:r w:rsidR="000E1537" w:rsidRPr="00843372">
        <w:rPr>
          <w:lang w:eastAsia="en-US"/>
        </w:rPr>
        <w:t xml:space="preserve">remaining </w:t>
      </w:r>
      <w:r w:rsidR="000E1537">
        <w:rPr>
          <w:lang w:eastAsia="en-US"/>
        </w:rPr>
        <w:t xml:space="preserve">with </w:t>
      </w:r>
      <w:proofErr w:type="spellStart"/>
      <w:r w:rsidRPr="00843372">
        <w:rPr>
          <w:lang w:eastAsia="en-US"/>
        </w:rPr>
        <w:t>Aguas</w:t>
      </w:r>
      <w:proofErr w:type="spellEnd"/>
      <w:r w:rsidRPr="00843372">
        <w:rPr>
          <w:lang w:eastAsia="en-US"/>
        </w:rPr>
        <w:t xml:space="preserve"> de Barcelona. AMAEM was </w:t>
      </w:r>
      <w:r w:rsidR="006604FE">
        <w:rPr>
          <w:lang w:eastAsia="en-US"/>
        </w:rPr>
        <w:t xml:space="preserve">then </w:t>
      </w:r>
      <w:r w:rsidRPr="00843372">
        <w:rPr>
          <w:lang w:eastAsia="en-US"/>
        </w:rPr>
        <w:t>awarded a concession up to 2016, without any competitive tendering</w:t>
      </w:r>
      <w:r w:rsidR="006604FE">
        <w:rPr>
          <w:lang w:eastAsia="en-US"/>
        </w:rPr>
        <w:t xml:space="preserve">, and in </w:t>
      </w:r>
      <w:r w:rsidRPr="00843372">
        <w:rPr>
          <w:lang w:eastAsia="en-US"/>
        </w:rPr>
        <w:t>July 2006, the municipality renewed the concession to AMAEM for further 20 years, with expiry due in 2036</w:t>
      </w:r>
      <w:r w:rsidR="006E7707">
        <w:rPr>
          <w:lang w:eastAsia="en-US"/>
        </w:rPr>
        <w:t xml:space="preserve">, by which time the </w:t>
      </w:r>
      <w:r w:rsidRPr="00843372">
        <w:rPr>
          <w:lang w:eastAsia="en-US"/>
        </w:rPr>
        <w:t xml:space="preserve">private operation will have </w:t>
      </w:r>
      <w:r w:rsidR="006E7707">
        <w:rPr>
          <w:lang w:eastAsia="en-US"/>
        </w:rPr>
        <w:t>continued</w:t>
      </w:r>
      <w:r w:rsidRPr="00843372">
        <w:rPr>
          <w:lang w:eastAsia="en-US"/>
        </w:rPr>
        <w:t xml:space="preserve"> for more than 100 years without competition</w:t>
      </w:r>
      <w:r w:rsidRPr="00843372">
        <w:rPr>
          <w:vertAlign w:val="superscript"/>
          <w:lang w:eastAsia="en-US"/>
        </w:rPr>
        <w:endnoteReference w:id="9"/>
      </w:r>
      <w:r w:rsidRPr="00843372">
        <w:rPr>
          <w:lang w:eastAsia="en-US"/>
        </w:rPr>
        <w:t>.</w:t>
      </w:r>
    </w:p>
    <w:p w:rsidR="00CE4297" w:rsidRDefault="00E566B7" w:rsidP="00E566B7">
      <w:pPr>
        <w:pStyle w:val="Heading2"/>
      </w:pPr>
      <w:bookmarkStart w:id="7" w:name="_Toc318994094"/>
      <w:r>
        <w:t>France</w:t>
      </w:r>
      <w:r w:rsidR="006E7707">
        <w:t xml:space="preserve">: </w:t>
      </w:r>
      <w:r w:rsidR="00FA2E84">
        <w:t xml:space="preserve">an </w:t>
      </w:r>
      <w:r w:rsidR="00D90F8D">
        <w:t>exclusive</w:t>
      </w:r>
      <w:r w:rsidR="00FA2E84">
        <w:t xml:space="preserve"> and self-perpetuating oligopoly</w:t>
      </w:r>
      <w:bookmarkEnd w:id="7"/>
    </w:p>
    <w:p w:rsidR="00FA2E84" w:rsidRPr="00FA2E84" w:rsidRDefault="00BF1C6E" w:rsidP="00FA2E84">
      <w:pPr>
        <w:rPr>
          <w:b/>
          <w:lang w:eastAsia="en-US"/>
        </w:rPr>
      </w:pPr>
      <w:r>
        <w:rPr>
          <w:b/>
          <w:lang w:eastAsia="en-US"/>
        </w:rPr>
        <w:t>O</w:t>
      </w:r>
      <w:r w:rsidRPr="00FA2E84">
        <w:rPr>
          <w:b/>
          <w:lang w:eastAsia="en-US"/>
        </w:rPr>
        <w:t xml:space="preserve">nly 5% of private </w:t>
      </w:r>
      <w:r>
        <w:rPr>
          <w:b/>
          <w:lang w:eastAsia="en-US"/>
        </w:rPr>
        <w:t xml:space="preserve">water </w:t>
      </w:r>
      <w:r w:rsidRPr="00FA2E84">
        <w:rPr>
          <w:b/>
          <w:lang w:eastAsia="en-US"/>
        </w:rPr>
        <w:t xml:space="preserve">contracts </w:t>
      </w:r>
      <w:r>
        <w:rPr>
          <w:b/>
          <w:lang w:eastAsia="en-US"/>
        </w:rPr>
        <w:t xml:space="preserve">in France </w:t>
      </w:r>
      <w:r w:rsidRPr="00FA2E84">
        <w:rPr>
          <w:b/>
          <w:lang w:eastAsia="en-US"/>
        </w:rPr>
        <w:t>have ever been subject to a truly competitive tender.</w:t>
      </w:r>
      <w:r>
        <w:rPr>
          <w:b/>
          <w:lang w:eastAsia="en-US"/>
        </w:rPr>
        <w:t xml:space="preserve"> </w:t>
      </w:r>
      <w:r w:rsidR="00FA2E84" w:rsidRPr="00FA2E84">
        <w:rPr>
          <w:b/>
          <w:lang w:eastAsia="en-US"/>
        </w:rPr>
        <w:t xml:space="preserve">Over 90% of the private water market is in the hands of three companies, </w:t>
      </w:r>
      <w:r>
        <w:rPr>
          <w:b/>
          <w:lang w:eastAsia="en-US"/>
        </w:rPr>
        <w:t xml:space="preserve">Suez, Veolia and SAUR. </w:t>
      </w:r>
      <w:r>
        <w:rPr>
          <w:b/>
          <w:lang w:eastAsia="en-US"/>
        </w:rPr>
        <w:lastRenderedPageBreak/>
        <w:t>They are now</w:t>
      </w:r>
      <w:r w:rsidR="00FA2E84" w:rsidRPr="00FA2E84">
        <w:rPr>
          <w:b/>
          <w:lang w:eastAsia="en-US"/>
        </w:rPr>
        <w:t xml:space="preserve"> being investigated for collusion</w:t>
      </w:r>
      <w:r>
        <w:rPr>
          <w:b/>
          <w:lang w:eastAsia="en-US"/>
        </w:rPr>
        <w:t xml:space="preserve"> by the European Commission, and have previously been </w:t>
      </w:r>
      <w:r w:rsidR="00646DD8">
        <w:rPr>
          <w:b/>
          <w:lang w:eastAsia="en-US"/>
        </w:rPr>
        <w:t xml:space="preserve">investigated by the French authorities for colluding through joint ventures. </w:t>
      </w:r>
      <w:r w:rsidR="00FA2E84" w:rsidRPr="00FA2E84">
        <w:rPr>
          <w:b/>
          <w:lang w:eastAsia="en-US"/>
        </w:rPr>
        <w:t xml:space="preserve"> </w:t>
      </w:r>
    </w:p>
    <w:p w:rsidR="00FA2E84" w:rsidRPr="00FA2E84" w:rsidRDefault="00FA2E84" w:rsidP="00FA2E84">
      <w:pPr>
        <w:rPr>
          <w:lang w:eastAsia="en-US"/>
        </w:rPr>
      </w:pPr>
    </w:p>
    <w:p w:rsidR="00E566B7" w:rsidRPr="00E566B7" w:rsidRDefault="00E566B7" w:rsidP="00E566B7">
      <w:pPr>
        <w:rPr>
          <w:lang w:eastAsia="en-US"/>
        </w:rPr>
      </w:pPr>
      <w:r w:rsidRPr="00E566B7">
        <w:rPr>
          <w:lang w:eastAsia="en-US"/>
        </w:rPr>
        <w:t xml:space="preserve">France is the home country of the two major water MNCs, Veolia and Suez. Together with the </w:t>
      </w:r>
      <w:smartTag w:uri="urn:schemas-microsoft-com:office:smarttags" w:element="place">
        <w:smartTag w:uri="urn:schemas-microsoft-com:office:smarttags" w:element="country-region">
          <w:r w:rsidRPr="00E566B7">
            <w:rPr>
              <w:lang w:eastAsia="en-US"/>
            </w:rPr>
            <w:t>UK</w:t>
          </w:r>
        </w:smartTag>
      </w:smartTag>
      <w:r w:rsidRPr="00E566B7">
        <w:rPr>
          <w:lang w:eastAsia="en-US"/>
        </w:rPr>
        <w:t xml:space="preserve">, it is the EU-15 country where the highest share of water operations is managed by the private sector. Three large groups - Veolia, Suez, and SAUR - hold 92% of all these contracts. </w:t>
      </w:r>
      <w:r w:rsidRPr="00E566B7">
        <w:rPr>
          <w:vertAlign w:val="superscript"/>
          <w:lang w:eastAsia="en-US"/>
        </w:rPr>
        <w:endnoteReference w:id="10"/>
      </w:r>
      <w:r w:rsidRPr="00E566B7">
        <w:rPr>
          <w:lang w:eastAsia="en-US"/>
        </w:rPr>
        <w:t xml:space="preserve">  No non-French company has ever won a single one of these contracts (“</w:t>
      </w:r>
      <w:proofErr w:type="spellStart"/>
      <w:r w:rsidRPr="00E566B7">
        <w:rPr>
          <w:lang w:eastAsia="en-US"/>
        </w:rPr>
        <w:t>Aucune</w:t>
      </w:r>
      <w:proofErr w:type="spellEnd"/>
      <w:r w:rsidRPr="00E566B7">
        <w:rPr>
          <w:lang w:eastAsia="en-US"/>
        </w:rPr>
        <w:t xml:space="preserve"> </w:t>
      </w:r>
      <w:proofErr w:type="spellStart"/>
      <w:r w:rsidRPr="00E566B7">
        <w:rPr>
          <w:lang w:eastAsia="en-US"/>
        </w:rPr>
        <w:t>entreprise</w:t>
      </w:r>
      <w:proofErr w:type="spellEnd"/>
      <w:r w:rsidRPr="00E566B7">
        <w:rPr>
          <w:lang w:eastAsia="en-US"/>
        </w:rPr>
        <w:t xml:space="preserve"> </w:t>
      </w:r>
      <w:proofErr w:type="spellStart"/>
      <w:r w:rsidRPr="00E566B7">
        <w:rPr>
          <w:lang w:eastAsia="en-US"/>
        </w:rPr>
        <w:t>étrangère</w:t>
      </w:r>
      <w:proofErr w:type="spellEnd"/>
      <w:r w:rsidRPr="00E566B7">
        <w:rPr>
          <w:lang w:eastAsia="en-US"/>
        </w:rPr>
        <w:t xml:space="preserve"> </w:t>
      </w:r>
      <w:proofErr w:type="spellStart"/>
      <w:r w:rsidRPr="00E566B7">
        <w:rPr>
          <w:lang w:eastAsia="en-US"/>
        </w:rPr>
        <w:t>n'a</w:t>
      </w:r>
      <w:proofErr w:type="spellEnd"/>
      <w:r w:rsidRPr="00E566B7">
        <w:rPr>
          <w:lang w:eastAsia="en-US"/>
        </w:rPr>
        <w:t xml:space="preserve"> encore </w:t>
      </w:r>
      <w:proofErr w:type="spellStart"/>
      <w:r w:rsidRPr="00E566B7">
        <w:rPr>
          <w:lang w:eastAsia="en-US"/>
        </w:rPr>
        <w:t>pénétré</w:t>
      </w:r>
      <w:proofErr w:type="spellEnd"/>
      <w:r w:rsidRPr="00E566B7">
        <w:rPr>
          <w:lang w:eastAsia="en-US"/>
        </w:rPr>
        <w:t xml:space="preserve"> le </w:t>
      </w:r>
      <w:proofErr w:type="spellStart"/>
      <w:r w:rsidRPr="00E566B7">
        <w:rPr>
          <w:lang w:eastAsia="en-US"/>
        </w:rPr>
        <w:t>marché</w:t>
      </w:r>
      <w:proofErr w:type="spellEnd"/>
      <w:r w:rsidRPr="00E566B7">
        <w:rPr>
          <w:lang w:eastAsia="en-US"/>
        </w:rPr>
        <w:t>”).</w:t>
      </w:r>
      <w:r w:rsidRPr="00E566B7">
        <w:rPr>
          <w:vertAlign w:val="superscript"/>
          <w:lang w:eastAsia="en-US"/>
        </w:rPr>
        <w:endnoteReference w:id="11"/>
      </w:r>
    </w:p>
    <w:p w:rsidR="00E566B7" w:rsidRDefault="00E566B7" w:rsidP="00E566B7">
      <w:pPr>
        <w:rPr>
          <w:lang w:eastAsia="en-US"/>
        </w:rPr>
      </w:pPr>
    </w:p>
    <w:p w:rsidR="00BF019C" w:rsidRPr="00BF019C" w:rsidRDefault="00BF019C" w:rsidP="00BF019C">
      <w:pPr>
        <w:rPr>
          <w:lang w:eastAsia="en-US"/>
        </w:rPr>
      </w:pPr>
      <w:r>
        <w:rPr>
          <w:lang w:eastAsia="en-US"/>
        </w:rPr>
        <w:t xml:space="preserve">In January 2012 </w:t>
      </w:r>
      <w:r w:rsidRPr="002E0E4D">
        <w:rPr>
          <w:lang w:eastAsia="en-US"/>
        </w:rPr>
        <w:t xml:space="preserve">the </w:t>
      </w:r>
      <w:r>
        <w:rPr>
          <w:lang w:eastAsia="en-US"/>
        </w:rPr>
        <w:t>European Commission (</w:t>
      </w:r>
      <w:r w:rsidRPr="002E0E4D">
        <w:rPr>
          <w:lang w:eastAsia="en-US"/>
        </w:rPr>
        <w:t>EC</w:t>
      </w:r>
      <w:r>
        <w:rPr>
          <w:lang w:eastAsia="en-US"/>
        </w:rPr>
        <w:t xml:space="preserve">) formally launched an investigation into Veolia, Suez and SAUR, and their </w:t>
      </w:r>
      <w:r w:rsidRPr="00BF019C">
        <w:rPr>
          <w:lang w:eastAsia="en-US"/>
        </w:rPr>
        <w:t xml:space="preserve">trade group the Federation </w:t>
      </w:r>
      <w:proofErr w:type="spellStart"/>
      <w:r w:rsidRPr="00BF019C">
        <w:rPr>
          <w:lang w:eastAsia="en-US"/>
        </w:rPr>
        <w:t>Professio</w:t>
      </w:r>
      <w:r>
        <w:rPr>
          <w:lang w:eastAsia="en-US"/>
        </w:rPr>
        <w:t>nnelle</w:t>
      </w:r>
      <w:proofErr w:type="spellEnd"/>
      <w:r>
        <w:rPr>
          <w:lang w:eastAsia="en-US"/>
        </w:rPr>
        <w:t xml:space="preserve"> des </w:t>
      </w:r>
      <w:proofErr w:type="spellStart"/>
      <w:r>
        <w:rPr>
          <w:lang w:eastAsia="en-US"/>
        </w:rPr>
        <w:t>Entreprises</w:t>
      </w:r>
      <w:proofErr w:type="spellEnd"/>
      <w:r>
        <w:rPr>
          <w:lang w:eastAsia="en-US"/>
        </w:rPr>
        <w:t xml:space="preserve"> de </w:t>
      </w:r>
      <w:proofErr w:type="spellStart"/>
      <w:r>
        <w:rPr>
          <w:lang w:eastAsia="en-US"/>
        </w:rPr>
        <w:t>l’Eau</w:t>
      </w:r>
      <w:proofErr w:type="spellEnd"/>
      <w:r>
        <w:rPr>
          <w:lang w:eastAsia="en-US"/>
        </w:rPr>
        <w:t xml:space="preserve"> (</w:t>
      </w:r>
      <w:r w:rsidRPr="00BF019C">
        <w:rPr>
          <w:lang w:eastAsia="en-US"/>
        </w:rPr>
        <w:t>FP2E</w:t>
      </w:r>
      <w:proofErr w:type="gramStart"/>
      <w:r>
        <w:rPr>
          <w:lang w:eastAsia="en-US"/>
        </w:rPr>
        <w:t xml:space="preserve">)  </w:t>
      </w:r>
      <w:r w:rsidRPr="00BF019C">
        <w:rPr>
          <w:lang w:eastAsia="en-US"/>
        </w:rPr>
        <w:t>“</w:t>
      </w:r>
      <w:proofErr w:type="gramEnd"/>
      <w:r w:rsidRPr="00BF019C">
        <w:rPr>
          <w:lang w:eastAsia="en-US"/>
        </w:rPr>
        <w:t xml:space="preserve">coordinated their </w:t>
      </w:r>
      <w:proofErr w:type="spellStart"/>
      <w:r w:rsidRPr="00BF019C">
        <w:rPr>
          <w:lang w:eastAsia="en-US"/>
        </w:rPr>
        <w:t>behavior</w:t>
      </w:r>
      <w:proofErr w:type="spellEnd"/>
      <w:r w:rsidRPr="00BF019C">
        <w:rPr>
          <w:lang w:eastAsia="en-US"/>
        </w:rPr>
        <w:t xml:space="preserve">” on “elements of the price invoiced to final consumers”. </w:t>
      </w:r>
      <w:r>
        <w:rPr>
          <w:lang w:eastAsia="en-US"/>
        </w:rPr>
        <w:t xml:space="preserve"> The EC </w:t>
      </w:r>
      <w:r w:rsidRPr="00BF019C">
        <w:rPr>
          <w:lang w:eastAsia="en-US"/>
        </w:rPr>
        <w:t xml:space="preserve">raided the three companies in 2010 over concerns that they colluded in public tenders for water distribution and treatment. </w:t>
      </w:r>
      <w:r w:rsidRPr="002E0E4D">
        <w:rPr>
          <w:lang w:eastAsia="en-US"/>
        </w:rPr>
        <w:t xml:space="preserve">In July 2010 the EC opened a prosecution against Suez </w:t>
      </w:r>
      <w:proofErr w:type="spellStart"/>
      <w:r w:rsidRPr="002E0E4D">
        <w:rPr>
          <w:lang w:eastAsia="en-US"/>
        </w:rPr>
        <w:t>Environnement</w:t>
      </w:r>
      <w:proofErr w:type="spellEnd"/>
      <w:r w:rsidRPr="002E0E4D">
        <w:rPr>
          <w:lang w:eastAsia="en-US"/>
        </w:rPr>
        <w:t xml:space="preserve"> for 'breaking seals' fixed during the raids, which could have been done</w:t>
      </w:r>
      <w:r>
        <w:rPr>
          <w:lang w:eastAsia="en-US"/>
        </w:rPr>
        <w:t xml:space="preserve"> to try and cover up evidence: </w:t>
      </w:r>
      <w:r w:rsidRPr="002E0E4D">
        <w:rPr>
          <w:lang w:eastAsia="en-US"/>
        </w:rPr>
        <w:t>Suez appealed against the legitimacy of the raid</w:t>
      </w:r>
      <w:r>
        <w:rPr>
          <w:lang w:eastAsia="en-US"/>
        </w:rPr>
        <w:t>.</w:t>
      </w:r>
      <w:r>
        <w:rPr>
          <w:rStyle w:val="EndnoteReference"/>
          <w:lang w:eastAsia="en-US"/>
        </w:rPr>
        <w:endnoteReference w:id="12"/>
      </w:r>
      <w:r>
        <w:rPr>
          <w:lang w:eastAsia="en-US"/>
        </w:rPr>
        <w:t xml:space="preserve"> (</w:t>
      </w:r>
      <w:r w:rsidRPr="002E0E4D">
        <w:rPr>
          <w:lang w:eastAsia="en-US"/>
        </w:rPr>
        <w:t xml:space="preserve">In 2009 </w:t>
      </w:r>
      <w:proofErr w:type="spellStart"/>
      <w:r w:rsidRPr="002E0E4D">
        <w:rPr>
          <w:lang w:eastAsia="en-US"/>
        </w:rPr>
        <w:t>GdF</w:t>
      </w:r>
      <w:proofErr w:type="spellEnd"/>
      <w:r w:rsidRPr="002E0E4D">
        <w:rPr>
          <w:lang w:eastAsia="en-US"/>
        </w:rPr>
        <w:t>-Suez</w:t>
      </w:r>
      <w:r>
        <w:rPr>
          <w:lang w:eastAsia="en-US"/>
        </w:rPr>
        <w:t xml:space="preserve">, the parent company of Suez </w:t>
      </w:r>
      <w:proofErr w:type="spellStart"/>
      <w:proofErr w:type="gramStart"/>
      <w:r>
        <w:rPr>
          <w:lang w:eastAsia="en-US"/>
        </w:rPr>
        <w:t>Environnement</w:t>
      </w:r>
      <w:proofErr w:type="spellEnd"/>
      <w:r>
        <w:rPr>
          <w:lang w:eastAsia="en-US"/>
        </w:rPr>
        <w:t>,</w:t>
      </w:r>
      <w:proofErr w:type="gramEnd"/>
      <w:r>
        <w:rPr>
          <w:lang w:eastAsia="en-US"/>
        </w:rPr>
        <w:t xml:space="preserve"> was </w:t>
      </w:r>
      <w:r w:rsidRPr="002E0E4D">
        <w:rPr>
          <w:lang w:eastAsia="en-US"/>
        </w:rPr>
        <w:t xml:space="preserve">fined €553million by the EC for an agreement </w:t>
      </w:r>
      <w:r>
        <w:rPr>
          <w:lang w:eastAsia="en-US"/>
        </w:rPr>
        <w:t xml:space="preserve">with other European gas companies </w:t>
      </w:r>
      <w:r w:rsidRPr="002E0E4D">
        <w:rPr>
          <w:lang w:eastAsia="en-US"/>
        </w:rPr>
        <w:t xml:space="preserve">not to compete in gas supplies in each </w:t>
      </w:r>
      <w:proofErr w:type="spellStart"/>
      <w:r w:rsidRPr="002E0E4D">
        <w:rPr>
          <w:lang w:eastAsia="en-US"/>
        </w:rPr>
        <w:t>others</w:t>
      </w:r>
      <w:proofErr w:type="spellEnd"/>
      <w:r w:rsidRPr="002E0E4D">
        <w:rPr>
          <w:lang w:eastAsia="en-US"/>
        </w:rPr>
        <w:t xml:space="preserve"> countries</w:t>
      </w:r>
      <w:r>
        <w:rPr>
          <w:rStyle w:val="EndnoteReference"/>
          <w:lang w:eastAsia="en-US"/>
        </w:rPr>
        <w:endnoteReference w:id="13"/>
      </w:r>
      <w:r>
        <w:rPr>
          <w:lang w:eastAsia="en-US"/>
        </w:rPr>
        <w:t>).</w:t>
      </w:r>
    </w:p>
    <w:p w:rsidR="002E0E4D" w:rsidRPr="00E566B7" w:rsidRDefault="002E0E4D" w:rsidP="00E566B7">
      <w:pPr>
        <w:rPr>
          <w:lang w:eastAsia="en-US"/>
        </w:rPr>
      </w:pPr>
    </w:p>
    <w:p w:rsidR="00A341F0" w:rsidRDefault="00FA2E84" w:rsidP="00A341F0">
      <w:pPr>
        <w:rPr>
          <w:lang w:eastAsia="en-US"/>
        </w:rPr>
      </w:pPr>
      <w:r>
        <w:t xml:space="preserve">It was expected that the worst of these abuses would have been ended by </w:t>
      </w:r>
      <w:r w:rsidR="00E566B7">
        <w:t xml:space="preserve">the </w:t>
      </w:r>
      <w:proofErr w:type="spellStart"/>
      <w:r w:rsidR="00E566B7">
        <w:t>Sapin</w:t>
      </w:r>
      <w:proofErr w:type="spellEnd"/>
      <w:r w:rsidR="00E566B7">
        <w:t xml:space="preserve"> Law </w:t>
      </w:r>
      <w:r>
        <w:t>(“</w:t>
      </w:r>
      <w:proofErr w:type="spellStart"/>
      <w:r>
        <w:t>Loi</w:t>
      </w:r>
      <w:proofErr w:type="spellEnd"/>
      <w:r>
        <w:t xml:space="preserve"> </w:t>
      </w:r>
      <w:proofErr w:type="spellStart"/>
      <w:r>
        <w:t>Sapin</w:t>
      </w:r>
      <w:proofErr w:type="spellEnd"/>
      <w:r>
        <w:t>”) passed in 1993, which</w:t>
      </w:r>
      <w:r w:rsidR="00E566B7">
        <w:t xml:space="preserve"> required municipalities to invite tenders for future contracts from 1996. Previously, no procedure was specified and private operators were often selected through negotiated procedure. </w:t>
      </w:r>
      <w:r>
        <w:t>However, c</w:t>
      </w:r>
      <w:r w:rsidR="00E566B7">
        <w:t>ontracts signed before such date, even when awarded in the absence of competitive tendering, remain valid until their expiry.</w:t>
      </w:r>
    </w:p>
    <w:p w:rsidR="00A341F0" w:rsidRDefault="00A341F0" w:rsidP="00A341F0">
      <w:pPr>
        <w:rPr>
          <w:lang w:eastAsia="en-US"/>
        </w:rPr>
      </w:pPr>
    </w:p>
    <w:p w:rsidR="00E566B7" w:rsidRDefault="00E566B7" w:rsidP="00E566B7">
      <w:pPr>
        <w:jc w:val="both"/>
      </w:pPr>
      <w:r>
        <w:t xml:space="preserve">In 1997, the French national audit body </w:t>
      </w:r>
      <w:proofErr w:type="spellStart"/>
      <w:r>
        <w:t>Cour</w:t>
      </w:r>
      <w:proofErr w:type="spellEnd"/>
      <w:r>
        <w:t xml:space="preserve"> des </w:t>
      </w:r>
      <w:proofErr w:type="spellStart"/>
      <w:r>
        <w:t>Comptes</w:t>
      </w:r>
      <w:proofErr w:type="spellEnd"/>
      <w:r>
        <w:t xml:space="preserve"> published a report (</w:t>
      </w:r>
      <w:proofErr w:type="spellStart"/>
      <w:r>
        <w:t>Cour</w:t>
      </w:r>
      <w:proofErr w:type="spellEnd"/>
      <w:r>
        <w:t xml:space="preserve"> des </w:t>
      </w:r>
      <w:proofErr w:type="spellStart"/>
      <w:r>
        <w:t>Comptes</w:t>
      </w:r>
      <w:proofErr w:type="spellEnd"/>
      <w:r>
        <w:t xml:space="preserve">, 1997) criticising the degree of competition and transparency of private water contracts prior to the entry into force of the </w:t>
      </w:r>
      <w:proofErr w:type="spellStart"/>
      <w:r>
        <w:t>Loi</w:t>
      </w:r>
      <w:proofErr w:type="spellEnd"/>
      <w:r>
        <w:t xml:space="preserve"> </w:t>
      </w:r>
      <w:proofErr w:type="spellStart"/>
      <w:r>
        <w:t>Sapin</w:t>
      </w:r>
      <w:proofErr w:type="spellEnd"/>
      <w:r>
        <w:t xml:space="preserve">. In particular, the </w:t>
      </w:r>
      <w:proofErr w:type="spellStart"/>
      <w:r>
        <w:t>Cour</w:t>
      </w:r>
      <w:proofErr w:type="spellEnd"/>
      <w:r>
        <w:t xml:space="preserve"> des </w:t>
      </w:r>
      <w:proofErr w:type="spellStart"/>
      <w:r>
        <w:t>Comptes</w:t>
      </w:r>
      <w:proofErr w:type="spellEnd"/>
      <w:r>
        <w:t xml:space="preserve"> pointed to a number of practices prevalent prior to the </w:t>
      </w:r>
      <w:proofErr w:type="spellStart"/>
      <w:r>
        <w:t>Loi</w:t>
      </w:r>
      <w:proofErr w:type="spellEnd"/>
      <w:r>
        <w:t xml:space="preserve"> </w:t>
      </w:r>
      <w:proofErr w:type="spellStart"/>
      <w:r>
        <w:t>Sapin</w:t>
      </w:r>
      <w:proofErr w:type="spellEnd"/>
      <w:r>
        <w:t xml:space="preserve">: a) the award of contracts in the absence of competitive tendering; b) the award of contracts for an excessive duration, not justified by the risks borne by the private operator; c) the repeated renewal of contracts in the absence of competition spanning across decades and resulting in isolating the local private operator from any competitive pressure for an excessive duration. The </w:t>
      </w:r>
      <w:proofErr w:type="spellStart"/>
      <w:r>
        <w:t>Cour</w:t>
      </w:r>
      <w:proofErr w:type="spellEnd"/>
      <w:r>
        <w:t xml:space="preserve"> des </w:t>
      </w:r>
      <w:proofErr w:type="spellStart"/>
      <w:r>
        <w:t>Comptes</w:t>
      </w:r>
      <w:proofErr w:type="spellEnd"/>
      <w:r>
        <w:t xml:space="preserve"> also observed that: </w:t>
      </w:r>
      <w:proofErr w:type="spellStart"/>
      <w:r>
        <w:t>i</w:t>
      </w:r>
      <w:proofErr w:type="spellEnd"/>
      <w:r>
        <w:t xml:space="preserve">) a number of contracts had been renewed immediately prior to the entry into force of the </w:t>
      </w:r>
      <w:proofErr w:type="spellStart"/>
      <w:r>
        <w:t>Loi</w:t>
      </w:r>
      <w:proofErr w:type="spellEnd"/>
      <w:r>
        <w:t xml:space="preserve"> </w:t>
      </w:r>
      <w:proofErr w:type="spellStart"/>
      <w:r>
        <w:t>Sapin</w:t>
      </w:r>
      <w:proofErr w:type="spellEnd"/>
      <w:r>
        <w:t xml:space="preserve"> to allow the private operator to enjoy a protracted period without having to face competition; ii) in particular, a number of contracts had been extended in favour of the incumbent operator as a result of investment programmes which could not be depreciated during the life of the original contract; iii) in a number of cases, competitive tendering adopted pursuant to the </w:t>
      </w:r>
      <w:proofErr w:type="spellStart"/>
      <w:r>
        <w:t>Loi</w:t>
      </w:r>
      <w:proofErr w:type="spellEnd"/>
      <w:r>
        <w:t xml:space="preserve"> </w:t>
      </w:r>
      <w:proofErr w:type="spellStart"/>
      <w:r>
        <w:t>Sapin</w:t>
      </w:r>
      <w:proofErr w:type="spellEnd"/>
      <w:r>
        <w:t xml:space="preserve"> has resulted in the appointment of the incumbent operator, benefiting from asymmetry of information in respect to the other bidders.</w:t>
      </w:r>
    </w:p>
    <w:p w:rsidR="00E566B7" w:rsidRDefault="00E566B7" w:rsidP="00E566B7">
      <w:pPr>
        <w:jc w:val="both"/>
      </w:pPr>
    </w:p>
    <w:p w:rsidR="00025F2E" w:rsidRDefault="00025F2E" w:rsidP="00025F2E">
      <w:r>
        <w:t xml:space="preserve">Since the </w:t>
      </w:r>
      <w:proofErr w:type="spellStart"/>
      <w:r>
        <w:t>Loi</w:t>
      </w:r>
      <w:proofErr w:type="spellEnd"/>
      <w:r>
        <w:t xml:space="preserve"> </w:t>
      </w:r>
      <w:proofErr w:type="spellStart"/>
      <w:r>
        <w:t>Sapin</w:t>
      </w:r>
      <w:proofErr w:type="spellEnd"/>
      <w:r>
        <w:t xml:space="preserve"> came into force in 1996, about 4% of water contracts have been re-tendered each year. This has not resulted in dramatic competition: in 65% of cases, there </w:t>
      </w:r>
      <w:proofErr w:type="gramStart"/>
      <w:r>
        <w:t>was</w:t>
      </w:r>
      <w:proofErr w:type="gramEnd"/>
      <w:r>
        <w:t xml:space="preserve"> only one or two companies bidding for the work. </w:t>
      </w:r>
      <w:r w:rsidRPr="00025F2E">
        <w:rPr>
          <w:vertAlign w:val="superscript"/>
        </w:rPr>
        <w:endnoteReference w:id="14"/>
      </w:r>
      <w:r>
        <w:t xml:space="preserve">  In 90% of all the competitive tendering procedures for water services under the </w:t>
      </w:r>
      <w:proofErr w:type="spellStart"/>
      <w:r>
        <w:t>Loi</w:t>
      </w:r>
      <w:proofErr w:type="spellEnd"/>
      <w:r>
        <w:t xml:space="preserve"> </w:t>
      </w:r>
      <w:proofErr w:type="spellStart"/>
      <w:r>
        <w:t>Sapin</w:t>
      </w:r>
      <w:proofErr w:type="spellEnd"/>
      <w:r>
        <w:t xml:space="preserve">, </w:t>
      </w:r>
      <w:r w:rsidRPr="003511B1">
        <w:t>the contract has been retained by the existing contractor. The incumbent – nearly always one of the big three groups - thus has a clearly massive advantage.</w:t>
      </w:r>
    </w:p>
    <w:p w:rsidR="00025F2E" w:rsidRDefault="00025F2E" w:rsidP="00025F2E"/>
    <w:p w:rsidR="00E566B7" w:rsidRDefault="00E566B7" w:rsidP="00A341F0">
      <w:pPr>
        <w:rPr>
          <w:szCs w:val="22"/>
        </w:rPr>
      </w:pPr>
      <w:r>
        <w:rPr>
          <w:szCs w:val="22"/>
        </w:rPr>
        <w:t xml:space="preserve">We examined the history of 17 </w:t>
      </w:r>
      <w:r w:rsidRPr="00961FB8">
        <w:rPr>
          <w:szCs w:val="22"/>
        </w:rPr>
        <w:t>French cities with more than 100,000 inhabitants</w:t>
      </w:r>
      <w:r w:rsidRPr="00E566B7">
        <w:rPr>
          <w:szCs w:val="22"/>
        </w:rPr>
        <w:t xml:space="preserve"> </w:t>
      </w:r>
      <w:r>
        <w:rPr>
          <w:szCs w:val="22"/>
        </w:rPr>
        <w:t xml:space="preserve">with private water contracts (including Paris, where the contracts expired in 2009).  </w:t>
      </w:r>
      <w:r>
        <w:t xml:space="preserve">At least 14 contracts were awarded through negotiated procedure and/or </w:t>
      </w:r>
      <w:r w:rsidRPr="00123955">
        <w:rPr>
          <w:szCs w:val="22"/>
        </w:rPr>
        <w:t>renewed without competitive tendering.</w:t>
      </w:r>
      <w:r w:rsidRPr="00E566B7">
        <w:rPr>
          <w:szCs w:val="22"/>
        </w:rPr>
        <w:t xml:space="preserve"> </w:t>
      </w:r>
      <w:r>
        <w:rPr>
          <w:szCs w:val="22"/>
        </w:rPr>
        <w:t xml:space="preserve">They included </w:t>
      </w:r>
      <w:r w:rsidRPr="00123955">
        <w:rPr>
          <w:szCs w:val="22"/>
        </w:rPr>
        <w:t xml:space="preserve">Paris (whose population is </w:t>
      </w:r>
      <w:r w:rsidRPr="00123955">
        <w:rPr>
          <w:color w:val="000000"/>
          <w:szCs w:val="22"/>
        </w:rPr>
        <w:t>2,125,017</w:t>
      </w:r>
      <w:r w:rsidRPr="00123955">
        <w:rPr>
          <w:szCs w:val="22"/>
        </w:rPr>
        <w:t>)</w:t>
      </w:r>
      <w:r w:rsidR="003511B1">
        <w:rPr>
          <w:szCs w:val="22"/>
        </w:rPr>
        <w:t>;</w:t>
      </w:r>
      <w:r w:rsidRPr="00123955">
        <w:rPr>
          <w:szCs w:val="22"/>
        </w:rPr>
        <w:t xml:space="preserve"> </w:t>
      </w:r>
      <w:r w:rsidRPr="00D44B50">
        <w:rPr>
          <w:szCs w:val="22"/>
        </w:rPr>
        <w:t>Marseille (</w:t>
      </w:r>
      <w:r w:rsidRPr="00D44B50">
        <w:rPr>
          <w:color w:val="000000"/>
          <w:szCs w:val="22"/>
        </w:rPr>
        <w:t>796,525</w:t>
      </w:r>
      <w:r w:rsidRPr="00D44B50">
        <w:rPr>
          <w:szCs w:val="22"/>
        </w:rPr>
        <w:t>); Lyon (</w:t>
      </w:r>
      <w:r w:rsidRPr="00D44B50">
        <w:rPr>
          <w:color w:val="000000"/>
          <w:szCs w:val="22"/>
        </w:rPr>
        <w:t>444,852</w:t>
      </w:r>
      <w:r w:rsidRPr="00D44B50">
        <w:rPr>
          <w:szCs w:val="22"/>
        </w:rPr>
        <w:t>); Toulouse (</w:t>
      </w:r>
      <w:r w:rsidRPr="00D44B50">
        <w:rPr>
          <w:color w:val="000000"/>
          <w:szCs w:val="22"/>
        </w:rPr>
        <w:t>390,174</w:t>
      </w:r>
      <w:r w:rsidRPr="00D44B50">
        <w:rPr>
          <w:szCs w:val="22"/>
        </w:rPr>
        <w:t>); Nice (</w:t>
      </w:r>
      <w:r w:rsidRPr="00D44B50">
        <w:rPr>
          <w:color w:val="000000"/>
          <w:szCs w:val="22"/>
        </w:rPr>
        <w:t>343,166</w:t>
      </w:r>
      <w:r w:rsidRPr="00D44B50">
        <w:rPr>
          <w:szCs w:val="22"/>
        </w:rPr>
        <w:t>); Montpellier (</w:t>
      </w:r>
      <w:r w:rsidRPr="00D44B50">
        <w:rPr>
          <w:color w:val="000000"/>
          <w:szCs w:val="22"/>
        </w:rPr>
        <w:t>225,748</w:t>
      </w:r>
      <w:r w:rsidRPr="00D44B50">
        <w:rPr>
          <w:szCs w:val="22"/>
        </w:rPr>
        <w:t>); Bordeaux (</w:t>
      </w:r>
      <w:r w:rsidRPr="00D44B50">
        <w:rPr>
          <w:color w:val="000000"/>
          <w:szCs w:val="22"/>
        </w:rPr>
        <w:t>215,277</w:t>
      </w:r>
      <w:r w:rsidRPr="00D44B50">
        <w:rPr>
          <w:szCs w:val="22"/>
        </w:rPr>
        <w:t>); Lille (</w:t>
      </w:r>
      <w:r w:rsidRPr="00D44B50">
        <w:rPr>
          <w:color w:val="000000"/>
          <w:szCs w:val="22"/>
        </w:rPr>
        <w:t>184,445</w:t>
      </w:r>
      <w:r w:rsidRPr="00D44B50">
        <w:rPr>
          <w:szCs w:val="22"/>
        </w:rPr>
        <w:t xml:space="preserve">); </w:t>
      </w:r>
      <w:r w:rsidRPr="00D44B50">
        <w:rPr>
          <w:color w:val="000000"/>
          <w:szCs w:val="22"/>
        </w:rPr>
        <w:t>Saint-Étienne (180,393); Dijon (150,144); Villeurbanne (124,451); Caen (114,079); and Perpignan (105,027).</w:t>
      </w:r>
      <w:r>
        <w:rPr>
          <w:color w:val="000000"/>
          <w:szCs w:val="22"/>
        </w:rPr>
        <w:t xml:space="preserve"> This list includes the five largest French cities. It is also worth noting that </w:t>
      </w:r>
      <w:r w:rsidRPr="008E2ED6">
        <w:rPr>
          <w:szCs w:val="22"/>
        </w:rPr>
        <w:t>the largest French water supply contract serv</w:t>
      </w:r>
      <w:r w:rsidR="003511B1">
        <w:rPr>
          <w:szCs w:val="22"/>
        </w:rPr>
        <w:t>es</w:t>
      </w:r>
      <w:r w:rsidRPr="008E2ED6">
        <w:rPr>
          <w:szCs w:val="22"/>
        </w:rPr>
        <w:t xml:space="preserve"> around 4 million people in the metropolitan area surrounding the city of Paris</w:t>
      </w:r>
      <w:r>
        <w:rPr>
          <w:szCs w:val="22"/>
        </w:rPr>
        <w:t xml:space="preserve">, awarded by </w:t>
      </w:r>
      <w:r w:rsidRPr="008E2ED6">
        <w:rPr>
          <w:szCs w:val="22"/>
        </w:rPr>
        <w:t>the SEDIF inter-municipal association,</w:t>
      </w:r>
      <w:r w:rsidR="003511B1">
        <w:rPr>
          <w:szCs w:val="22"/>
        </w:rPr>
        <w:t xml:space="preserve">: this was </w:t>
      </w:r>
      <w:r w:rsidRPr="008E2ED6">
        <w:rPr>
          <w:szCs w:val="22"/>
        </w:rPr>
        <w:t xml:space="preserve">first awarded in 1923 </w:t>
      </w:r>
      <w:r w:rsidRPr="008E2ED6">
        <w:rPr>
          <w:color w:val="000000"/>
          <w:szCs w:val="22"/>
          <w:lang w:val="en-US" w:eastAsia="en-US"/>
        </w:rPr>
        <w:t xml:space="preserve">then renewed in 1962 and </w:t>
      </w:r>
      <w:r w:rsidR="003511B1">
        <w:rPr>
          <w:color w:val="000000"/>
          <w:szCs w:val="22"/>
          <w:lang w:val="en-US" w:eastAsia="en-US"/>
        </w:rPr>
        <w:t xml:space="preserve">again in 1993, until it was finally tendered competitively in 2011 – a period of 88 years without a single moment of competition. </w:t>
      </w:r>
      <w:proofErr w:type="gramStart"/>
      <w:r w:rsidRPr="008E2ED6">
        <w:rPr>
          <w:color w:val="000000"/>
          <w:szCs w:val="22"/>
          <w:lang w:val="en-US" w:eastAsia="en-US"/>
        </w:rPr>
        <w:t>now</w:t>
      </w:r>
      <w:proofErr w:type="gramEnd"/>
      <w:r w:rsidRPr="008E2ED6">
        <w:rPr>
          <w:color w:val="000000"/>
          <w:szCs w:val="22"/>
          <w:lang w:val="en-US" w:eastAsia="en-US"/>
        </w:rPr>
        <w:t xml:space="preserve"> due to expire in 2011</w:t>
      </w:r>
      <w:r w:rsidR="003511B1">
        <w:rPr>
          <w:color w:val="000000"/>
          <w:szCs w:val="22"/>
          <w:lang w:val="en-US" w:eastAsia="en-US"/>
        </w:rPr>
        <w:t xml:space="preserve">.    Only two of the cities over 100,000 had used competition to award the original contract:  </w:t>
      </w:r>
      <w:r w:rsidR="003511B1" w:rsidRPr="00E657FF">
        <w:rPr>
          <w:szCs w:val="22"/>
        </w:rPr>
        <w:t>Rennes (</w:t>
      </w:r>
      <w:r w:rsidR="003511B1" w:rsidRPr="00E657FF">
        <w:rPr>
          <w:color w:val="000000"/>
          <w:szCs w:val="22"/>
        </w:rPr>
        <w:t>206,221</w:t>
      </w:r>
      <w:r w:rsidR="003511B1" w:rsidRPr="00E657FF">
        <w:rPr>
          <w:szCs w:val="22"/>
        </w:rPr>
        <w:t xml:space="preserve">) has awarded a contract </w:t>
      </w:r>
      <w:r w:rsidR="003511B1">
        <w:rPr>
          <w:szCs w:val="22"/>
        </w:rPr>
        <w:t>under</w:t>
      </w:r>
      <w:r w:rsidR="003511B1" w:rsidRPr="00E657FF">
        <w:rPr>
          <w:szCs w:val="22"/>
        </w:rPr>
        <w:t xml:space="preserve"> the </w:t>
      </w:r>
      <w:proofErr w:type="spellStart"/>
      <w:r w:rsidR="003511B1" w:rsidRPr="00E657FF">
        <w:rPr>
          <w:szCs w:val="22"/>
        </w:rPr>
        <w:t>Loi</w:t>
      </w:r>
      <w:proofErr w:type="spellEnd"/>
      <w:r w:rsidR="003511B1" w:rsidRPr="00E657FF">
        <w:rPr>
          <w:szCs w:val="22"/>
        </w:rPr>
        <w:t xml:space="preserve"> </w:t>
      </w:r>
      <w:proofErr w:type="spellStart"/>
      <w:r w:rsidR="003511B1" w:rsidRPr="00E657FF">
        <w:rPr>
          <w:szCs w:val="22"/>
        </w:rPr>
        <w:t>Sapin</w:t>
      </w:r>
      <w:proofErr w:type="spellEnd"/>
      <w:r w:rsidR="003511B1">
        <w:rPr>
          <w:szCs w:val="22"/>
        </w:rPr>
        <w:t>, but</w:t>
      </w:r>
      <w:r w:rsidR="003511B1" w:rsidRPr="00E657FF">
        <w:rPr>
          <w:szCs w:val="22"/>
        </w:rPr>
        <w:t xml:space="preserve"> the successful bidder was the incumbent. </w:t>
      </w:r>
      <w:proofErr w:type="spellStart"/>
      <w:r w:rsidR="003511B1" w:rsidRPr="00E657FF">
        <w:rPr>
          <w:color w:val="000000"/>
          <w:szCs w:val="22"/>
        </w:rPr>
        <w:t>Nîmes</w:t>
      </w:r>
      <w:proofErr w:type="spellEnd"/>
      <w:r w:rsidR="003511B1" w:rsidRPr="00E657FF">
        <w:rPr>
          <w:color w:val="000000"/>
          <w:szCs w:val="22"/>
        </w:rPr>
        <w:t xml:space="preserve"> (133,391)</w:t>
      </w:r>
      <w:r w:rsidR="003511B1" w:rsidRPr="003511B1">
        <w:rPr>
          <w:szCs w:val="22"/>
        </w:rPr>
        <w:t xml:space="preserve"> </w:t>
      </w:r>
      <w:r w:rsidR="003511B1" w:rsidRPr="00E657FF">
        <w:rPr>
          <w:szCs w:val="22"/>
        </w:rPr>
        <w:t>awarded a contract competitively</w:t>
      </w:r>
      <w:r w:rsidR="003511B1">
        <w:rPr>
          <w:color w:val="000000"/>
          <w:szCs w:val="22"/>
        </w:rPr>
        <w:t xml:space="preserve"> in 1969, but the</w:t>
      </w:r>
      <w:r w:rsidR="003511B1" w:rsidRPr="00E657FF">
        <w:rPr>
          <w:color w:val="000000"/>
          <w:szCs w:val="22"/>
        </w:rPr>
        <w:t xml:space="preserve"> contract was </w:t>
      </w:r>
      <w:r w:rsidR="003511B1">
        <w:rPr>
          <w:color w:val="000000"/>
          <w:szCs w:val="22"/>
        </w:rPr>
        <w:t xml:space="preserve">subsequently </w:t>
      </w:r>
      <w:r w:rsidR="003511B1" w:rsidRPr="00E657FF">
        <w:rPr>
          <w:color w:val="000000"/>
          <w:szCs w:val="22"/>
        </w:rPr>
        <w:t>renewed</w:t>
      </w:r>
      <w:r w:rsidR="003511B1">
        <w:rPr>
          <w:color w:val="000000"/>
          <w:szCs w:val="22"/>
        </w:rPr>
        <w:t xml:space="preserve">, </w:t>
      </w:r>
      <w:r w:rsidR="003511B1" w:rsidRPr="00E657FF">
        <w:rPr>
          <w:color w:val="000000"/>
          <w:szCs w:val="22"/>
        </w:rPr>
        <w:t xml:space="preserve">prior to the enactment of the </w:t>
      </w:r>
      <w:proofErr w:type="spellStart"/>
      <w:r w:rsidR="003511B1" w:rsidRPr="00E657FF">
        <w:rPr>
          <w:color w:val="000000"/>
          <w:szCs w:val="22"/>
        </w:rPr>
        <w:t>Loi</w:t>
      </w:r>
      <w:proofErr w:type="spellEnd"/>
      <w:r w:rsidR="003511B1" w:rsidRPr="00E657FF">
        <w:rPr>
          <w:color w:val="000000"/>
          <w:szCs w:val="22"/>
        </w:rPr>
        <w:t xml:space="preserve"> </w:t>
      </w:r>
      <w:proofErr w:type="spellStart"/>
      <w:r w:rsidR="003511B1" w:rsidRPr="00E657FF">
        <w:rPr>
          <w:color w:val="000000"/>
          <w:szCs w:val="22"/>
        </w:rPr>
        <w:t>Sapin</w:t>
      </w:r>
      <w:proofErr w:type="spellEnd"/>
      <w:r w:rsidR="003511B1">
        <w:rPr>
          <w:color w:val="000000"/>
          <w:szCs w:val="22"/>
        </w:rPr>
        <w:t>,</w:t>
      </w:r>
      <w:r w:rsidR="003511B1" w:rsidRPr="00E657FF">
        <w:rPr>
          <w:color w:val="000000"/>
          <w:szCs w:val="22"/>
        </w:rPr>
        <w:t xml:space="preserve"> for further 20 years </w:t>
      </w:r>
      <w:r w:rsidR="003511B1">
        <w:rPr>
          <w:color w:val="000000"/>
          <w:szCs w:val="22"/>
        </w:rPr>
        <w:t>and</w:t>
      </w:r>
      <w:r w:rsidR="003511B1" w:rsidRPr="00E657FF">
        <w:rPr>
          <w:color w:val="000000"/>
          <w:szCs w:val="22"/>
        </w:rPr>
        <w:t xml:space="preserve"> without any competitive procedure.</w:t>
      </w:r>
    </w:p>
    <w:p w:rsidR="00E566B7" w:rsidRDefault="00E566B7" w:rsidP="00A341F0">
      <w:pPr>
        <w:rPr>
          <w:lang w:eastAsia="en-US"/>
        </w:rPr>
      </w:pPr>
    </w:p>
    <w:p w:rsidR="00D90F8D" w:rsidRDefault="00D90F8D" w:rsidP="00D90F8D">
      <w:pPr>
        <w:jc w:val="both"/>
        <w:rPr>
          <w:lang w:eastAsia="en-US"/>
        </w:rPr>
      </w:pPr>
      <w:r>
        <w:rPr>
          <w:lang w:eastAsia="en-US"/>
        </w:rPr>
        <w:t>One way in which the dominance of the big companies was established was by forming joint ventures with each other in a number of towns and regions, with the effect of restricting competition in the French private water market. In</w:t>
      </w:r>
      <w:r>
        <w:t xml:space="preserve"> July 2002, the French competition council (“</w:t>
      </w:r>
      <w:proofErr w:type="spellStart"/>
      <w:r>
        <w:rPr>
          <w:lang w:eastAsia="en-US"/>
        </w:rPr>
        <w:t>Conseil</w:t>
      </w:r>
      <w:proofErr w:type="spellEnd"/>
      <w:r>
        <w:rPr>
          <w:lang w:eastAsia="en-US"/>
        </w:rPr>
        <w:t xml:space="preserve"> de la concurrence”) ruled that Suez (</w:t>
      </w:r>
      <w:proofErr w:type="spellStart"/>
      <w:r>
        <w:rPr>
          <w:lang w:eastAsia="en-US"/>
        </w:rPr>
        <w:t>Lyonnaise</w:t>
      </w:r>
      <w:proofErr w:type="spellEnd"/>
      <w:r>
        <w:rPr>
          <w:lang w:eastAsia="en-US"/>
        </w:rPr>
        <w:t xml:space="preserve"> des </w:t>
      </w:r>
      <w:proofErr w:type="spellStart"/>
      <w:r>
        <w:rPr>
          <w:lang w:eastAsia="en-US"/>
        </w:rPr>
        <w:t>Eaux</w:t>
      </w:r>
      <w:proofErr w:type="spellEnd"/>
      <w:r>
        <w:rPr>
          <w:lang w:eastAsia="en-US"/>
        </w:rPr>
        <w:t xml:space="preserve"> - SLDE) and Veolia (</w:t>
      </w:r>
      <w:proofErr w:type="spellStart"/>
      <w:r>
        <w:rPr>
          <w:lang w:eastAsia="en-US"/>
        </w:rPr>
        <w:t>Générale</w:t>
      </w:r>
      <w:proofErr w:type="spellEnd"/>
      <w:r>
        <w:rPr>
          <w:lang w:eastAsia="en-US"/>
        </w:rPr>
        <w:t xml:space="preserve"> des </w:t>
      </w:r>
      <w:proofErr w:type="spellStart"/>
      <w:r>
        <w:rPr>
          <w:lang w:eastAsia="en-US"/>
        </w:rPr>
        <w:t>Eaux</w:t>
      </w:r>
      <w:proofErr w:type="spellEnd"/>
      <w:r>
        <w:rPr>
          <w:lang w:eastAsia="en-US"/>
        </w:rPr>
        <w:t xml:space="preserve"> - CGE) had been abusing their market domin</w:t>
      </w:r>
      <w:r w:rsidR="00223A93">
        <w:rPr>
          <w:lang w:eastAsia="en-US"/>
        </w:rPr>
        <w:t xml:space="preserve">ance in France. It </w:t>
      </w:r>
      <w:r>
        <w:rPr>
          <w:lang w:eastAsia="en-US"/>
        </w:rPr>
        <w:t>listed 12 joint ventures in France, including Marseilles and Lille, and two of these joint ventures also involved SAUR, the third largest water company. The Competition Council recommended that the Ministry of Economy act to force CGE and SLDE to remedy the situation by dismantling their joint ventures (</w:t>
      </w:r>
      <w:proofErr w:type="spellStart"/>
      <w:r>
        <w:rPr>
          <w:lang w:eastAsia="en-US"/>
        </w:rPr>
        <w:t>Conseil</w:t>
      </w:r>
      <w:proofErr w:type="spellEnd"/>
      <w:r>
        <w:rPr>
          <w:lang w:eastAsia="en-US"/>
        </w:rPr>
        <w:t xml:space="preserve"> de la Concurrence, 2002)</w:t>
      </w:r>
      <w:r>
        <w:rPr>
          <w:rStyle w:val="EndnoteReference"/>
          <w:lang w:eastAsia="en-US"/>
        </w:rPr>
        <w:t xml:space="preserve"> </w:t>
      </w:r>
      <w:r>
        <w:rPr>
          <w:rStyle w:val="EndnoteReference"/>
          <w:lang w:eastAsia="en-US"/>
        </w:rPr>
        <w:endnoteReference w:id="15"/>
      </w:r>
      <w:r>
        <w:rPr>
          <w:lang w:eastAsia="en-US"/>
        </w:rPr>
        <w:t>.</w:t>
      </w:r>
      <w:r>
        <w:t xml:space="preserve">   This was not done until some years later.        </w:t>
      </w:r>
      <w:r>
        <w:rPr>
          <w:szCs w:val="22"/>
        </w:rPr>
        <w:t xml:space="preserve">  </w:t>
      </w:r>
    </w:p>
    <w:p w:rsidR="003511B1" w:rsidRDefault="003511B1" w:rsidP="00A341F0"/>
    <w:p w:rsidR="003511B1" w:rsidRPr="003511B1" w:rsidRDefault="003511B1" w:rsidP="00A341F0">
      <w:pPr>
        <w:rPr>
          <w:b/>
          <w:lang w:eastAsia="en-US"/>
        </w:rPr>
      </w:pPr>
      <w:r w:rsidRPr="003511B1">
        <w:rPr>
          <w:b/>
        </w:rPr>
        <w:t xml:space="preserve">In France, even at the end of 2008, over 95% of all private contracts were held by the company which was originally awarded it without competitive tendering procedures. </w:t>
      </w:r>
    </w:p>
    <w:p w:rsidR="00A341F0" w:rsidRPr="00A341F0" w:rsidRDefault="007875AD" w:rsidP="007875AD">
      <w:pPr>
        <w:pStyle w:val="Heading1"/>
      </w:pPr>
      <w:bookmarkStart w:id="8" w:name="_Toc318994095"/>
      <w:r>
        <w:t>Notes</w:t>
      </w:r>
      <w:bookmarkEnd w:id="8"/>
    </w:p>
    <w:sectPr w:rsidR="00A341F0" w:rsidRPr="00A341F0" w:rsidSect="00602135">
      <w:headerReference w:type="default" r:id="rId11"/>
      <w:footerReference w:type="default" r:id="rId12"/>
      <w:headerReference w:type="first" r:id="rId13"/>
      <w:footerReference w:type="first" r:id="rId14"/>
      <w:pgSz w:w="11906" w:h="16838" w:code="9"/>
      <w:pgMar w:top="1134" w:right="1134" w:bottom="1134"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4C4" w:rsidRDefault="00F464C4">
      <w:r>
        <w:separator/>
      </w:r>
    </w:p>
  </w:endnote>
  <w:endnote w:type="continuationSeparator" w:id="0">
    <w:p w:rsidR="00F464C4" w:rsidRDefault="00F464C4">
      <w:r>
        <w:continuationSeparator/>
      </w:r>
    </w:p>
  </w:endnote>
  <w:endnote w:id="1">
    <w:p w:rsidR="00F464C4" w:rsidRDefault="00F464C4">
      <w:pPr>
        <w:pStyle w:val="EndnoteText"/>
      </w:pPr>
      <w:r>
        <w:rPr>
          <w:rStyle w:val="EndnoteReference"/>
        </w:rPr>
        <w:endnoteRef/>
      </w:r>
      <w:r>
        <w:t xml:space="preserve">  The primary data on which this report is based relates to 2010 and earlier years.</w:t>
      </w:r>
    </w:p>
  </w:endnote>
  <w:endnote w:id="2">
    <w:p w:rsidR="00F464C4" w:rsidRPr="00634AA3" w:rsidRDefault="00F464C4" w:rsidP="00F34B5E">
      <w:pPr>
        <w:pStyle w:val="EndnoteText"/>
        <w:rPr>
          <w:lang w:val="en-US"/>
        </w:rPr>
      </w:pPr>
      <w:r>
        <w:rPr>
          <w:rStyle w:val="EndnoteReference"/>
        </w:rPr>
        <w:endnoteRef/>
      </w:r>
      <w:r w:rsidRPr="00634AA3">
        <w:rPr>
          <w:lang w:val="en-US"/>
        </w:rPr>
        <w:t xml:space="preserve">  Water Act 1989 </w:t>
      </w:r>
      <w:hyperlink r:id="rId1" w:history="1">
        <w:r w:rsidRPr="00634AA3">
          <w:rPr>
            <w:rStyle w:val="Hyperlink"/>
            <w:lang w:val="en-US"/>
          </w:rPr>
          <w:t>http://www.opsi.gov.uk/acts/acts1989/Ukpga_19890015_en_1</w:t>
        </w:r>
      </w:hyperlink>
      <w:r w:rsidRPr="00634AA3">
        <w:rPr>
          <w:lang w:val="en-US"/>
        </w:rPr>
        <w:t xml:space="preserve"> </w:t>
      </w:r>
    </w:p>
  </w:endnote>
  <w:endnote w:id="3">
    <w:p w:rsidR="00F464C4" w:rsidRPr="001A4C4F" w:rsidRDefault="00F464C4" w:rsidP="00F34B5E">
      <w:pPr>
        <w:pStyle w:val="EndnoteText"/>
      </w:pPr>
      <w:r w:rsidRPr="001A4C4F">
        <w:rPr>
          <w:rStyle w:val="EndnoteReference"/>
        </w:rPr>
        <w:endnoteRef/>
      </w:r>
      <w:r w:rsidRPr="001A4C4F">
        <w:t xml:space="preserve">  OFWAT 2002 </w:t>
      </w:r>
      <w:r w:rsidRPr="001A4C4F">
        <w:rPr>
          <w:bCs/>
        </w:rPr>
        <w:t>Consolidated water company licences</w:t>
      </w:r>
      <w:r>
        <w:rPr>
          <w:bCs/>
        </w:rPr>
        <w:t xml:space="preserve"> </w:t>
      </w:r>
      <w:r w:rsidRPr="001A4C4F">
        <w:t xml:space="preserve">   </w:t>
      </w:r>
      <w:hyperlink r:id="rId2" w:history="1">
        <w:r w:rsidRPr="001A4C4F">
          <w:rPr>
            <w:rStyle w:val="Hyperlink"/>
          </w:rPr>
          <w:t>http://www.ofwat.gov.uk/aptrix/ofwat/publish.nsf/Content/watercompanylicences</w:t>
        </w:r>
      </w:hyperlink>
      <w:r w:rsidRPr="001A4C4F">
        <w:t xml:space="preserve"> </w:t>
      </w:r>
    </w:p>
  </w:endnote>
  <w:endnote w:id="4">
    <w:p w:rsidR="00F464C4" w:rsidRPr="0017438E" w:rsidRDefault="00F464C4" w:rsidP="00F34B5E">
      <w:pPr>
        <w:pStyle w:val="EndnoteText"/>
      </w:pPr>
      <w:r>
        <w:rPr>
          <w:rStyle w:val="EndnoteReference"/>
        </w:rPr>
        <w:endnoteRef/>
      </w:r>
      <w:r>
        <w:t xml:space="preserve"> Condition ‘O’ inserted in licenses with effect from October 2002 e.g. page O9 of </w:t>
      </w:r>
      <w:hyperlink r:id="rId3" w:history="1">
        <w:r w:rsidRPr="00AF583A">
          <w:rPr>
            <w:rStyle w:val="Hyperlink"/>
          </w:rPr>
          <w:t>http://www.ofwat.gov.uk/aptrix/ofwat/publish.nsf/AttachmentsByTitle/lic_bournwest.pdf/$FILE/lic_bournwest.pdf</w:t>
        </w:r>
      </w:hyperlink>
      <w:r>
        <w:t xml:space="preserve"> </w:t>
      </w:r>
    </w:p>
  </w:endnote>
  <w:endnote w:id="5">
    <w:p w:rsidR="00F464C4" w:rsidRPr="002D4409" w:rsidRDefault="00F464C4" w:rsidP="00843372">
      <w:pPr>
        <w:pStyle w:val="EndnoteText"/>
        <w:rPr>
          <w:lang w:val="fr-FR"/>
        </w:rPr>
      </w:pPr>
      <w:r>
        <w:rPr>
          <w:rStyle w:val="EndnoteReference"/>
        </w:rPr>
        <w:endnoteRef/>
      </w:r>
      <w:r w:rsidRPr="002D4409">
        <w:rPr>
          <w:lang w:val="fr-FR"/>
        </w:rPr>
        <w:t xml:space="preserve"> Source: David </w:t>
      </w:r>
      <w:proofErr w:type="spellStart"/>
      <w:r w:rsidRPr="002D4409">
        <w:rPr>
          <w:lang w:val="fr-FR"/>
        </w:rPr>
        <w:t>Saurí</w:t>
      </w:r>
      <w:proofErr w:type="spellEnd"/>
      <w:r w:rsidRPr="002D4409">
        <w:rPr>
          <w:lang w:val="fr-FR"/>
        </w:rPr>
        <w:t xml:space="preserve">, </w:t>
      </w:r>
      <w:proofErr w:type="spellStart"/>
      <w:r w:rsidRPr="002D4409">
        <w:rPr>
          <w:lang w:val="fr-FR"/>
        </w:rPr>
        <w:t>Universidad</w:t>
      </w:r>
      <w:proofErr w:type="spellEnd"/>
      <w:r w:rsidRPr="002D4409">
        <w:rPr>
          <w:lang w:val="fr-FR"/>
        </w:rPr>
        <w:t xml:space="preserve"> </w:t>
      </w:r>
      <w:proofErr w:type="spellStart"/>
      <w:r w:rsidRPr="002D4409">
        <w:rPr>
          <w:lang w:val="fr-FR"/>
        </w:rPr>
        <w:t>Autonoma</w:t>
      </w:r>
      <w:proofErr w:type="spellEnd"/>
      <w:r w:rsidRPr="002D4409">
        <w:rPr>
          <w:lang w:val="fr-FR"/>
        </w:rPr>
        <w:t xml:space="preserve"> de Barcelona, personal communication, 13 </w:t>
      </w:r>
      <w:proofErr w:type="spellStart"/>
      <w:r w:rsidRPr="002D4409">
        <w:rPr>
          <w:lang w:val="fr-FR"/>
        </w:rPr>
        <w:t>November</w:t>
      </w:r>
      <w:proofErr w:type="spellEnd"/>
      <w:r w:rsidRPr="002D4409">
        <w:rPr>
          <w:lang w:val="fr-FR"/>
        </w:rPr>
        <w:t xml:space="preserve"> 2008.</w:t>
      </w:r>
    </w:p>
  </w:endnote>
  <w:endnote w:id="6">
    <w:p w:rsidR="00F464C4" w:rsidRPr="002D4409" w:rsidRDefault="00F464C4" w:rsidP="00843372">
      <w:pPr>
        <w:pStyle w:val="EndnoteText"/>
        <w:jc w:val="both"/>
        <w:rPr>
          <w:i/>
          <w:lang w:val="fr-FR"/>
        </w:rPr>
      </w:pPr>
      <w:r>
        <w:rPr>
          <w:rStyle w:val="EndnoteReference"/>
          <w:i/>
        </w:rPr>
        <w:endnoteRef/>
      </w:r>
      <w:r w:rsidRPr="002D4409">
        <w:rPr>
          <w:i/>
          <w:lang w:val="fr-FR"/>
        </w:rPr>
        <w:t xml:space="preserve"> </w:t>
      </w:r>
      <w:r w:rsidRPr="002D4409">
        <w:rPr>
          <w:lang w:val="fr-FR"/>
        </w:rPr>
        <w:t xml:space="preserve">“Informe De </w:t>
      </w:r>
      <w:proofErr w:type="spellStart"/>
      <w:r w:rsidRPr="002D4409">
        <w:rPr>
          <w:lang w:val="fr-FR"/>
        </w:rPr>
        <w:t>Pricewaterhousecoopers</w:t>
      </w:r>
      <w:proofErr w:type="spellEnd"/>
      <w:r w:rsidRPr="002D4409">
        <w:rPr>
          <w:lang w:val="fr-FR"/>
        </w:rPr>
        <w:t xml:space="preserve"> Valencia </w:t>
      </w:r>
      <w:proofErr w:type="spellStart"/>
      <w:r w:rsidRPr="002D4409">
        <w:rPr>
          <w:lang w:val="fr-FR"/>
        </w:rPr>
        <w:t>Pagara</w:t>
      </w:r>
      <w:proofErr w:type="spellEnd"/>
      <w:r w:rsidRPr="002D4409">
        <w:rPr>
          <w:lang w:val="fr-FR"/>
        </w:rPr>
        <w:t xml:space="preserve"> A </w:t>
      </w:r>
      <w:proofErr w:type="spellStart"/>
      <w:r w:rsidRPr="002D4409">
        <w:rPr>
          <w:lang w:val="fr-FR"/>
        </w:rPr>
        <w:t>Avsa</w:t>
      </w:r>
      <w:proofErr w:type="spellEnd"/>
      <w:r w:rsidRPr="002D4409">
        <w:rPr>
          <w:lang w:val="fr-FR"/>
        </w:rPr>
        <w:t xml:space="preserve"> 54 </w:t>
      </w:r>
      <w:proofErr w:type="spellStart"/>
      <w:r w:rsidRPr="002D4409">
        <w:rPr>
          <w:lang w:val="fr-FR"/>
        </w:rPr>
        <w:t>Millones</w:t>
      </w:r>
      <w:proofErr w:type="spellEnd"/>
      <w:r w:rsidRPr="002D4409">
        <w:rPr>
          <w:lang w:val="fr-FR"/>
        </w:rPr>
        <w:t xml:space="preserve"> Si </w:t>
      </w:r>
      <w:proofErr w:type="spellStart"/>
      <w:r w:rsidRPr="002D4409">
        <w:rPr>
          <w:lang w:val="fr-FR"/>
        </w:rPr>
        <w:t>Rescata</w:t>
      </w:r>
      <w:proofErr w:type="spellEnd"/>
      <w:r w:rsidRPr="002D4409">
        <w:rPr>
          <w:lang w:val="fr-FR"/>
        </w:rPr>
        <w:t xml:space="preserve"> La </w:t>
      </w:r>
      <w:proofErr w:type="spellStart"/>
      <w:r w:rsidRPr="002D4409">
        <w:rPr>
          <w:lang w:val="fr-FR"/>
        </w:rPr>
        <w:t>Concesion</w:t>
      </w:r>
      <w:proofErr w:type="spellEnd"/>
      <w:r w:rsidRPr="002D4409">
        <w:rPr>
          <w:lang w:val="fr-FR"/>
        </w:rPr>
        <w:t>”,</w:t>
      </w:r>
      <w:r w:rsidRPr="002D4409">
        <w:rPr>
          <w:i/>
          <w:lang w:val="fr-FR"/>
        </w:rPr>
        <w:t xml:space="preserve"> Expansion</w:t>
      </w:r>
      <w:r w:rsidRPr="002D4409">
        <w:rPr>
          <w:lang w:val="fr-FR"/>
        </w:rPr>
        <w:t xml:space="preserve">, 17 </w:t>
      </w:r>
      <w:proofErr w:type="spellStart"/>
      <w:r w:rsidRPr="002D4409">
        <w:rPr>
          <w:lang w:val="fr-FR"/>
        </w:rPr>
        <w:t>January</w:t>
      </w:r>
      <w:proofErr w:type="spellEnd"/>
      <w:r w:rsidRPr="002D4409">
        <w:rPr>
          <w:lang w:val="fr-FR"/>
        </w:rPr>
        <w:t xml:space="preserve"> 2001.</w:t>
      </w:r>
    </w:p>
  </w:endnote>
  <w:endnote w:id="7">
    <w:p w:rsidR="00F464C4" w:rsidRPr="002D4409" w:rsidRDefault="00F464C4" w:rsidP="00843372">
      <w:pPr>
        <w:pStyle w:val="EndnoteText"/>
        <w:jc w:val="both"/>
        <w:rPr>
          <w:lang w:val="fr-FR"/>
        </w:rPr>
      </w:pPr>
      <w:r>
        <w:rPr>
          <w:rStyle w:val="EndnoteReference"/>
          <w:i/>
        </w:rPr>
        <w:endnoteRef/>
      </w:r>
      <w:r w:rsidRPr="002D4409">
        <w:rPr>
          <w:i/>
          <w:lang w:val="fr-FR"/>
        </w:rPr>
        <w:t xml:space="preserve"> </w:t>
      </w:r>
      <w:r w:rsidRPr="002D4409">
        <w:rPr>
          <w:lang w:val="fr-FR"/>
        </w:rPr>
        <w:t>Alfonso, J. (2001) “</w:t>
      </w:r>
      <w:proofErr w:type="spellStart"/>
      <w:r w:rsidRPr="002D4409">
        <w:rPr>
          <w:lang w:val="fr-FR"/>
        </w:rPr>
        <w:t>Aguas</w:t>
      </w:r>
      <w:proofErr w:type="spellEnd"/>
      <w:r w:rsidRPr="002D4409">
        <w:rPr>
          <w:lang w:val="fr-FR"/>
        </w:rPr>
        <w:t xml:space="preserve"> de Valencia </w:t>
      </w:r>
      <w:proofErr w:type="spellStart"/>
      <w:r w:rsidRPr="002D4409">
        <w:rPr>
          <w:lang w:val="fr-FR"/>
        </w:rPr>
        <w:t>gana</w:t>
      </w:r>
      <w:proofErr w:type="spellEnd"/>
      <w:r w:rsidRPr="002D4409">
        <w:rPr>
          <w:lang w:val="fr-FR"/>
        </w:rPr>
        <w:t xml:space="preserve"> el </w:t>
      </w:r>
      <w:proofErr w:type="spellStart"/>
      <w:r w:rsidRPr="002D4409">
        <w:rPr>
          <w:lang w:val="fr-FR"/>
        </w:rPr>
        <w:t>concurso</w:t>
      </w:r>
      <w:proofErr w:type="spellEnd"/>
      <w:r w:rsidRPr="002D4409">
        <w:rPr>
          <w:lang w:val="fr-FR"/>
        </w:rPr>
        <w:t xml:space="preserve"> de </w:t>
      </w:r>
      <w:proofErr w:type="spellStart"/>
      <w:r w:rsidRPr="002D4409">
        <w:rPr>
          <w:lang w:val="fr-FR"/>
        </w:rPr>
        <w:t>suministro</w:t>
      </w:r>
      <w:proofErr w:type="spellEnd"/>
      <w:r w:rsidRPr="002D4409">
        <w:rPr>
          <w:lang w:val="fr-FR"/>
        </w:rPr>
        <w:t xml:space="preserve"> local”, </w:t>
      </w:r>
      <w:proofErr w:type="spellStart"/>
      <w:r w:rsidRPr="002D4409">
        <w:rPr>
          <w:i/>
          <w:lang w:val="fr-FR"/>
        </w:rPr>
        <w:t>Cinco</w:t>
      </w:r>
      <w:proofErr w:type="spellEnd"/>
      <w:r w:rsidRPr="002D4409">
        <w:rPr>
          <w:i/>
          <w:lang w:val="fr-FR"/>
        </w:rPr>
        <w:t xml:space="preserve"> Dias</w:t>
      </w:r>
      <w:r w:rsidRPr="002D4409">
        <w:rPr>
          <w:lang w:val="fr-FR"/>
        </w:rPr>
        <w:t xml:space="preserve">, 3 </w:t>
      </w:r>
      <w:proofErr w:type="spellStart"/>
      <w:r w:rsidRPr="002D4409">
        <w:rPr>
          <w:lang w:val="fr-FR"/>
        </w:rPr>
        <w:t>October</w:t>
      </w:r>
      <w:proofErr w:type="spellEnd"/>
      <w:r w:rsidRPr="002D4409">
        <w:rPr>
          <w:lang w:val="fr-FR"/>
        </w:rPr>
        <w:t xml:space="preserve"> 2001, p. 6.</w:t>
      </w:r>
    </w:p>
  </w:endnote>
  <w:endnote w:id="8">
    <w:p w:rsidR="00F464C4" w:rsidRDefault="00F464C4" w:rsidP="00843372">
      <w:r>
        <w:rPr>
          <w:rStyle w:val="EndnoteReference"/>
        </w:rPr>
        <w:endnoteRef/>
      </w:r>
      <w:r>
        <w:t xml:space="preserve"> Utility Week October 26, 2007 </w:t>
      </w:r>
      <w:proofErr w:type="spellStart"/>
      <w:r>
        <w:t>WATERSuez</w:t>
      </w:r>
      <w:proofErr w:type="spellEnd"/>
      <w:r>
        <w:t xml:space="preserve"> increases stake in </w:t>
      </w:r>
      <w:smartTag w:uri="urn:schemas-microsoft-com:office:smarttags" w:element="place">
        <w:smartTag w:uri="urn:schemas-microsoft-com:office:smarttags" w:element="country-region">
          <w:r>
            <w:t>Spain</w:t>
          </w:r>
        </w:smartTag>
      </w:smartTag>
      <w:r>
        <w:t>'s water market</w:t>
      </w:r>
    </w:p>
  </w:endnote>
  <w:endnote w:id="9">
    <w:p w:rsidR="00F464C4" w:rsidRDefault="00F464C4" w:rsidP="00843372">
      <w:pPr>
        <w:pStyle w:val="EndnoteText"/>
      </w:pPr>
      <w:r>
        <w:rPr>
          <w:rStyle w:val="EndnoteReference"/>
        </w:rPr>
        <w:endnoteRef/>
      </w:r>
      <w:r>
        <w:t xml:space="preserve"> Source: E</w:t>
      </w:r>
      <w:r w:rsidRPr="00811EAB">
        <w:t xml:space="preserve">mail communication with </w:t>
      </w:r>
      <w:proofErr w:type="spellStart"/>
      <w:r w:rsidRPr="00811EAB">
        <w:t>Lluis</w:t>
      </w:r>
      <w:proofErr w:type="spellEnd"/>
      <w:r w:rsidRPr="00811EAB">
        <w:t xml:space="preserve"> </w:t>
      </w:r>
      <w:proofErr w:type="spellStart"/>
      <w:r w:rsidRPr="00811EAB">
        <w:t>Basteiro</w:t>
      </w:r>
      <w:proofErr w:type="spellEnd"/>
      <w:r w:rsidRPr="00811EAB">
        <w:t xml:space="preserve"> </w:t>
      </w:r>
      <w:proofErr w:type="spellStart"/>
      <w:r w:rsidRPr="00811EAB">
        <w:t>Bertolí</w:t>
      </w:r>
      <w:proofErr w:type="spellEnd"/>
      <w:r w:rsidRPr="00811EAB">
        <w:t>, ISF (</w:t>
      </w:r>
      <w:proofErr w:type="spellStart"/>
      <w:r w:rsidRPr="00811EAB">
        <w:t>Ingeniería</w:t>
      </w:r>
      <w:proofErr w:type="spellEnd"/>
      <w:r w:rsidRPr="00811EAB">
        <w:t xml:space="preserve"> Sin </w:t>
      </w:r>
      <w:proofErr w:type="spellStart"/>
      <w:r w:rsidRPr="00811EAB">
        <w:t>Fronteras</w:t>
      </w:r>
      <w:proofErr w:type="spellEnd"/>
      <w:r w:rsidRPr="00811EAB">
        <w:t xml:space="preserve"> </w:t>
      </w:r>
      <w:proofErr w:type="spellStart"/>
      <w:r w:rsidRPr="00811EAB">
        <w:t>Catalunya</w:t>
      </w:r>
      <w:proofErr w:type="spellEnd"/>
      <w:r w:rsidRPr="00811EAB">
        <w:t>), 15 November 2008;</w:t>
      </w:r>
      <w:r>
        <w:t xml:space="preserve"> AMAEM, “</w:t>
      </w:r>
      <w:proofErr w:type="spellStart"/>
      <w:r w:rsidRPr="004048B2">
        <w:rPr>
          <w:bCs/>
        </w:rPr>
        <w:t>Aguas</w:t>
      </w:r>
      <w:proofErr w:type="spellEnd"/>
      <w:r w:rsidRPr="004048B2">
        <w:rPr>
          <w:bCs/>
        </w:rPr>
        <w:t xml:space="preserve"> de Alicante:</w:t>
      </w:r>
      <w:r w:rsidRPr="004048B2">
        <w:t xml:space="preserve"> </w:t>
      </w:r>
      <w:proofErr w:type="spellStart"/>
      <w:r w:rsidRPr="004048B2">
        <w:t>pasado</w:t>
      </w:r>
      <w:proofErr w:type="spellEnd"/>
      <w:r w:rsidRPr="004048B2">
        <w:t xml:space="preserve"> y </w:t>
      </w:r>
      <w:proofErr w:type="spellStart"/>
      <w:r w:rsidRPr="004048B2">
        <w:t>futuro</w:t>
      </w:r>
      <w:proofErr w:type="spellEnd"/>
      <w:r>
        <w:t>” (</w:t>
      </w:r>
      <w:hyperlink r:id="rId4" w:history="1">
        <w:r w:rsidRPr="007323E9">
          <w:rPr>
            <w:rStyle w:val="Hyperlink"/>
          </w:rPr>
          <w:t>http://www.aguasdealicante.es/multimedia/d-historia.htm</w:t>
        </w:r>
      </w:hyperlink>
      <w:r>
        <w:t xml:space="preserve"> - accessed 26 January 2009); AMAEM, “</w:t>
      </w:r>
      <w:proofErr w:type="spellStart"/>
      <w:r w:rsidRPr="004048B2">
        <w:t>Historia</w:t>
      </w:r>
      <w:proofErr w:type="spellEnd"/>
      <w:r w:rsidRPr="004048B2">
        <w:t xml:space="preserve"> – 110 </w:t>
      </w:r>
      <w:proofErr w:type="spellStart"/>
      <w:r w:rsidRPr="004048B2">
        <w:t>Años</w:t>
      </w:r>
      <w:proofErr w:type="spellEnd"/>
      <w:r w:rsidRPr="004048B2">
        <w:t xml:space="preserve"> de </w:t>
      </w:r>
      <w:proofErr w:type="spellStart"/>
      <w:r w:rsidRPr="004048B2">
        <w:t>historia</w:t>
      </w:r>
      <w:proofErr w:type="spellEnd"/>
      <w:r w:rsidRPr="004048B2">
        <w:t xml:space="preserve">, </w:t>
      </w:r>
      <w:proofErr w:type="spellStart"/>
      <w:r w:rsidRPr="004048B2">
        <w:t>Pasado</w:t>
      </w:r>
      <w:proofErr w:type="spellEnd"/>
      <w:r w:rsidRPr="004048B2">
        <w:t xml:space="preserve">, </w:t>
      </w:r>
      <w:proofErr w:type="spellStart"/>
      <w:r w:rsidRPr="004048B2">
        <w:t>presente</w:t>
      </w:r>
      <w:proofErr w:type="spellEnd"/>
      <w:r w:rsidRPr="004048B2">
        <w:t xml:space="preserve"> y </w:t>
      </w:r>
      <w:proofErr w:type="spellStart"/>
      <w:r w:rsidRPr="004048B2">
        <w:t>futuro</w:t>
      </w:r>
      <w:proofErr w:type="spellEnd"/>
      <w:r w:rsidRPr="004048B2">
        <w:t xml:space="preserve"> de </w:t>
      </w:r>
      <w:proofErr w:type="spellStart"/>
      <w:r w:rsidRPr="004048B2">
        <w:t>Aguas</w:t>
      </w:r>
      <w:proofErr w:type="spellEnd"/>
      <w:r w:rsidRPr="004048B2">
        <w:t xml:space="preserve"> de Alicante</w:t>
      </w:r>
      <w:r>
        <w:t>” (</w:t>
      </w:r>
      <w:hyperlink r:id="rId5" w:history="1">
        <w:r w:rsidRPr="007323E9">
          <w:rPr>
            <w:rStyle w:val="Hyperlink"/>
          </w:rPr>
          <w:t>http://www.aguasalicante110aniversario.com/historia</w:t>
        </w:r>
      </w:hyperlink>
      <w:r>
        <w:t xml:space="preserve"> - accessed 26 January 2009); </w:t>
      </w:r>
      <w:proofErr w:type="spellStart"/>
      <w:r>
        <w:t>Geoscopio</w:t>
      </w:r>
      <w:proofErr w:type="spellEnd"/>
      <w:r>
        <w:t>, “</w:t>
      </w:r>
      <w:r w:rsidRPr="00894F8B">
        <w:rPr>
          <w:bCs/>
        </w:rPr>
        <w:t xml:space="preserve">AMAEM, </w:t>
      </w:r>
      <w:proofErr w:type="spellStart"/>
      <w:r w:rsidRPr="00894F8B">
        <w:rPr>
          <w:bCs/>
        </w:rPr>
        <w:t>participada</w:t>
      </w:r>
      <w:proofErr w:type="spellEnd"/>
      <w:r w:rsidRPr="00894F8B">
        <w:rPr>
          <w:bCs/>
        </w:rPr>
        <w:t xml:space="preserve"> </w:t>
      </w:r>
      <w:proofErr w:type="spellStart"/>
      <w:r w:rsidRPr="00894F8B">
        <w:rPr>
          <w:bCs/>
        </w:rPr>
        <w:t>por</w:t>
      </w:r>
      <w:proofErr w:type="spellEnd"/>
      <w:r w:rsidRPr="00894F8B">
        <w:rPr>
          <w:bCs/>
        </w:rPr>
        <w:t xml:space="preserve"> el </w:t>
      </w:r>
      <w:proofErr w:type="spellStart"/>
      <w:r w:rsidRPr="00894F8B">
        <w:rPr>
          <w:bCs/>
        </w:rPr>
        <w:t>Grupo</w:t>
      </w:r>
      <w:proofErr w:type="spellEnd"/>
      <w:r w:rsidRPr="00894F8B">
        <w:rPr>
          <w:bCs/>
        </w:rPr>
        <w:t xml:space="preserve"> </w:t>
      </w:r>
      <w:proofErr w:type="spellStart"/>
      <w:r w:rsidRPr="00894F8B">
        <w:rPr>
          <w:bCs/>
        </w:rPr>
        <w:t>Agbar</w:t>
      </w:r>
      <w:proofErr w:type="spellEnd"/>
      <w:r w:rsidRPr="00894F8B">
        <w:rPr>
          <w:bCs/>
        </w:rPr>
        <w:t xml:space="preserve">, </w:t>
      </w:r>
      <w:proofErr w:type="spellStart"/>
      <w:r w:rsidRPr="00894F8B">
        <w:rPr>
          <w:bCs/>
        </w:rPr>
        <w:t>renueva</w:t>
      </w:r>
      <w:proofErr w:type="spellEnd"/>
      <w:r w:rsidRPr="00894F8B">
        <w:rPr>
          <w:bCs/>
        </w:rPr>
        <w:t xml:space="preserve"> la </w:t>
      </w:r>
      <w:proofErr w:type="spellStart"/>
      <w:r w:rsidRPr="00894F8B">
        <w:rPr>
          <w:bCs/>
        </w:rPr>
        <w:t>concesión</w:t>
      </w:r>
      <w:proofErr w:type="spellEnd"/>
      <w:r w:rsidRPr="00894F8B">
        <w:rPr>
          <w:bCs/>
        </w:rPr>
        <w:t xml:space="preserve"> de </w:t>
      </w:r>
      <w:proofErr w:type="spellStart"/>
      <w:r w:rsidRPr="00894F8B">
        <w:rPr>
          <w:bCs/>
        </w:rPr>
        <w:t>agua</w:t>
      </w:r>
      <w:proofErr w:type="spellEnd"/>
      <w:r w:rsidRPr="00894F8B">
        <w:rPr>
          <w:bCs/>
        </w:rPr>
        <w:t xml:space="preserve"> y </w:t>
      </w:r>
      <w:proofErr w:type="spellStart"/>
      <w:r w:rsidRPr="00894F8B">
        <w:rPr>
          <w:bCs/>
        </w:rPr>
        <w:t>alcantarillado</w:t>
      </w:r>
      <w:proofErr w:type="spellEnd"/>
      <w:r w:rsidRPr="00894F8B">
        <w:rPr>
          <w:bCs/>
        </w:rPr>
        <w:t xml:space="preserve"> en Alicante </w:t>
      </w:r>
      <w:proofErr w:type="spellStart"/>
      <w:r w:rsidRPr="00894F8B">
        <w:rPr>
          <w:bCs/>
        </w:rPr>
        <w:t>hasta</w:t>
      </w:r>
      <w:proofErr w:type="spellEnd"/>
      <w:r w:rsidRPr="00894F8B">
        <w:rPr>
          <w:bCs/>
        </w:rPr>
        <w:t xml:space="preserve"> el </w:t>
      </w:r>
      <w:proofErr w:type="spellStart"/>
      <w:r w:rsidRPr="00894F8B">
        <w:rPr>
          <w:bCs/>
        </w:rPr>
        <w:t>año</w:t>
      </w:r>
      <w:proofErr w:type="spellEnd"/>
      <w:r w:rsidRPr="00894F8B">
        <w:rPr>
          <w:bCs/>
        </w:rPr>
        <w:t xml:space="preserve"> 2036</w:t>
      </w:r>
      <w:r>
        <w:t>”, 12 July 2006 (</w:t>
      </w:r>
      <w:hyperlink r:id="rId6" w:history="1">
        <w:r w:rsidRPr="007323E9">
          <w:rPr>
            <w:rStyle w:val="Hyperlink"/>
          </w:rPr>
          <w:t>http://www.geoscopio.com/guias/res/noticias/AMAEM_participada_por_el_Grupo_Agbar_renueva_la_concesion_de_agua_y_alcantarillado_en_Alicante_hasta_el_ano_2036_9459.htm</w:t>
        </w:r>
      </w:hyperlink>
      <w:r>
        <w:t xml:space="preserve"> - accessed 26 January 2009).</w:t>
      </w:r>
    </w:p>
  </w:endnote>
  <w:endnote w:id="10">
    <w:p w:rsidR="00F464C4" w:rsidRPr="003C5B98" w:rsidRDefault="00F464C4" w:rsidP="00E566B7">
      <w:pPr>
        <w:pStyle w:val="EndnoteText"/>
        <w:rPr>
          <w:lang w:val="fr-FR"/>
        </w:rPr>
      </w:pPr>
      <w:r w:rsidRPr="00DA45A3">
        <w:rPr>
          <w:rStyle w:val="EndnoteReference"/>
        </w:rPr>
        <w:endnoteRef/>
      </w:r>
      <w:r w:rsidRPr="003C5B98">
        <w:rPr>
          <w:lang w:val="fr-FR"/>
        </w:rPr>
        <w:t xml:space="preserve"> Observatoire des DSP: Déroulement des procédures de délégation des services publics d'eau et d'assainissement, procédures 2004.  </w:t>
      </w:r>
      <w:hyperlink r:id="rId7" w:history="1">
        <w:r w:rsidRPr="003C5B98">
          <w:rPr>
            <w:rStyle w:val="Hyperlink"/>
            <w:lang w:val="fr-FR"/>
          </w:rPr>
          <w:t>http://www.agroparistech.fr/labogea/doc_dsp.html</w:t>
        </w:r>
      </w:hyperlink>
      <w:r w:rsidRPr="003C5B98">
        <w:rPr>
          <w:lang w:val="fr-FR"/>
        </w:rPr>
        <w:t xml:space="preserve"> </w:t>
      </w:r>
    </w:p>
  </w:endnote>
  <w:endnote w:id="11">
    <w:p w:rsidR="00F464C4" w:rsidRPr="003C5B98" w:rsidRDefault="00F464C4" w:rsidP="00E566B7">
      <w:pPr>
        <w:pStyle w:val="EndnoteText"/>
        <w:rPr>
          <w:lang w:val="fr-FR"/>
        </w:rPr>
      </w:pPr>
      <w:r w:rsidRPr="00DA45A3">
        <w:rPr>
          <w:rStyle w:val="EndnoteReference"/>
        </w:rPr>
        <w:endnoteRef/>
      </w:r>
      <w:r w:rsidRPr="003C5B98">
        <w:rPr>
          <w:lang w:val="fr-FR"/>
        </w:rPr>
        <w:t xml:space="preserve"> Observatoire des DSP: Déroulement des procédures de délégation des services publics d'eau et d'assainissement, procédures 2004.  </w:t>
      </w:r>
      <w:hyperlink r:id="rId8" w:history="1">
        <w:r w:rsidRPr="003C5B98">
          <w:rPr>
            <w:rStyle w:val="Hyperlink"/>
            <w:lang w:val="fr-FR"/>
          </w:rPr>
          <w:t>http://www.agroparistech.fr/labogea/doc_dsp.html</w:t>
        </w:r>
      </w:hyperlink>
      <w:r w:rsidRPr="003C5B98">
        <w:rPr>
          <w:lang w:val="fr-FR"/>
        </w:rPr>
        <w:t xml:space="preserve"> : “Aucune entreprise étrangère n'a encore pénétré le marché”</w:t>
      </w:r>
    </w:p>
  </w:endnote>
  <w:endnote w:id="12">
    <w:p w:rsidR="00F464C4" w:rsidRDefault="00F464C4" w:rsidP="00BF019C">
      <w:pPr>
        <w:pStyle w:val="EndnoteText"/>
      </w:pPr>
      <w:r>
        <w:rPr>
          <w:rStyle w:val="EndnoteReference"/>
        </w:rPr>
        <w:endnoteRef/>
      </w:r>
      <w:r>
        <w:t xml:space="preserve"> Bloomberg </w:t>
      </w:r>
      <w:r w:rsidRPr="00BF019C">
        <w:rPr>
          <w:i/>
          <w:iCs/>
        </w:rPr>
        <w:t>Jan 18, 2012</w:t>
      </w:r>
      <w:r>
        <w:rPr>
          <w:i/>
          <w:iCs/>
        </w:rPr>
        <w:t xml:space="preserve"> </w:t>
      </w:r>
      <w:r w:rsidRPr="00BF019C">
        <w:rPr>
          <w:b/>
          <w:bCs/>
        </w:rPr>
        <w:t xml:space="preserve">Suez, Veolia, Saur Probed by EU on Water-Services Collusion </w:t>
      </w:r>
      <w:hyperlink r:id="rId9" w:history="1">
        <w:r w:rsidRPr="00F36F4A">
          <w:rPr>
            <w:rStyle w:val="Hyperlink"/>
            <w:i/>
            <w:iCs/>
          </w:rPr>
          <w:t>http://www.bloomberg.com/news/2012-01-18/suez-veolia-saur-under-investigation-by-eu-antitrust-regulator.html</w:t>
        </w:r>
      </w:hyperlink>
      <w:r>
        <w:rPr>
          <w:i/>
          <w:iCs/>
        </w:rPr>
        <w:t xml:space="preserve">; </w:t>
      </w:r>
      <w:r w:rsidRPr="002E0E4D">
        <w:t xml:space="preserve">France: Commission Opens Formal Proceedings </w:t>
      </w:r>
      <w:proofErr w:type="gramStart"/>
      <w:r w:rsidRPr="002E0E4D">
        <w:t>Against Suez For Alleged Breach Of A</w:t>
      </w:r>
      <w:proofErr w:type="gramEnd"/>
      <w:r w:rsidRPr="002E0E4D">
        <w:t xml:space="preserve"> Seal. Article by SJ </w:t>
      </w:r>
      <w:proofErr w:type="spellStart"/>
      <w:r w:rsidRPr="002E0E4D">
        <w:t>Berwin's</w:t>
      </w:r>
      <w:proofErr w:type="spellEnd"/>
      <w:r w:rsidRPr="002E0E4D">
        <w:t xml:space="preserve"> EU &amp; Competition Team 17 June 2010 </w:t>
      </w:r>
      <w:hyperlink r:id="rId10" w:history="1">
        <w:r w:rsidRPr="002E0E4D">
          <w:rPr>
            <w:rStyle w:val="Hyperlink"/>
          </w:rPr>
          <w:t>http://www.mondaq.com/article.asp?articleid=102812</w:t>
        </w:r>
      </w:hyperlink>
    </w:p>
  </w:endnote>
  <w:endnote w:id="13">
    <w:p w:rsidR="00F464C4" w:rsidRDefault="00F464C4" w:rsidP="00BF019C">
      <w:pPr>
        <w:pStyle w:val="EndnoteText"/>
      </w:pPr>
      <w:r>
        <w:rPr>
          <w:rStyle w:val="EndnoteReference"/>
        </w:rPr>
        <w:endnoteRef/>
      </w:r>
      <w:r>
        <w:t xml:space="preserve"> </w:t>
      </w:r>
      <w:r w:rsidRPr="002E0E4D">
        <w:t xml:space="preserve">The Guardian (London) July 9, 2009 Thursday Brussels fines energy companies £1bn for cartel </w:t>
      </w:r>
      <w:hyperlink r:id="rId11" w:history="1">
        <w:r w:rsidRPr="002E0E4D">
          <w:rPr>
            <w:rStyle w:val="Hyperlink"/>
          </w:rPr>
          <w:t>http://www.guardian.co.uk/business/2009/jul/08/gas-company-fines-european-commission</w:t>
        </w:r>
      </w:hyperlink>
    </w:p>
  </w:endnote>
  <w:endnote w:id="14">
    <w:p w:rsidR="00F464C4" w:rsidRPr="003C5B98" w:rsidRDefault="00F464C4" w:rsidP="00025F2E">
      <w:pPr>
        <w:pStyle w:val="EndnoteText"/>
        <w:rPr>
          <w:lang w:val="fr-FR"/>
        </w:rPr>
      </w:pPr>
      <w:r w:rsidRPr="00DA45A3">
        <w:rPr>
          <w:rStyle w:val="EndnoteReference"/>
        </w:rPr>
        <w:endnoteRef/>
      </w:r>
      <w:r w:rsidRPr="003C5B98">
        <w:rPr>
          <w:lang w:val="fr-FR"/>
        </w:rPr>
        <w:t xml:space="preserve">  Observatoire des DSP: Synthèses de l'enquête annuelle </w:t>
      </w:r>
      <w:hyperlink r:id="rId12" w:history="1">
        <w:r w:rsidRPr="003C5B98">
          <w:rPr>
            <w:rStyle w:val="Hyperlink"/>
            <w:lang w:val="fr-FR"/>
          </w:rPr>
          <w:t>http://www.agroparistech.fr/labogea/doc_dsp.html</w:t>
        </w:r>
      </w:hyperlink>
      <w:r w:rsidRPr="003C5B98">
        <w:rPr>
          <w:lang w:val="fr-FR"/>
        </w:rPr>
        <w:t xml:space="preserve"> </w:t>
      </w:r>
    </w:p>
  </w:endnote>
  <w:endnote w:id="15">
    <w:p w:rsidR="00F464C4" w:rsidRDefault="00F464C4" w:rsidP="00D90F8D">
      <w:pPr>
        <w:pStyle w:val="EndnoteText"/>
        <w:jc w:val="both"/>
        <w:rPr>
          <w:lang w:val="fr-FR"/>
        </w:rPr>
      </w:pPr>
      <w:r>
        <w:rPr>
          <w:rStyle w:val="EndnoteReference"/>
        </w:rPr>
        <w:endnoteRef/>
      </w:r>
      <w:r>
        <w:rPr>
          <w:lang w:val="fr-FR"/>
        </w:rPr>
        <w:t xml:space="preserve"> </w:t>
      </w:r>
      <w:proofErr w:type="spellStart"/>
      <w:r>
        <w:rPr>
          <w:lang w:val="fr-FR"/>
        </w:rPr>
        <w:t>See</w:t>
      </w:r>
      <w:proofErr w:type="spellEnd"/>
      <w:r>
        <w:rPr>
          <w:lang w:val="fr-FR"/>
        </w:rPr>
        <w:t xml:space="preserve"> </w:t>
      </w:r>
      <w:proofErr w:type="spellStart"/>
      <w:r>
        <w:rPr>
          <w:lang w:val="fr-FR"/>
        </w:rPr>
        <w:t>also</w:t>
      </w:r>
      <w:proofErr w:type="spellEnd"/>
      <w:r>
        <w:rPr>
          <w:lang w:val="fr-FR" w:eastAsia="en-US"/>
        </w:rPr>
        <w:t xml:space="preserve"> </w:t>
      </w:r>
      <w:r>
        <w:rPr>
          <w:lang w:val="fr-FR"/>
        </w:rPr>
        <w:t>Conseil de la concurrence, «</w:t>
      </w:r>
      <w:r>
        <w:rPr>
          <w:bCs/>
          <w:lang w:val="fr-FR"/>
        </w:rPr>
        <w:t xml:space="preserve">Marché de l’eau: le Conseil de la concurrence demande au ministre de remettre en cause les filiales communes de la CGE et de la </w:t>
      </w:r>
      <w:smartTag w:uri="urn:schemas-microsoft-com:office:smarttags" w:element="stockticker">
        <w:r>
          <w:rPr>
            <w:bCs/>
            <w:lang w:val="fr-FR"/>
          </w:rPr>
          <w:t>SLDE</w:t>
        </w:r>
      </w:smartTag>
      <w:r>
        <w:rPr>
          <w:bCs/>
          <w:lang w:val="fr-FR"/>
        </w:rPr>
        <w:t>», Communiqu</w:t>
      </w:r>
      <w:r>
        <w:rPr>
          <w:lang w:val="fr-FR"/>
        </w:rPr>
        <w:t>é de Presse N. 22, 17th July 2002 (</w:t>
      </w:r>
      <w:hyperlink r:id="rId13" w:history="1">
        <w:r>
          <w:rPr>
            <w:rStyle w:val="Hyperlink"/>
            <w:lang w:val="fr-FR"/>
          </w:rPr>
          <w:t>http://www.finances.gouv.fr/conseilconcurrence/communiques/comm22.htm</w:t>
        </w:r>
      </w:hyperlink>
      <w:r>
        <w:rPr>
          <w:lang w:val="fr-FR"/>
        </w:rPr>
        <w:t xml:space="preserve">); </w:t>
      </w:r>
      <w:r>
        <w:rPr>
          <w:lang w:val="fr-FR" w:eastAsia="en-US"/>
        </w:rPr>
        <w:t xml:space="preserve">«Vivendi et Suez accuses de fausser le jeu de la concurrence», </w:t>
      </w:r>
      <w:r>
        <w:rPr>
          <w:i/>
          <w:lang w:val="fr-FR" w:eastAsia="en-US"/>
        </w:rPr>
        <w:t>La Tribune</w:t>
      </w:r>
      <w:r>
        <w:rPr>
          <w:lang w:val="fr-FR" w:eastAsia="en-US"/>
        </w:rPr>
        <w:t xml:space="preserve">, 18th July 2002.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C4" w:rsidRPr="00652411" w:rsidRDefault="00F464C4"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Pr="00652411">
      <w:rPr>
        <w:rFonts w:cs="Lucida Sans Unicode"/>
        <w:sz w:val="16"/>
        <w:szCs w:val="16"/>
      </w:rPr>
      <w:instrText xml:space="preserve"> DATE \@ "dd/MM/yyyy" </w:instrText>
    </w:r>
    <w:r w:rsidRPr="00652411">
      <w:rPr>
        <w:rFonts w:cs="Lucida Sans Unicode"/>
        <w:sz w:val="16"/>
        <w:szCs w:val="16"/>
      </w:rPr>
      <w:fldChar w:fldCharType="separate"/>
    </w:r>
    <w:r>
      <w:rPr>
        <w:rFonts w:cs="Lucida Sans Unicode"/>
        <w:noProof/>
        <w:sz w:val="16"/>
        <w:szCs w:val="16"/>
      </w:rPr>
      <w:t>08/03/2012</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4B57BB">
      <w:rPr>
        <w:rFonts w:cs="Lucida Sans Unicode"/>
        <w:noProof/>
        <w:sz w:val="16"/>
        <w:szCs w:val="16"/>
      </w:rPr>
      <w:t>2</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4B57BB">
      <w:rPr>
        <w:rFonts w:cs="Lucida Sans Unicode"/>
        <w:noProof/>
        <w:sz w:val="16"/>
        <w:szCs w:val="16"/>
      </w:rPr>
      <w:t>5</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r>
    <w:r w:rsidRPr="00652411">
      <w:rPr>
        <w:rFonts w:cs="Lucida Sans Unicode"/>
        <w:sz w:val="16"/>
        <w:szCs w:val="16"/>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C4" w:rsidRPr="00602135" w:rsidRDefault="00F464C4" w:rsidP="00DD1FC3">
    <w:pPr>
      <w:pBdr>
        <w:top w:val="single" w:sz="4" w:space="1" w:color="auto"/>
        <w:left w:val="single" w:sz="4" w:space="4" w:color="auto"/>
        <w:bottom w:val="single" w:sz="4" w:space="1" w:color="auto"/>
        <w:right w:val="single" w:sz="4" w:space="4" w:color="auto"/>
      </w:pBdr>
      <w:jc w:val="center"/>
      <w:rPr>
        <w:rFonts w:ascii="Calibri" w:hAnsi="Calibri" w:cs="Lucida Sans Unicode"/>
        <w:i/>
        <w:sz w:val="18"/>
        <w:szCs w:val="16"/>
      </w:rPr>
    </w:pPr>
    <w:smartTag w:uri="urn:schemas-microsoft-com:office:smarttags" w:element="PersonName">
      <w:r w:rsidRPr="00602135">
        <w:rPr>
          <w:rFonts w:ascii="Calibri" w:hAnsi="Calibri" w:cs="Lucida Sans Unicode"/>
          <w:b/>
          <w:color w:val="FF0000"/>
          <w:sz w:val="18"/>
          <w:szCs w:val="16"/>
        </w:rPr>
        <w:t>PSIRU</w:t>
      </w:r>
    </w:smartTag>
    <w:r w:rsidRPr="00602135">
      <w:rPr>
        <w:rFonts w:ascii="Calibri" w:hAnsi="Calibri" w:cs="Lucida Sans Unicode"/>
        <w:b/>
        <w:color w:val="FF0000"/>
        <w:sz w:val="18"/>
        <w:szCs w:val="16"/>
      </w:rPr>
      <w:t>, Business School, University of Greenwich, Park Row, London SE10 9LS, U.K.</w:t>
    </w:r>
    <w:r w:rsidRPr="00602135">
      <w:rPr>
        <w:rFonts w:ascii="Calibri" w:hAnsi="Calibri" w:cs="Lucida Sans Unicode"/>
        <w:i/>
        <w:sz w:val="18"/>
        <w:szCs w:val="16"/>
      </w:rPr>
      <w:t xml:space="preserve"> </w:t>
    </w:r>
  </w:p>
  <w:p w:rsidR="00F464C4" w:rsidRPr="00602135" w:rsidRDefault="00F464C4" w:rsidP="00DD1FC3">
    <w:pPr>
      <w:pBdr>
        <w:top w:val="single" w:sz="4" w:space="1" w:color="auto"/>
        <w:left w:val="single" w:sz="4" w:space="4" w:color="auto"/>
        <w:bottom w:val="single" w:sz="4" w:space="1" w:color="auto"/>
        <w:right w:val="single" w:sz="4" w:space="4" w:color="auto"/>
      </w:pBdr>
      <w:jc w:val="center"/>
      <w:rPr>
        <w:rFonts w:ascii="Calibri" w:hAnsi="Calibri" w:cs="Lucida Sans Unicode"/>
        <w:sz w:val="18"/>
        <w:szCs w:val="16"/>
      </w:rPr>
    </w:pPr>
    <w:r w:rsidRPr="00602135">
      <w:rPr>
        <w:rFonts w:ascii="Calibri" w:hAnsi="Calibri" w:cs="Lucida Sans Unicode"/>
        <w:iCs/>
        <w:sz w:val="18"/>
        <w:szCs w:val="16"/>
      </w:rPr>
      <w:t xml:space="preserve">Website: </w:t>
    </w:r>
    <w:hyperlink r:id="rId1" w:history="1">
      <w:r w:rsidRPr="00602135">
        <w:rPr>
          <w:rStyle w:val="Hyperlink"/>
          <w:rFonts w:ascii="Calibri" w:hAnsi="Calibri" w:cs="Lucida Sans Unicode"/>
          <w:sz w:val="18"/>
          <w:szCs w:val="16"/>
        </w:rPr>
        <w:t>www.psiru.org</w:t>
      </w:r>
    </w:hyperlink>
    <w:r w:rsidRPr="00602135">
      <w:rPr>
        <w:rFonts w:ascii="Calibri" w:hAnsi="Calibri" w:cs="Lucida Sans Unicode"/>
        <w:sz w:val="18"/>
        <w:szCs w:val="16"/>
      </w:rPr>
      <w:t xml:space="preserve">   </w:t>
    </w:r>
    <w:r w:rsidRPr="00602135">
      <w:rPr>
        <w:rFonts w:ascii="Calibri" w:hAnsi="Calibri" w:cs="Lucida Sans Unicode"/>
        <w:i/>
        <w:sz w:val="18"/>
        <w:szCs w:val="16"/>
      </w:rPr>
      <w:t xml:space="preserve">Email: </w:t>
    </w:r>
    <w:hyperlink r:id="rId2" w:history="1">
      <w:r w:rsidRPr="00602135">
        <w:rPr>
          <w:rStyle w:val="Hyperlink"/>
          <w:rFonts w:ascii="Calibri" w:hAnsi="Calibri" w:cs="Lucida Sans Unicode"/>
          <w:sz w:val="18"/>
          <w:szCs w:val="16"/>
        </w:rPr>
        <w:t>psiru@psiru.org</w:t>
      </w:r>
    </w:hyperlink>
    <w:r w:rsidRPr="00602135">
      <w:rPr>
        <w:rFonts w:ascii="Calibri" w:hAnsi="Calibri" w:cs="Lucida Sans Unicode"/>
        <w:iCs/>
        <w:sz w:val="18"/>
        <w:szCs w:val="16"/>
      </w:rPr>
      <w:t xml:space="preserve">  </w:t>
    </w:r>
    <w:r w:rsidRPr="00602135">
      <w:rPr>
        <w:rFonts w:ascii="Calibri" w:hAnsi="Calibri" w:cs="Lucida Sans Unicode"/>
        <w:sz w:val="18"/>
        <w:szCs w:val="16"/>
      </w:rPr>
      <w:t xml:space="preserve">  </w:t>
    </w:r>
    <w:r w:rsidRPr="00602135">
      <w:rPr>
        <w:rFonts w:ascii="Calibri" w:hAnsi="Calibri" w:cs="Lucida Sans Unicode"/>
        <w:i/>
        <w:sz w:val="18"/>
        <w:szCs w:val="16"/>
      </w:rPr>
      <w:t>Tel</w:t>
    </w:r>
    <w:r w:rsidRPr="00602135">
      <w:rPr>
        <w:rFonts w:ascii="Calibri" w:hAnsi="Calibri" w:cs="Lucida Sans Unicode"/>
        <w:sz w:val="18"/>
        <w:szCs w:val="16"/>
      </w:rPr>
      <w:t xml:space="preserve">: +44-(0)208-331-9933 </w:t>
    </w:r>
    <w:r w:rsidRPr="00602135">
      <w:rPr>
        <w:rFonts w:ascii="Calibri" w:hAnsi="Calibri" w:cs="Lucida Sans Unicode"/>
        <w:i/>
        <w:sz w:val="18"/>
        <w:szCs w:val="16"/>
      </w:rPr>
      <w:t>Fax</w:t>
    </w:r>
    <w:r w:rsidRPr="00602135">
      <w:rPr>
        <w:rFonts w:ascii="Calibri" w:hAnsi="Calibri" w:cs="Lucida Sans Unicode"/>
        <w:sz w:val="18"/>
        <w:szCs w:val="16"/>
      </w:rPr>
      <w:t xml:space="preserve">: +44 (0)208-331-8665 </w:t>
    </w:r>
  </w:p>
  <w:p w:rsidR="00F464C4" w:rsidRPr="00602135" w:rsidRDefault="00F464C4" w:rsidP="00DD1FC3">
    <w:pPr>
      <w:pBdr>
        <w:top w:val="single" w:sz="4" w:space="1" w:color="auto"/>
        <w:left w:val="single" w:sz="4" w:space="4" w:color="auto"/>
        <w:bottom w:val="single" w:sz="4" w:space="1" w:color="auto"/>
        <w:right w:val="single" w:sz="4" w:space="4" w:color="auto"/>
      </w:pBdr>
      <w:jc w:val="center"/>
      <w:rPr>
        <w:rFonts w:ascii="Calibri" w:hAnsi="Calibri" w:cs="Lucida Sans Unicode"/>
        <w:color w:val="FF0000"/>
        <w:sz w:val="18"/>
        <w:szCs w:val="18"/>
      </w:rPr>
    </w:pPr>
    <w:r w:rsidRPr="00602135">
      <w:rPr>
        <w:rFonts w:ascii="Calibri" w:hAnsi="Calibri" w:cs="Lucida Sans Unicode"/>
        <w:color w:val="FF0000"/>
        <w:sz w:val="18"/>
        <w:szCs w:val="18"/>
      </w:rPr>
      <w:t xml:space="preserve">Prof. Stephen Thomas, </w:t>
    </w:r>
    <w:smartTag w:uri="urn:schemas-microsoft-com:office:smarttags" w:element="PersonName">
      <w:r w:rsidRPr="00602135">
        <w:rPr>
          <w:rFonts w:ascii="Calibri" w:hAnsi="Calibri" w:cs="Lucida Sans Unicode"/>
          <w:color w:val="FF0000"/>
          <w:sz w:val="18"/>
          <w:szCs w:val="18"/>
        </w:rPr>
        <w:t>David Hall</w:t>
      </w:r>
    </w:smartTag>
    <w:r w:rsidRPr="00602135">
      <w:rPr>
        <w:rFonts w:ascii="Calibri" w:hAnsi="Calibri" w:cs="Lucida Sans Unicode"/>
        <w:color w:val="FF0000"/>
        <w:sz w:val="18"/>
        <w:szCs w:val="18"/>
      </w:rPr>
      <w:t xml:space="preserve"> (Director), Jane Lethbridge, </w:t>
    </w:r>
    <w:smartTag w:uri="urn:schemas-microsoft-com:office:smarttags" w:element="PersonName">
      <w:smartTag w:uri="urn:schemas-microsoft-com:office:smarttags" w:element="PersonName">
        <w:r w:rsidRPr="00602135">
          <w:rPr>
            <w:rFonts w:ascii="Calibri" w:hAnsi="Calibri" w:cs="Lucida Sans Unicode"/>
            <w:color w:val="FF0000"/>
            <w:sz w:val="18"/>
            <w:szCs w:val="18"/>
          </w:rPr>
          <w:t>Emanuele</w:t>
        </w:r>
      </w:smartTag>
      <w:r w:rsidRPr="00602135">
        <w:rPr>
          <w:rFonts w:ascii="Calibri" w:hAnsi="Calibri" w:cs="Lucida Sans Unicode"/>
          <w:color w:val="FF0000"/>
          <w:sz w:val="18"/>
          <w:szCs w:val="18"/>
        </w:rPr>
        <w:t xml:space="preserve"> </w:t>
      </w:r>
      <w:smartTag w:uri="urn:schemas-microsoft-com:office:smarttags" w:element="PersonName">
        <w:r w:rsidRPr="00602135">
          <w:rPr>
            <w:rFonts w:ascii="Calibri" w:hAnsi="Calibri" w:cs="Lucida Sans Unicode"/>
            <w:color w:val="FF0000"/>
            <w:sz w:val="18"/>
            <w:szCs w:val="18"/>
          </w:rPr>
          <w:t>Lobina</w:t>
        </w:r>
      </w:smartTag>
    </w:smartTag>
    <w:r w:rsidRPr="00602135">
      <w:rPr>
        <w:rFonts w:ascii="Calibri" w:hAnsi="Calibri" w:cs="Lucida Sans Unicode"/>
        <w:color w:val="FF0000"/>
        <w:sz w:val="18"/>
        <w:szCs w:val="18"/>
      </w:rPr>
      <w:t xml:space="preserve">, Vladimir Popov, </w:t>
    </w:r>
    <w:proofErr w:type="spellStart"/>
    <w:r w:rsidRPr="00602135">
      <w:rPr>
        <w:rFonts w:ascii="Calibri" w:hAnsi="Calibri" w:cs="Lucida Sans Unicode"/>
        <w:color w:val="FF0000"/>
        <w:sz w:val="18"/>
        <w:szCs w:val="18"/>
      </w:rPr>
      <w:t>Violeta</w:t>
    </w:r>
    <w:proofErr w:type="spellEnd"/>
    <w:r w:rsidRPr="00602135">
      <w:rPr>
        <w:rFonts w:ascii="Calibri" w:hAnsi="Calibri" w:cs="Lucida Sans Unicode"/>
        <w:color w:val="FF0000"/>
        <w:sz w:val="18"/>
        <w:szCs w:val="18"/>
      </w:rPr>
      <w:t xml:space="preserve"> Corral, Sandra van Niekerk</w:t>
    </w:r>
  </w:p>
  <w:p w:rsidR="00F464C4" w:rsidRPr="003F063D" w:rsidRDefault="00F464C4" w:rsidP="00DD1FC3">
    <w:pPr>
      <w:jc w:val="center"/>
      <w:rPr>
        <w:rFonts w:ascii="Lucida Sans Unicode" w:hAnsi="Lucida Sans Unicode" w:cs="Lucida Sans Unicode"/>
        <w:color w:val="FF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4C4" w:rsidRDefault="00F464C4">
      <w:r>
        <w:separator/>
      </w:r>
    </w:p>
  </w:footnote>
  <w:footnote w:type="continuationSeparator" w:id="0">
    <w:p w:rsidR="00F464C4" w:rsidRDefault="00F4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C4" w:rsidRPr="00652411" w:rsidRDefault="00F464C4" w:rsidP="00507056">
    <w:pPr>
      <w:pStyle w:val="Header"/>
      <w:pBdr>
        <w:bottom w:val="single" w:sz="4" w:space="1" w:color="FF0000"/>
      </w:pBdr>
      <w:rPr>
        <w:rFonts w:cs="Lucida Sans Unicode"/>
        <w:sz w:val="16"/>
        <w:szCs w:val="16"/>
      </w:rPr>
    </w:pPr>
    <w:smartTag w:uri="urn:schemas-microsoft-com:office:smarttags" w:element="PersonName">
      <w:r w:rsidRPr="00652411">
        <w:rPr>
          <w:rFonts w:cs="Lucida Sans Unicode"/>
          <w:sz w:val="16"/>
          <w:szCs w:val="16"/>
        </w:rPr>
        <w:t>PSIRU</w:t>
      </w:r>
    </w:smartTag>
    <w:r w:rsidRPr="00652411">
      <w:rPr>
        <w:rFonts w:cs="Lucida Sans Unicode"/>
        <w:sz w:val="16"/>
        <w:szCs w:val="16"/>
      </w:rPr>
      <w:t xml:space="preserve">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4C4" w:rsidRPr="00DD1FC3" w:rsidRDefault="00F464C4" w:rsidP="00DD1FC3">
    <w:pPr>
      <w:pStyle w:val="Header"/>
      <w:pBdr>
        <w:bottom w:val="single" w:sz="4" w:space="1" w:color="auto"/>
      </w:pBdr>
      <w:jc w:val="center"/>
      <w:rPr>
        <w:rFonts w:cs="Lucida Sans Unicode"/>
        <w:sz w:val="24"/>
      </w:rPr>
    </w:pPr>
    <w:r>
      <w:rPr>
        <w:rFonts w:cs="Lucida Sans Unicode"/>
        <w:b/>
        <w:color w:val="FF0000"/>
        <w:sz w:val="24"/>
      </w:rPr>
      <w:t xml:space="preserve">                     </w:t>
    </w:r>
    <w:r w:rsidRPr="00DD1FC3">
      <w:rPr>
        <w:rFonts w:cs="Lucida Sans Unicode"/>
        <w:b/>
        <w:color w:val="FF0000"/>
        <w:sz w:val="24"/>
      </w:rPr>
      <w:t xml:space="preserve">Public Services International Research Unit (PSIRU) </w:t>
    </w:r>
    <w:r>
      <w:rPr>
        <w:rFonts w:cs="Lucida Sans Unicode"/>
        <w:b/>
        <w:color w:val="FF0000"/>
        <w:sz w:val="24"/>
      </w:rPr>
      <w:t xml:space="preserve">   </w:t>
    </w:r>
    <w:r>
      <w:rPr>
        <w:rFonts w:cs="Lucida Sans Unicode"/>
        <w:sz w:val="24"/>
      </w:rPr>
      <w:t xml:space="preserve">  </w:t>
    </w:r>
    <w:hyperlink r:id="rId1" w:history="1">
      <w:r w:rsidRPr="00DD1FC3">
        <w:rPr>
          <w:rStyle w:val="Hyperlink"/>
          <w:rFonts w:cs="Lucida Sans Unicode"/>
          <w:szCs w:val="18"/>
          <w:u w:val="none"/>
        </w:rPr>
        <w:t>www.psiru.org</w:t>
      </w:r>
    </w:hyperlink>
    <w:r>
      <w:rPr>
        <w:rFonts w:cs="Lucida Sans Unicode"/>
        <w:sz w:val="24"/>
      </w:rPr>
      <w:t xml:space="preserve"> </w:t>
    </w:r>
    <w:r w:rsidRPr="00DD1FC3">
      <w:rPr>
        <w:rFonts w:cs="Lucida Sans Unicode"/>
        <w:sz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FFFFFF89"/>
    <w:multiLevelType w:val="singleLevel"/>
    <w:tmpl w:val="4ABEAD36"/>
    <w:lvl w:ilvl="0">
      <w:start w:val="1"/>
      <w:numFmt w:val="bullet"/>
      <w:lvlText w:val=""/>
      <w:lvlJc w:val="left"/>
      <w:pPr>
        <w:tabs>
          <w:tab w:val="num" w:pos="360"/>
        </w:tabs>
        <w:ind w:left="360" w:hanging="360"/>
      </w:pPr>
      <w:rPr>
        <w:rFonts w:ascii="Symbol" w:hAnsi="Symbol" w:hint="default"/>
      </w:rPr>
    </w:lvl>
  </w:abstractNum>
  <w:abstractNum w:abstractNumId="10">
    <w:nsid w:val="05AA025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6F47993"/>
    <w:multiLevelType w:val="multilevel"/>
    <w:tmpl w:val="82DC9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A157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A1B5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B737170"/>
    <w:multiLevelType w:val="multilevel"/>
    <w:tmpl w:val="3EF81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2A8F59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AC9284E"/>
    <w:multiLevelType w:val="multilevel"/>
    <w:tmpl w:val="F95E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7402F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7F166D5"/>
    <w:multiLevelType w:val="hybridMultilevel"/>
    <w:tmpl w:val="8716C1FE"/>
    <w:lvl w:ilvl="0" w:tplc="BFC6AA94">
      <w:start w:val="1"/>
      <w:numFmt w:val="decimal"/>
      <w:pStyle w:val="Heading7"/>
      <w:lvlText w:val="Table %1. "/>
      <w:lvlJc w:val="left"/>
      <w:pPr>
        <w:tabs>
          <w:tab w:val="num" w:pos="1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4BC2D0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BDB6786"/>
    <w:multiLevelType w:val="multilevel"/>
    <w:tmpl w:val="0DA849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4E013C3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16C7463"/>
    <w:multiLevelType w:val="multilevel"/>
    <w:tmpl w:val="170CAF02"/>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26">
    <w:nsid w:val="5818474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94C0802"/>
    <w:multiLevelType w:val="hybridMultilevel"/>
    <w:tmpl w:val="CDF483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01B381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60F42C9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84A393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F5907D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1F7DB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5"/>
  </w:num>
  <w:num w:numId="2">
    <w:abstractNumId w:val="12"/>
  </w:num>
  <w:num w:numId="3">
    <w:abstractNumId w:val="17"/>
  </w:num>
  <w:num w:numId="4">
    <w:abstractNumId w:val="29"/>
  </w:num>
  <w:num w:numId="5">
    <w:abstractNumId w:val="10"/>
  </w:num>
  <w:num w:numId="6">
    <w:abstractNumId w:val="13"/>
  </w:num>
  <w:num w:numId="7">
    <w:abstractNumId w:val="28"/>
  </w:num>
  <w:num w:numId="8">
    <w:abstractNumId w:val="33"/>
  </w:num>
  <w:num w:numId="9">
    <w:abstractNumId w:val="30"/>
  </w:num>
  <w:num w:numId="10">
    <w:abstractNumId w:val="21"/>
  </w:num>
  <w:num w:numId="11">
    <w:abstractNumId w:val="31"/>
  </w:num>
  <w:num w:numId="12">
    <w:abstractNumId w:val="16"/>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19"/>
  </w:num>
  <w:num w:numId="24">
    <w:abstractNumId w:val="24"/>
  </w:num>
  <w:num w:numId="25">
    <w:abstractNumId w:val="22"/>
  </w:num>
  <w:num w:numId="26">
    <w:abstractNumId w:val="26"/>
  </w:num>
  <w:num w:numId="27">
    <w:abstractNumId w:val="15"/>
  </w:num>
  <w:num w:numId="28">
    <w:abstractNumId w:val="20"/>
  </w:num>
  <w:num w:numId="29">
    <w:abstractNumId w:val="23"/>
  </w:num>
  <w:num w:numId="30">
    <w:abstractNumId w:val="32"/>
  </w:num>
  <w:num w:numId="31">
    <w:abstractNumId w:val="27"/>
  </w:num>
  <w:num w:numId="32">
    <w:abstractNumId w:val="14"/>
  </w:num>
  <w:num w:numId="33">
    <w:abstractNumId w:val="18"/>
  </w:num>
  <w:num w:numId="3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0004"/>
  <w:defaultTabStop w:val="720"/>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rsids>
    <w:rsidRoot w:val="00A0047D"/>
    <w:rsid w:val="00025F2E"/>
    <w:rsid w:val="00043954"/>
    <w:rsid w:val="000A2AC1"/>
    <w:rsid w:val="000E1537"/>
    <w:rsid w:val="00114CD2"/>
    <w:rsid w:val="00195E89"/>
    <w:rsid w:val="00223A93"/>
    <w:rsid w:val="002E0566"/>
    <w:rsid w:val="002E0E4D"/>
    <w:rsid w:val="002F2A52"/>
    <w:rsid w:val="00316070"/>
    <w:rsid w:val="003511B1"/>
    <w:rsid w:val="00364142"/>
    <w:rsid w:val="003877E7"/>
    <w:rsid w:val="003A5667"/>
    <w:rsid w:val="003D4DA5"/>
    <w:rsid w:val="003F0284"/>
    <w:rsid w:val="003F063D"/>
    <w:rsid w:val="00446BED"/>
    <w:rsid w:val="0048580A"/>
    <w:rsid w:val="004B57BB"/>
    <w:rsid w:val="004E3457"/>
    <w:rsid w:val="004F58E8"/>
    <w:rsid w:val="00507056"/>
    <w:rsid w:val="00515D49"/>
    <w:rsid w:val="0052568E"/>
    <w:rsid w:val="00547333"/>
    <w:rsid w:val="005660D3"/>
    <w:rsid w:val="005C2ABC"/>
    <w:rsid w:val="00602135"/>
    <w:rsid w:val="0061695B"/>
    <w:rsid w:val="00646DD8"/>
    <w:rsid w:val="00652411"/>
    <w:rsid w:val="006604FE"/>
    <w:rsid w:val="006669E8"/>
    <w:rsid w:val="006D6B75"/>
    <w:rsid w:val="006D6DC3"/>
    <w:rsid w:val="006E3235"/>
    <w:rsid w:val="006E700F"/>
    <w:rsid w:val="006E7707"/>
    <w:rsid w:val="007743B9"/>
    <w:rsid w:val="0078087D"/>
    <w:rsid w:val="00785AC1"/>
    <w:rsid w:val="007875AD"/>
    <w:rsid w:val="007934FC"/>
    <w:rsid w:val="007B16B0"/>
    <w:rsid w:val="007B1F8A"/>
    <w:rsid w:val="00814BF3"/>
    <w:rsid w:val="00843372"/>
    <w:rsid w:val="008964E7"/>
    <w:rsid w:val="009218D1"/>
    <w:rsid w:val="009317DD"/>
    <w:rsid w:val="0098179F"/>
    <w:rsid w:val="009F4F54"/>
    <w:rsid w:val="00A0047D"/>
    <w:rsid w:val="00A341F0"/>
    <w:rsid w:val="00A745FE"/>
    <w:rsid w:val="00A80547"/>
    <w:rsid w:val="00B05C4C"/>
    <w:rsid w:val="00B05F6D"/>
    <w:rsid w:val="00B3769F"/>
    <w:rsid w:val="00B50157"/>
    <w:rsid w:val="00B55310"/>
    <w:rsid w:val="00B76A6B"/>
    <w:rsid w:val="00BD26FC"/>
    <w:rsid w:val="00BF019C"/>
    <w:rsid w:val="00BF1C6E"/>
    <w:rsid w:val="00C358F0"/>
    <w:rsid w:val="00CC6A26"/>
    <w:rsid w:val="00CE4297"/>
    <w:rsid w:val="00CF7806"/>
    <w:rsid w:val="00D0297F"/>
    <w:rsid w:val="00D70217"/>
    <w:rsid w:val="00D90026"/>
    <w:rsid w:val="00D90F8D"/>
    <w:rsid w:val="00DD1FC3"/>
    <w:rsid w:val="00DD41F7"/>
    <w:rsid w:val="00DE3971"/>
    <w:rsid w:val="00E16EE5"/>
    <w:rsid w:val="00E22F12"/>
    <w:rsid w:val="00E2546B"/>
    <w:rsid w:val="00E566B7"/>
    <w:rsid w:val="00E803FC"/>
    <w:rsid w:val="00EA5A74"/>
    <w:rsid w:val="00EC3651"/>
    <w:rsid w:val="00EC6184"/>
    <w:rsid w:val="00EE4E88"/>
    <w:rsid w:val="00F20695"/>
    <w:rsid w:val="00F34B5E"/>
    <w:rsid w:val="00F464C4"/>
    <w:rsid w:val="00FA2E84"/>
    <w:rsid w:val="00FD1B91"/>
    <w:rsid w:val="00FF18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50" fillcolor="white" stroke="f">
      <v:fill color="white"/>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35"/>
    <w:rPr>
      <w:sz w:val="22"/>
      <w:szCs w:val="24"/>
    </w:rPr>
  </w:style>
  <w:style w:type="paragraph" w:styleId="Heading1">
    <w:name w:val="heading 1"/>
    <w:basedOn w:val="Normal"/>
    <w:next w:val="Normal"/>
    <w:link w:val="Heading1Char"/>
    <w:qFormat/>
    <w:rsid w:val="00515D49"/>
    <w:pPr>
      <w:keepNext/>
      <w:numPr>
        <w:numId w:val="29"/>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qFormat/>
    <w:rsid w:val="00515D49"/>
    <w:pPr>
      <w:keepNext/>
      <w:numPr>
        <w:ilvl w:val="1"/>
        <w:numId w:val="29"/>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qFormat/>
    <w:rsid w:val="00515D49"/>
    <w:pPr>
      <w:keepNext/>
      <w:numPr>
        <w:ilvl w:val="2"/>
        <w:numId w:val="29"/>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6E3235"/>
    <w:pPr>
      <w:numPr>
        <w:ilvl w:val="5"/>
        <w:numId w:val="1"/>
      </w:numPr>
      <w:spacing w:before="240" w:after="60"/>
      <w:outlineLvl w:val="5"/>
    </w:pPr>
    <w:rPr>
      <w:bCs/>
      <w:szCs w:val="22"/>
      <w:lang w:eastAsia="en-US"/>
    </w:rPr>
  </w:style>
  <w:style w:type="paragraph" w:styleId="Heading7">
    <w:name w:val="heading 7"/>
    <w:basedOn w:val="Normal"/>
    <w:next w:val="Normal"/>
    <w:link w:val="Heading7Char"/>
    <w:qFormat/>
    <w:rsid w:val="00D0297F"/>
    <w:pPr>
      <w:numPr>
        <w:numId w:val="28"/>
      </w:numPr>
      <w:spacing w:before="240" w:after="60"/>
      <w:outlineLvl w:val="6"/>
    </w:pPr>
    <w:rPr>
      <w:rFonts w:ascii="Trebuchet MS" w:hAnsi="Trebuchet MS"/>
      <w:b/>
      <w:sz w:val="20"/>
      <w:lang w:eastAsia="en-US"/>
    </w:rPr>
  </w:style>
  <w:style w:type="paragraph" w:styleId="Heading8">
    <w:name w:val="heading 8"/>
    <w:basedOn w:val="Normal"/>
    <w:next w:val="Normal"/>
    <w:qFormat/>
    <w:rsid w:val="00D0297F"/>
    <w:pPr>
      <w:numPr>
        <w:numId w:val="27"/>
      </w:numPr>
      <w:spacing w:before="240" w:after="60"/>
      <w:outlineLvl w:val="7"/>
    </w:pPr>
    <w:rPr>
      <w:rFonts w:ascii="Trebuchet MS" w:hAnsi="Trebuchet MS"/>
      <w:b/>
      <w:iCs/>
      <w:sz w:val="20"/>
      <w:lang w:eastAsia="en-US"/>
    </w:rPr>
  </w:style>
  <w:style w:type="paragraph" w:styleId="Heading9">
    <w:name w:val="heading 9"/>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basedOn w:val="DefaultParagraphFont"/>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basedOn w:val="DefaultParagraphFont"/>
    <w:qFormat/>
    <w:rsid w:val="007B1F8A"/>
    <w:rPr>
      <w:i/>
      <w:iCs/>
    </w:rPr>
  </w:style>
  <w:style w:type="paragraph" w:styleId="EndnoteText">
    <w:name w:val="endnote text"/>
    <w:aliases w:val="Endnote Text Char1,Endnote Text Char Char,Endnote Text Char Char Char Char1 Char,Endnote Text Char Char Char Char Char Char,Endnote Text Char Char Char Char Char Char Char Char Char,Endnote Text Char1 Char Char Char Char,Endnote Text Char"/>
    <w:basedOn w:val="Normal"/>
    <w:link w:val="EndnoteTextChar2"/>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basedOn w:val="DefaultParagraphFont"/>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basedOn w:val="DefaultParagraphFont"/>
    <w:semiHidden/>
    <w:rsid w:val="007B1F8A"/>
    <w:rPr>
      <w:i/>
      <w:iCs/>
    </w:rPr>
  </w:style>
  <w:style w:type="character" w:styleId="HTMLCode">
    <w:name w:val="HTML Code"/>
    <w:basedOn w:val="DefaultParagraphFont"/>
    <w:semiHidden/>
    <w:rsid w:val="007B1F8A"/>
    <w:rPr>
      <w:rFonts w:ascii="Courier New" w:hAnsi="Courier New" w:cs="Courier New"/>
      <w:sz w:val="20"/>
      <w:szCs w:val="20"/>
    </w:rPr>
  </w:style>
  <w:style w:type="character" w:styleId="HTMLDefinition">
    <w:name w:val="HTML Definition"/>
    <w:basedOn w:val="DefaultParagraphFont"/>
    <w:semiHidden/>
    <w:rsid w:val="007B1F8A"/>
    <w:rPr>
      <w:i/>
      <w:iCs/>
    </w:rPr>
  </w:style>
  <w:style w:type="character" w:styleId="HTMLKeyboard">
    <w:name w:val="HTML Keyboard"/>
    <w:basedOn w:val="DefaultParagraphFont"/>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basedOn w:val="DefaultParagraphFont"/>
    <w:semiHidden/>
    <w:rsid w:val="007B1F8A"/>
    <w:rPr>
      <w:rFonts w:ascii="Courier New" w:hAnsi="Courier New" w:cs="Courier New"/>
    </w:rPr>
  </w:style>
  <w:style w:type="character" w:styleId="HTMLTypewriter">
    <w:name w:val="HTML Typewriter"/>
    <w:basedOn w:val="DefaultParagraphFont"/>
    <w:semiHidden/>
    <w:rsid w:val="007B1F8A"/>
    <w:rPr>
      <w:rFonts w:ascii="Courier New" w:hAnsi="Courier New" w:cs="Courier New"/>
      <w:sz w:val="20"/>
      <w:szCs w:val="20"/>
    </w:rPr>
  </w:style>
  <w:style w:type="character" w:styleId="HTMLVariable">
    <w:name w:val="HTML Variable"/>
    <w:basedOn w:val="DefaultParagraphFont"/>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semiHidden/>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basedOn w:val="DefaultParagraphFont"/>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uiPriority w:val="39"/>
    <w:rsid w:val="007B1F8A"/>
    <w:pPr>
      <w:ind w:left="440"/>
    </w:pPr>
    <w:rPr>
      <w:i/>
      <w:iCs/>
      <w:sz w:val="20"/>
      <w:szCs w:val="20"/>
    </w:rPr>
  </w:style>
  <w:style w:type="paragraph" w:styleId="TOC4">
    <w:name w:val="toc 4"/>
    <w:basedOn w:val="Normal"/>
    <w:next w:val="Normal"/>
    <w:autoRedefine/>
    <w:semiHidden/>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qFormat/>
    <w:rsid w:val="0048580A"/>
    <w:pPr>
      <w:shd w:val="clear" w:color="auto" w:fill="000080"/>
    </w:pPr>
    <w:rPr>
      <w:rFonts w:ascii="Calibri" w:hAnsi="Calibri" w:cs="Tahoma"/>
      <w:sz w:val="16"/>
    </w:rPr>
  </w:style>
  <w:style w:type="character" w:styleId="EndnoteReference">
    <w:name w:val="endnote reference"/>
    <w:basedOn w:val="DefaultParagraphFont"/>
    <w:semiHidden/>
    <w:rsid w:val="00F34B5E"/>
    <w:rPr>
      <w:vertAlign w:val="superscript"/>
    </w:rPr>
  </w:style>
  <w:style w:type="paragraph" w:styleId="BalloonText">
    <w:name w:val="Balloon Text"/>
    <w:basedOn w:val="Normal"/>
    <w:link w:val="BalloonTextChar"/>
    <w:uiPriority w:val="99"/>
    <w:semiHidden/>
    <w:unhideWhenUsed/>
    <w:rsid w:val="00F34B5E"/>
    <w:rPr>
      <w:rFonts w:ascii="Tahoma" w:hAnsi="Tahoma" w:cs="Tahoma"/>
      <w:sz w:val="16"/>
      <w:szCs w:val="16"/>
    </w:rPr>
  </w:style>
  <w:style w:type="character" w:customStyle="1" w:styleId="BalloonTextChar">
    <w:name w:val="Balloon Text Char"/>
    <w:basedOn w:val="DefaultParagraphFont"/>
    <w:link w:val="BalloonText"/>
    <w:uiPriority w:val="99"/>
    <w:semiHidden/>
    <w:rsid w:val="00F34B5E"/>
    <w:rPr>
      <w:rFonts w:ascii="Tahoma" w:hAnsi="Tahoma" w:cs="Tahoma"/>
      <w:sz w:val="16"/>
      <w:szCs w:val="16"/>
    </w:rPr>
  </w:style>
  <w:style w:type="character" w:customStyle="1" w:styleId="EndnoteTextChar2">
    <w:name w:val="Endnote Text Char2"/>
    <w:aliases w:val="Endnote Text Char1 Char,Endnote Text Char Char Char,Endnote Text Char Char Char Char1 Char Char,Endnote Text Char Char Char Char Char Char Char,Endnote Text Char Char Char Char Char Char Char Char Char Char,Endnote Text Char Char1"/>
    <w:basedOn w:val="DefaultParagraphFont"/>
    <w:link w:val="EndnoteText"/>
    <w:rsid w:val="00E566B7"/>
  </w:style>
  <w:style w:type="table" w:styleId="TableGrid">
    <w:name w:val="Table Grid"/>
    <w:basedOn w:val="TableNormal"/>
    <w:rsid w:val="00D90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46DD8"/>
    <w:rPr>
      <w:rFonts w:ascii="Trebuchet MS" w:hAnsi="Trebuchet MS" w:cs="Arial"/>
      <w:b/>
      <w:bCs/>
      <w:kern w:val="32"/>
      <w:sz w:val="24"/>
      <w:szCs w:val="32"/>
      <w:lang w:eastAsia="en-US"/>
    </w:rPr>
  </w:style>
  <w:style w:type="character" w:customStyle="1" w:styleId="Heading7Char">
    <w:name w:val="Heading 7 Char"/>
    <w:basedOn w:val="DefaultParagraphFont"/>
    <w:link w:val="Heading7"/>
    <w:rsid w:val="00646DD8"/>
    <w:rPr>
      <w:rFonts w:ascii="Trebuchet MS" w:hAnsi="Trebuchet MS"/>
      <w:b/>
      <w:szCs w:val="24"/>
      <w:lang w:eastAsia="en-US"/>
    </w:rPr>
  </w:style>
</w:styles>
</file>

<file path=word/webSettings.xml><?xml version="1.0" encoding="utf-8"?>
<w:webSettings xmlns:r="http://schemas.openxmlformats.org/officeDocument/2006/relationships" xmlns:w="http://schemas.openxmlformats.org/wordprocessingml/2006/main">
  <w:divs>
    <w:div w:id="309094752">
      <w:bodyDiv w:val="1"/>
      <w:marLeft w:val="0"/>
      <w:marRight w:val="0"/>
      <w:marTop w:val="0"/>
      <w:marBottom w:val="0"/>
      <w:divBdr>
        <w:top w:val="none" w:sz="0" w:space="0" w:color="auto"/>
        <w:left w:val="none" w:sz="0" w:space="0" w:color="auto"/>
        <w:bottom w:val="none" w:sz="0" w:space="0" w:color="auto"/>
        <w:right w:val="none" w:sz="0" w:space="0" w:color="auto"/>
      </w:divBdr>
      <w:divsChild>
        <w:div w:id="1493763543">
          <w:marLeft w:val="0"/>
          <w:marRight w:val="0"/>
          <w:marTop w:val="0"/>
          <w:marBottom w:val="0"/>
          <w:divBdr>
            <w:top w:val="none" w:sz="0" w:space="0" w:color="auto"/>
            <w:left w:val="none" w:sz="0" w:space="0" w:color="auto"/>
            <w:bottom w:val="none" w:sz="0" w:space="0" w:color="auto"/>
            <w:right w:val="none" w:sz="0" w:space="0" w:color="auto"/>
          </w:divBdr>
          <w:divsChild>
            <w:div w:id="712508641">
              <w:marLeft w:val="0"/>
              <w:marRight w:val="0"/>
              <w:marTop w:val="0"/>
              <w:marBottom w:val="0"/>
              <w:divBdr>
                <w:top w:val="none" w:sz="0" w:space="0" w:color="auto"/>
                <w:left w:val="none" w:sz="0" w:space="0" w:color="auto"/>
                <w:bottom w:val="none" w:sz="0" w:space="0" w:color="auto"/>
                <w:right w:val="none" w:sz="0" w:space="0" w:color="auto"/>
              </w:divBdr>
            </w:div>
            <w:div w:id="1191064452">
              <w:marLeft w:val="0"/>
              <w:marRight w:val="0"/>
              <w:marTop w:val="0"/>
              <w:marBottom w:val="0"/>
              <w:divBdr>
                <w:top w:val="none" w:sz="0" w:space="0" w:color="auto"/>
                <w:left w:val="none" w:sz="0" w:space="0" w:color="auto"/>
                <w:bottom w:val="none" w:sz="0" w:space="0" w:color="auto"/>
                <w:right w:val="none" w:sz="0" w:space="0" w:color="auto"/>
              </w:divBdr>
            </w:div>
          </w:divsChild>
        </w:div>
        <w:div w:id="131409876">
          <w:marLeft w:val="0"/>
          <w:marRight w:val="0"/>
          <w:marTop w:val="0"/>
          <w:marBottom w:val="0"/>
          <w:divBdr>
            <w:top w:val="none" w:sz="0" w:space="0" w:color="auto"/>
            <w:left w:val="none" w:sz="0" w:space="0" w:color="auto"/>
            <w:bottom w:val="none" w:sz="0" w:space="0" w:color="auto"/>
            <w:right w:val="none" w:sz="0" w:space="0" w:color="auto"/>
          </w:divBdr>
          <w:divsChild>
            <w:div w:id="2057045946">
              <w:marLeft w:val="0"/>
              <w:marRight w:val="0"/>
              <w:marTop w:val="0"/>
              <w:marBottom w:val="0"/>
              <w:divBdr>
                <w:top w:val="none" w:sz="0" w:space="0" w:color="auto"/>
                <w:left w:val="none" w:sz="0" w:space="0" w:color="auto"/>
                <w:bottom w:val="none" w:sz="0" w:space="0" w:color="auto"/>
                <w:right w:val="none" w:sz="0" w:space="0" w:color="auto"/>
              </w:divBdr>
              <w:divsChild>
                <w:div w:id="1031298977">
                  <w:marLeft w:val="0"/>
                  <w:marRight w:val="0"/>
                  <w:marTop w:val="0"/>
                  <w:marBottom w:val="0"/>
                  <w:divBdr>
                    <w:top w:val="none" w:sz="0" w:space="0" w:color="auto"/>
                    <w:left w:val="none" w:sz="0" w:space="0" w:color="auto"/>
                    <w:bottom w:val="none" w:sz="0" w:space="0" w:color="auto"/>
                    <w:right w:val="none" w:sz="0" w:space="0" w:color="auto"/>
                  </w:divBdr>
                </w:div>
                <w:div w:id="1932617778">
                  <w:marLeft w:val="0"/>
                  <w:marRight w:val="0"/>
                  <w:marTop w:val="0"/>
                  <w:marBottom w:val="0"/>
                  <w:divBdr>
                    <w:top w:val="none" w:sz="0" w:space="0" w:color="auto"/>
                    <w:left w:val="none" w:sz="0" w:space="0" w:color="auto"/>
                    <w:bottom w:val="none" w:sz="0" w:space="0" w:color="auto"/>
                    <w:right w:val="none" w:sz="0" w:space="0" w:color="auto"/>
                  </w:divBdr>
                  <w:divsChild>
                    <w:div w:id="12512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643764">
      <w:bodyDiv w:val="1"/>
      <w:marLeft w:val="0"/>
      <w:marRight w:val="0"/>
      <w:marTop w:val="0"/>
      <w:marBottom w:val="0"/>
      <w:divBdr>
        <w:top w:val="none" w:sz="0" w:space="0" w:color="auto"/>
        <w:left w:val="none" w:sz="0" w:space="0" w:color="auto"/>
        <w:bottom w:val="none" w:sz="0" w:space="0" w:color="auto"/>
        <w:right w:val="none" w:sz="0" w:space="0" w:color="auto"/>
      </w:divBdr>
      <w:divsChild>
        <w:div w:id="1251544736">
          <w:marLeft w:val="0"/>
          <w:marRight w:val="0"/>
          <w:marTop w:val="0"/>
          <w:marBottom w:val="0"/>
          <w:divBdr>
            <w:top w:val="none" w:sz="0" w:space="0" w:color="auto"/>
            <w:left w:val="none" w:sz="0" w:space="0" w:color="auto"/>
            <w:bottom w:val="none" w:sz="0" w:space="0" w:color="auto"/>
            <w:right w:val="none" w:sz="0" w:space="0" w:color="auto"/>
          </w:divBdr>
          <w:divsChild>
            <w:div w:id="138306374">
              <w:marLeft w:val="0"/>
              <w:marRight w:val="0"/>
              <w:marTop w:val="0"/>
              <w:marBottom w:val="0"/>
              <w:divBdr>
                <w:top w:val="none" w:sz="0" w:space="0" w:color="auto"/>
                <w:left w:val="none" w:sz="0" w:space="0" w:color="auto"/>
                <w:bottom w:val="none" w:sz="0" w:space="0" w:color="auto"/>
                <w:right w:val="none" w:sz="0" w:space="0" w:color="auto"/>
              </w:divBdr>
            </w:div>
            <w:div w:id="252861565">
              <w:marLeft w:val="0"/>
              <w:marRight w:val="0"/>
              <w:marTop w:val="0"/>
              <w:marBottom w:val="0"/>
              <w:divBdr>
                <w:top w:val="none" w:sz="0" w:space="0" w:color="auto"/>
                <w:left w:val="none" w:sz="0" w:space="0" w:color="auto"/>
                <w:bottom w:val="none" w:sz="0" w:space="0" w:color="auto"/>
                <w:right w:val="none" w:sz="0" w:space="0" w:color="auto"/>
              </w:divBdr>
            </w:div>
          </w:divsChild>
        </w:div>
        <w:div w:id="34547239">
          <w:marLeft w:val="0"/>
          <w:marRight w:val="0"/>
          <w:marTop w:val="0"/>
          <w:marBottom w:val="0"/>
          <w:divBdr>
            <w:top w:val="none" w:sz="0" w:space="0" w:color="auto"/>
            <w:left w:val="none" w:sz="0" w:space="0" w:color="auto"/>
            <w:bottom w:val="none" w:sz="0" w:space="0" w:color="auto"/>
            <w:right w:val="none" w:sz="0" w:space="0" w:color="auto"/>
          </w:divBdr>
          <w:divsChild>
            <w:div w:id="2018921264">
              <w:marLeft w:val="0"/>
              <w:marRight w:val="0"/>
              <w:marTop w:val="0"/>
              <w:marBottom w:val="0"/>
              <w:divBdr>
                <w:top w:val="none" w:sz="0" w:space="0" w:color="auto"/>
                <w:left w:val="none" w:sz="0" w:space="0" w:color="auto"/>
                <w:bottom w:val="none" w:sz="0" w:space="0" w:color="auto"/>
                <w:right w:val="none" w:sz="0" w:space="0" w:color="auto"/>
              </w:divBdr>
              <w:divsChild>
                <w:div w:id="1478760917">
                  <w:marLeft w:val="0"/>
                  <w:marRight w:val="0"/>
                  <w:marTop w:val="0"/>
                  <w:marBottom w:val="0"/>
                  <w:divBdr>
                    <w:top w:val="none" w:sz="0" w:space="0" w:color="auto"/>
                    <w:left w:val="none" w:sz="0" w:space="0" w:color="auto"/>
                    <w:bottom w:val="none" w:sz="0" w:space="0" w:color="auto"/>
                    <w:right w:val="none" w:sz="0" w:space="0" w:color="auto"/>
                  </w:divBdr>
                </w:div>
                <w:div w:id="356396969">
                  <w:marLeft w:val="0"/>
                  <w:marRight w:val="0"/>
                  <w:marTop w:val="0"/>
                  <w:marBottom w:val="0"/>
                  <w:divBdr>
                    <w:top w:val="none" w:sz="0" w:space="0" w:color="auto"/>
                    <w:left w:val="none" w:sz="0" w:space="0" w:color="auto"/>
                    <w:bottom w:val="none" w:sz="0" w:space="0" w:color="auto"/>
                    <w:right w:val="none" w:sz="0" w:space="0" w:color="auto"/>
                  </w:divBdr>
                  <w:divsChild>
                    <w:div w:id="21047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649822">
      <w:bodyDiv w:val="1"/>
      <w:marLeft w:val="0"/>
      <w:marRight w:val="0"/>
      <w:marTop w:val="0"/>
      <w:marBottom w:val="0"/>
      <w:divBdr>
        <w:top w:val="none" w:sz="0" w:space="0" w:color="auto"/>
        <w:left w:val="none" w:sz="0" w:space="0" w:color="auto"/>
        <w:bottom w:val="none" w:sz="0" w:space="0" w:color="auto"/>
        <w:right w:val="none" w:sz="0" w:space="0" w:color="auto"/>
      </w:divBdr>
    </w:div>
    <w:div w:id="179964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j.hall@gre.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e.lobina@gre.ac.uk"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www.agroparistech.fr/labogea/doc_dsp.html" TargetMode="External"/><Relationship Id="rId13" Type="http://schemas.openxmlformats.org/officeDocument/2006/relationships/hyperlink" Target="http://www.finances.gouv.fr/conseilconcurrence/communiques/comm22.htm" TargetMode="External"/><Relationship Id="rId3" Type="http://schemas.openxmlformats.org/officeDocument/2006/relationships/hyperlink" Target="http://www.ofwat.gov.uk/aptrix/ofwat/publish.nsf/AttachmentsByTitle/lic_bournwest.pdf/$FILE/lic_bournwest.pdf" TargetMode="External"/><Relationship Id="rId7" Type="http://schemas.openxmlformats.org/officeDocument/2006/relationships/hyperlink" Target="http://www.agroparistech.fr/labogea/doc_dsp.html" TargetMode="External"/><Relationship Id="rId12" Type="http://schemas.openxmlformats.org/officeDocument/2006/relationships/hyperlink" Target="http://www.agroparistech.fr/labogea/doc_dsp.html" TargetMode="External"/><Relationship Id="rId2" Type="http://schemas.openxmlformats.org/officeDocument/2006/relationships/hyperlink" Target="http://www.ofwat.gov.uk/aptrix/ofwat/publish.nsf/Content/watercompanylicences" TargetMode="External"/><Relationship Id="rId1" Type="http://schemas.openxmlformats.org/officeDocument/2006/relationships/hyperlink" Target="http://www.opsi.gov.uk/acts/acts1989/Ukpga_19890015_en_1" TargetMode="External"/><Relationship Id="rId6" Type="http://schemas.openxmlformats.org/officeDocument/2006/relationships/hyperlink" Target="http://www.geoscopio.com/guias/res/noticias/AMAEM_participada_por_el_Grupo_Agbar_renueva_la_concesion_de_agua_y_alcantarillado_en_Alicante_hasta_el_ano_2036_9459.htm" TargetMode="External"/><Relationship Id="rId11" Type="http://schemas.openxmlformats.org/officeDocument/2006/relationships/hyperlink" Target="http://www.guardian.co.uk/business/2009/jul/08/gas-company-fines-european-commission" TargetMode="External"/><Relationship Id="rId5" Type="http://schemas.openxmlformats.org/officeDocument/2006/relationships/hyperlink" Target="http://www.aguasalicante110aniversario.com/historia" TargetMode="External"/><Relationship Id="rId10" Type="http://schemas.openxmlformats.org/officeDocument/2006/relationships/hyperlink" Target="http://www.mondaq.com/article.asp?articleid=102812" TargetMode="External"/><Relationship Id="rId4" Type="http://schemas.openxmlformats.org/officeDocument/2006/relationships/hyperlink" Target="http://www.aguasdealicante.es/multimedia/d-historia.htm" TargetMode="External"/><Relationship Id="rId9" Type="http://schemas.openxmlformats.org/officeDocument/2006/relationships/hyperlink" Target="http://www.bloomberg.com/news/2012-01-18/suez-veolia-saur-under-investigation-by-eu-antitrust-regulator.htm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2002\PSIRU07li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chart>
    <c:plotArea>
      <c:layout/>
      <c:lineChart>
        <c:grouping val="standard"/>
        <c:ser>
          <c:idx val="0"/>
          <c:order val="0"/>
          <c:marker>
            <c:symbol val="none"/>
          </c:marker>
          <c:dLbls>
            <c:showVal val="1"/>
          </c:dLbls>
          <c:cat>
            <c:numRef>
              <c:f>Sheet1!$C$6:$J$6</c:f>
              <c:numCache>
                <c:formatCode>General</c:formatCode>
                <c:ptCount val="8"/>
                <c:pt idx="0">
                  <c:v>2003</c:v>
                </c:pt>
                <c:pt idx="1">
                  <c:v>2004</c:v>
                </c:pt>
                <c:pt idx="2">
                  <c:v>2005</c:v>
                </c:pt>
                <c:pt idx="3">
                  <c:v>2006</c:v>
                </c:pt>
                <c:pt idx="4">
                  <c:v>2007</c:v>
                </c:pt>
                <c:pt idx="5">
                  <c:v>2008</c:v>
                </c:pt>
                <c:pt idx="6">
                  <c:v>2009</c:v>
                </c:pt>
                <c:pt idx="7">
                  <c:v>2010</c:v>
                </c:pt>
              </c:numCache>
            </c:numRef>
          </c:cat>
          <c:val>
            <c:numRef>
              <c:f>Sheet1!$C$7:$J$7</c:f>
              <c:numCache>
                <c:formatCode>0.0</c:formatCode>
                <c:ptCount val="8"/>
                <c:pt idx="0">
                  <c:v>22.46</c:v>
                </c:pt>
                <c:pt idx="1">
                  <c:v>24.65</c:v>
                </c:pt>
                <c:pt idx="2">
                  <c:v>21.66</c:v>
                </c:pt>
                <c:pt idx="3">
                  <c:v>20.52</c:v>
                </c:pt>
                <c:pt idx="4">
                  <c:v>22.07</c:v>
                </c:pt>
                <c:pt idx="5">
                  <c:v>20.51</c:v>
                </c:pt>
                <c:pt idx="6">
                  <c:v>20.36</c:v>
                </c:pt>
                <c:pt idx="7">
                  <c:v>21.45</c:v>
                </c:pt>
              </c:numCache>
            </c:numRef>
          </c:val>
        </c:ser>
        <c:marker val="1"/>
        <c:axId val="88844160"/>
        <c:axId val="88974080"/>
      </c:lineChart>
      <c:catAx>
        <c:axId val="88844160"/>
        <c:scaling>
          <c:orientation val="minMax"/>
        </c:scaling>
        <c:axPos val="b"/>
        <c:numFmt formatCode="General" sourceLinked="1"/>
        <c:tickLblPos val="nextTo"/>
        <c:crossAx val="88974080"/>
        <c:crosses val="autoZero"/>
        <c:auto val="1"/>
        <c:lblAlgn val="ctr"/>
        <c:lblOffset val="100"/>
      </c:catAx>
      <c:valAx>
        <c:axId val="88974080"/>
        <c:scaling>
          <c:orientation val="minMax"/>
        </c:scaling>
        <c:axPos val="l"/>
        <c:majorGridlines/>
        <c:numFmt formatCode="0.0" sourceLinked="1"/>
        <c:tickLblPos val="nextTo"/>
        <c:crossAx val="88844160"/>
        <c:crosses val="autoZero"/>
        <c:crossBetween val="between"/>
      </c:valAx>
    </c:plotArea>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D07A2-19C2-45ED-BEB3-EFAA4AB5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PSIRU07lite.dot</Template>
  <TotalTime>1</TotalTime>
  <Pages>5</Pages>
  <Words>2433</Words>
  <Characters>13495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lpstr>
    </vt:vector>
  </TitlesOfParts>
  <Company>CMS</Company>
  <LinksUpToDate>false</LinksUpToDate>
  <CharactersWithSpaces>15897</CharactersWithSpaces>
  <SharedDoc>false</SharedDoc>
  <HLinks>
    <vt:vector size="24" baseType="variant">
      <vt:variant>
        <vt:i4>6946902</vt:i4>
      </vt:variant>
      <vt:variant>
        <vt:i4>18</vt:i4>
      </vt:variant>
      <vt:variant>
        <vt:i4>0</vt:i4>
      </vt:variant>
      <vt:variant>
        <vt:i4>5</vt:i4>
      </vt:variant>
      <vt:variant>
        <vt:lpwstr>mailto:psiru@psiru.org</vt:lpwstr>
      </vt:variant>
      <vt:variant>
        <vt:lpwstr/>
      </vt:variant>
      <vt:variant>
        <vt:i4>5177357</vt:i4>
      </vt:variant>
      <vt:variant>
        <vt:i4>15</vt:i4>
      </vt:variant>
      <vt:variant>
        <vt:i4>0</vt:i4>
      </vt:variant>
      <vt:variant>
        <vt:i4>5</vt:i4>
      </vt:variant>
      <vt:variant>
        <vt:lpwstr>http://www.psiru.org/</vt:lpwstr>
      </vt:variant>
      <vt:variant>
        <vt:lpwstr/>
      </vt:variant>
      <vt:variant>
        <vt:i4>5177357</vt:i4>
      </vt:variant>
      <vt:variant>
        <vt:i4>12</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dh</dc:creator>
  <cp:keywords/>
  <dc:description/>
  <cp:lastModifiedBy>dh</cp:lastModifiedBy>
  <cp:revision>3</cp:revision>
  <cp:lastPrinted>2007-01-19T15:50:00Z</cp:lastPrinted>
  <dcterms:created xsi:type="dcterms:W3CDTF">2012-03-08T18:20:00Z</dcterms:created>
  <dcterms:modified xsi:type="dcterms:W3CDTF">2012-03-08T18:20:00Z</dcterms:modified>
</cp:coreProperties>
</file>