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8E0" w:rsidRPr="00C05EF4" w:rsidRDefault="00E368E0" w:rsidP="00F265AC">
      <w:pPr>
        <w:keepNext/>
        <w:spacing w:before="240" w:after="60" w:line="240" w:lineRule="auto"/>
        <w:outlineLvl w:val="1"/>
        <w:rPr>
          <w:rFonts w:ascii="Times New Roman" w:hAnsi="Times New Roman" w:cs="Times New Roman"/>
          <w:b/>
          <w:bCs/>
          <w:sz w:val="28"/>
          <w:szCs w:val="28"/>
          <w:u w:val="single"/>
        </w:rPr>
      </w:pPr>
    </w:p>
    <w:p w:rsidR="00E368E0" w:rsidRPr="00C05EF4" w:rsidRDefault="00E368E0" w:rsidP="00F265AC">
      <w:pPr>
        <w:spacing w:after="0" w:line="240" w:lineRule="auto"/>
        <w:rPr>
          <w:rFonts w:ascii="Times New Roman" w:hAnsi="Times New Roman" w:cs="Times New Roman"/>
          <w:b/>
          <w:bCs/>
        </w:rPr>
      </w:pPr>
    </w:p>
    <w:p w:rsidR="00E368E0" w:rsidRPr="00C05EF4" w:rsidRDefault="00E368E0" w:rsidP="00F265AC">
      <w:pPr>
        <w:spacing w:after="0" w:line="240" w:lineRule="auto"/>
        <w:rPr>
          <w:rFonts w:ascii="Times New Roman" w:hAnsi="Times New Roman" w:cs="Times New Roman"/>
          <w:b/>
          <w:bCs/>
        </w:rPr>
      </w:pPr>
    </w:p>
    <w:p w:rsidR="00E368E0" w:rsidRPr="00E72A9D" w:rsidRDefault="00E368E0" w:rsidP="000300C2">
      <w:pPr>
        <w:spacing w:after="0" w:line="240" w:lineRule="auto"/>
        <w:jc w:val="center"/>
        <w:rPr>
          <w:rFonts w:ascii="Times New Roman" w:hAnsi="Times New Roman" w:cs="Times New Roman"/>
          <w:b/>
          <w:bCs/>
          <w:color w:val="FF0000"/>
          <w:sz w:val="24"/>
          <w:szCs w:val="24"/>
          <w:lang w:eastAsia="en-GB"/>
        </w:rPr>
      </w:pPr>
    </w:p>
    <w:p w:rsidR="00E368E0" w:rsidRDefault="00E368E0" w:rsidP="000300C2">
      <w:pPr>
        <w:spacing w:after="0" w:line="240" w:lineRule="auto"/>
        <w:jc w:val="center"/>
        <w:rPr>
          <w:rFonts w:ascii="Lucida Sans Unicode" w:hAnsi="Lucida Sans Unicode" w:cs="Lucida Sans Unicode"/>
          <w:b/>
          <w:bCs/>
          <w:color w:val="FF0000"/>
          <w:sz w:val="28"/>
          <w:szCs w:val="28"/>
          <w:lang w:eastAsia="en-GB"/>
        </w:rPr>
      </w:pPr>
      <w:r w:rsidRPr="00785D32">
        <w:rPr>
          <w:rFonts w:ascii="Lucida Sans Unicode" w:hAnsi="Lucida Sans Unicode" w:cs="Lucida Sans Unicode"/>
          <w:b/>
          <w:bCs/>
          <w:color w:val="FF0000"/>
          <w:sz w:val="28"/>
          <w:szCs w:val="28"/>
          <w:lang w:eastAsia="en-GB"/>
        </w:rPr>
        <w:t>Care home versus home care</w:t>
      </w:r>
      <w:r>
        <w:rPr>
          <w:rFonts w:ascii="Lucida Sans Unicode" w:hAnsi="Lucida Sans Unicode" w:cs="Lucida Sans Unicode"/>
          <w:b/>
          <w:bCs/>
          <w:color w:val="FF0000"/>
          <w:sz w:val="28"/>
          <w:szCs w:val="28"/>
          <w:lang w:eastAsia="en-GB"/>
        </w:rPr>
        <w:t>?</w:t>
      </w:r>
    </w:p>
    <w:p w:rsidR="00E368E0" w:rsidRPr="00785D32" w:rsidRDefault="00E368E0" w:rsidP="000300C2">
      <w:pPr>
        <w:spacing w:after="0" w:line="240" w:lineRule="auto"/>
        <w:jc w:val="center"/>
        <w:rPr>
          <w:rFonts w:ascii="Lucida Sans Unicode" w:hAnsi="Lucida Sans Unicode" w:cs="Lucida Sans Unicode"/>
          <w:b/>
          <w:bCs/>
          <w:color w:val="FF0000"/>
          <w:sz w:val="28"/>
          <w:szCs w:val="28"/>
          <w:lang w:eastAsia="en-GB"/>
        </w:rPr>
      </w:pPr>
      <w:r>
        <w:rPr>
          <w:rFonts w:ascii="Lucida Sans Unicode" w:hAnsi="Lucida Sans Unicode" w:cs="Lucida Sans Unicode"/>
          <w:b/>
          <w:bCs/>
          <w:color w:val="FF0000"/>
          <w:sz w:val="28"/>
          <w:szCs w:val="28"/>
          <w:lang w:eastAsia="en-GB"/>
        </w:rPr>
        <w:t>W</w:t>
      </w:r>
      <w:r w:rsidRPr="00785D32">
        <w:rPr>
          <w:rFonts w:ascii="Lucida Sans Unicode" w:hAnsi="Lucida Sans Unicode" w:cs="Lucida Sans Unicode"/>
          <w:b/>
          <w:bCs/>
          <w:color w:val="FF0000"/>
          <w:sz w:val="28"/>
          <w:szCs w:val="28"/>
          <w:lang w:eastAsia="en-GB"/>
        </w:rPr>
        <w:t>hich direction for care services in Europe?</w:t>
      </w:r>
    </w:p>
    <w:p w:rsidR="00E368E0" w:rsidRPr="00E20796" w:rsidRDefault="00E368E0" w:rsidP="000300C2">
      <w:pPr>
        <w:spacing w:after="0" w:line="240" w:lineRule="auto"/>
        <w:jc w:val="center"/>
        <w:rPr>
          <w:rFonts w:ascii="Lucida Sans Unicode" w:hAnsi="Lucida Sans Unicode" w:cs="Lucida Sans Unicode"/>
          <w:b/>
          <w:bCs/>
          <w:color w:val="FF0000"/>
          <w:sz w:val="24"/>
          <w:szCs w:val="24"/>
          <w:lang w:eastAsia="en-GB"/>
        </w:rPr>
      </w:pPr>
      <w:r w:rsidRPr="00E20796">
        <w:rPr>
          <w:rFonts w:ascii="Lucida Sans Unicode" w:hAnsi="Lucida Sans Unicode" w:cs="Lucida Sans Unicode"/>
          <w:b/>
          <w:bCs/>
          <w:color w:val="FF0000"/>
          <w:sz w:val="24"/>
          <w:szCs w:val="24"/>
          <w:lang w:eastAsia="en-GB"/>
        </w:rPr>
        <w:t>Eligibility for European Works Councils</w:t>
      </w:r>
    </w:p>
    <w:p w:rsidR="00E368E0" w:rsidRDefault="00E368E0" w:rsidP="000300C2">
      <w:pPr>
        <w:spacing w:after="0" w:line="240" w:lineRule="auto"/>
        <w:jc w:val="center"/>
        <w:rPr>
          <w:rFonts w:ascii="Lucida Sans Unicode" w:hAnsi="Lucida Sans Unicode" w:cs="Lucida Sans Unicode"/>
          <w:b/>
          <w:bCs/>
          <w:lang w:eastAsia="en-GB"/>
        </w:rPr>
      </w:pPr>
    </w:p>
    <w:p w:rsidR="00E368E0" w:rsidRDefault="00E368E0" w:rsidP="000300C2">
      <w:pPr>
        <w:spacing w:after="0" w:line="240" w:lineRule="auto"/>
        <w:jc w:val="center"/>
        <w:rPr>
          <w:rFonts w:ascii="Lucida Sans Unicode" w:hAnsi="Lucida Sans Unicode" w:cs="Lucida Sans Unicode"/>
          <w:b/>
          <w:bCs/>
          <w:lang w:eastAsia="en-GB"/>
        </w:rPr>
      </w:pPr>
    </w:p>
    <w:p w:rsidR="00E368E0" w:rsidRPr="00C05EF4" w:rsidRDefault="00E368E0" w:rsidP="000300C2">
      <w:pPr>
        <w:spacing w:after="0" w:line="240" w:lineRule="auto"/>
        <w:jc w:val="center"/>
        <w:rPr>
          <w:rFonts w:ascii="Lucida Sans Unicode" w:hAnsi="Lucida Sans Unicode" w:cs="Lucida Sans Unicode"/>
          <w:b/>
          <w:bCs/>
          <w:lang w:eastAsia="en-GB"/>
        </w:rPr>
      </w:pPr>
      <w:proofErr w:type="gramStart"/>
      <w:r w:rsidRPr="00C05EF4">
        <w:rPr>
          <w:rFonts w:ascii="Lucida Sans Unicode" w:hAnsi="Lucida Sans Unicode" w:cs="Lucida Sans Unicode"/>
          <w:b/>
          <w:bCs/>
          <w:lang w:eastAsia="en-GB"/>
        </w:rPr>
        <w:t>by</w:t>
      </w:r>
      <w:proofErr w:type="gramEnd"/>
    </w:p>
    <w:p w:rsidR="00E368E0" w:rsidRPr="00C05EF4" w:rsidRDefault="00E368E0" w:rsidP="00F265AC">
      <w:pPr>
        <w:spacing w:after="0" w:line="240" w:lineRule="auto"/>
        <w:jc w:val="center"/>
        <w:rPr>
          <w:rFonts w:ascii="Lucida Sans Unicode" w:hAnsi="Lucida Sans Unicode" w:cs="Lucida Sans Unicode"/>
          <w:b/>
          <w:bCs/>
          <w:lang w:eastAsia="en-GB"/>
        </w:rPr>
      </w:pPr>
    </w:p>
    <w:p w:rsidR="00E368E0" w:rsidRPr="00E20796" w:rsidRDefault="00E368E0" w:rsidP="00F265AC">
      <w:pPr>
        <w:spacing w:after="0" w:line="240" w:lineRule="auto"/>
        <w:jc w:val="center"/>
        <w:rPr>
          <w:rFonts w:ascii="Lucida Sans Unicode" w:hAnsi="Lucida Sans Unicode" w:cs="Lucida Sans Unicode"/>
          <w:b/>
          <w:bCs/>
          <w:sz w:val="24"/>
          <w:szCs w:val="24"/>
          <w:lang w:val="pt-BR" w:eastAsia="en-GB"/>
        </w:rPr>
      </w:pPr>
      <w:r w:rsidRPr="00E20796">
        <w:rPr>
          <w:rFonts w:ascii="Lucida Sans Unicode" w:hAnsi="Lucida Sans Unicode" w:cs="Lucida Sans Unicode"/>
          <w:b/>
          <w:bCs/>
          <w:sz w:val="24"/>
          <w:szCs w:val="24"/>
          <w:lang w:val="pt-BR" w:eastAsia="en-GB"/>
        </w:rPr>
        <w:t>Jane Lethbridge</w:t>
      </w:r>
    </w:p>
    <w:p w:rsidR="00E368E0" w:rsidRPr="00E20796" w:rsidRDefault="00C81785" w:rsidP="00F265AC">
      <w:pPr>
        <w:spacing w:after="0" w:line="240" w:lineRule="auto"/>
        <w:jc w:val="center"/>
        <w:rPr>
          <w:rFonts w:ascii="Lucida Sans Unicode" w:hAnsi="Lucida Sans Unicode" w:cs="Lucida Sans Unicode"/>
          <w:b/>
          <w:bCs/>
          <w:sz w:val="24"/>
          <w:szCs w:val="24"/>
          <w:lang w:val="pt-BR" w:eastAsia="en-GB"/>
        </w:rPr>
      </w:pPr>
      <w:hyperlink r:id="rId9" w:history="1">
        <w:r w:rsidR="00E368E0" w:rsidRPr="00E20796">
          <w:rPr>
            <w:rFonts w:ascii="Lucida Sans Unicode" w:hAnsi="Lucida Sans Unicode" w:cs="Lucida Sans Unicode"/>
            <w:b/>
            <w:bCs/>
            <w:color w:val="0000FF"/>
            <w:sz w:val="24"/>
            <w:szCs w:val="24"/>
            <w:u w:val="single"/>
            <w:lang w:val="pt-BR" w:eastAsia="en-GB"/>
          </w:rPr>
          <w:t>j.lethbridge@gre.ac.uk</w:t>
        </w:r>
      </w:hyperlink>
    </w:p>
    <w:p w:rsidR="00E368E0" w:rsidRPr="00E20796" w:rsidRDefault="00E368E0" w:rsidP="00F265AC">
      <w:pPr>
        <w:spacing w:after="0" w:line="240" w:lineRule="auto"/>
        <w:jc w:val="center"/>
        <w:rPr>
          <w:rFonts w:ascii="Lucida Sans Unicode" w:hAnsi="Lucida Sans Unicode" w:cs="Lucida Sans Unicode"/>
          <w:b/>
          <w:bCs/>
          <w:lang w:val="pt-BR" w:eastAsia="en-GB"/>
        </w:rPr>
      </w:pPr>
    </w:p>
    <w:p w:rsidR="00E368E0" w:rsidRPr="00E20796" w:rsidRDefault="00E368E0" w:rsidP="00F265AC">
      <w:pPr>
        <w:spacing w:after="0" w:line="240" w:lineRule="auto"/>
        <w:jc w:val="center"/>
        <w:rPr>
          <w:rFonts w:ascii="Lucida Sans Unicode" w:hAnsi="Lucida Sans Unicode" w:cs="Lucida Sans Unicode"/>
          <w:b/>
          <w:bCs/>
          <w:lang w:val="pt-BR" w:eastAsia="en-GB"/>
        </w:rPr>
      </w:pPr>
    </w:p>
    <w:p w:rsidR="00E368E0" w:rsidRPr="00E20796" w:rsidRDefault="00E368E0" w:rsidP="00F265AC">
      <w:pPr>
        <w:spacing w:after="0" w:line="240" w:lineRule="auto"/>
        <w:jc w:val="center"/>
        <w:rPr>
          <w:rFonts w:ascii="Lucida Sans Unicode" w:hAnsi="Lucida Sans Unicode" w:cs="Lucida Sans Unicode"/>
          <w:b/>
          <w:bCs/>
          <w:lang w:val="pt-BR" w:eastAsia="en-GB"/>
        </w:rPr>
      </w:pPr>
    </w:p>
    <w:p w:rsidR="00E368E0" w:rsidRPr="001749A2" w:rsidRDefault="00C81785" w:rsidP="00C81785">
      <w:pPr>
        <w:spacing w:after="0" w:line="240" w:lineRule="auto"/>
        <w:jc w:val="center"/>
        <w:rPr>
          <w:rFonts w:ascii="Lucida Sans Unicode" w:hAnsi="Lucida Sans Unicode" w:cs="Lucida Sans Unicode"/>
          <w:b/>
          <w:bCs/>
          <w:lang w:val="pt-BR" w:eastAsia="en-GB"/>
        </w:rPr>
      </w:pPr>
      <w:r>
        <w:rPr>
          <w:rFonts w:ascii="Lucida Sans Unicode" w:hAnsi="Lucida Sans Unicode" w:cs="Lucida Sans Unicode"/>
          <w:b/>
          <w:bCs/>
          <w:lang w:val="pt-BR" w:eastAsia="en-GB"/>
        </w:rPr>
        <w:t>January 2013</w:t>
      </w:r>
    </w:p>
    <w:p w:rsidR="00E368E0" w:rsidRPr="001749A2" w:rsidRDefault="00E368E0" w:rsidP="00F265AC">
      <w:pPr>
        <w:spacing w:after="0" w:line="240" w:lineRule="auto"/>
        <w:rPr>
          <w:rFonts w:ascii="Lucida Sans Unicode" w:hAnsi="Lucida Sans Unicode" w:cs="Lucida Sans Unicode"/>
          <w:b/>
          <w:bCs/>
          <w:lang w:val="pt-BR" w:eastAsia="en-GB"/>
        </w:rPr>
      </w:pPr>
    </w:p>
    <w:p w:rsidR="00E368E0" w:rsidRPr="001749A2" w:rsidRDefault="00E368E0" w:rsidP="00F265AC">
      <w:pPr>
        <w:pBdr>
          <w:bottom w:val="single" w:sz="12" w:space="1" w:color="auto"/>
        </w:pBdr>
        <w:spacing w:after="0" w:line="240" w:lineRule="auto"/>
        <w:rPr>
          <w:rFonts w:ascii="Trebuchet MS" w:hAnsi="Trebuchet MS" w:cs="Trebuchet MS"/>
          <w:b/>
          <w:bCs/>
          <w:lang w:val="pt-BR" w:eastAsia="en-GB"/>
        </w:rPr>
      </w:pPr>
    </w:p>
    <w:p w:rsidR="00E368E0" w:rsidRPr="001749A2" w:rsidRDefault="00296E32" w:rsidP="00F265AC">
      <w:pPr>
        <w:pBdr>
          <w:bottom w:val="single" w:sz="12" w:space="1" w:color="auto"/>
        </w:pBdr>
        <w:spacing w:after="0" w:line="240" w:lineRule="auto"/>
        <w:rPr>
          <w:rFonts w:ascii="Trebuchet MS" w:hAnsi="Trebuchet MS" w:cs="Trebuchet MS"/>
          <w:b/>
          <w:bCs/>
          <w:lang w:val="pt-BR" w:eastAsia="en-GB"/>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209550</wp:posOffset>
                </wp:positionV>
                <wp:extent cx="6172200" cy="1472565"/>
                <wp:effectExtent l="19050" t="19050" r="19050" b="13335"/>
                <wp:wrapSquare wrapText="r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72565"/>
                        </a:xfrm>
                        <a:prstGeom prst="rect">
                          <a:avLst/>
                        </a:prstGeom>
                        <a:solidFill>
                          <a:srgbClr val="FFFFFF"/>
                        </a:solidFill>
                        <a:ln w="25400">
                          <a:solidFill>
                            <a:srgbClr val="993300"/>
                          </a:solidFill>
                          <a:miter lim="800000"/>
                          <a:headEnd/>
                          <a:tailEnd/>
                        </a:ln>
                      </wps:spPr>
                      <wps:txbx>
                        <w:txbxContent>
                          <w:p w:rsidR="00C0710A" w:rsidRDefault="00C0710A" w:rsidP="00F265AC">
                            <w:pPr>
                              <w:jc w:val="center"/>
                              <w:rPr>
                                <w:rFonts w:ascii="Trebuchet MS" w:hAnsi="Trebuchet MS" w:cs="Trebuchet MS"/>
                                <w:b/>
                                <w:bCs/>
                                <w:sz w:val="20"/>
                                <w:szCs w:val="20"/>
                              </w:rPr>
                            </w:pPr>
                            <w:r>
                              <w:rPr>
                                <w:b/>
                                <w:bCs/>
                                <w:noProof/>
                                <w:color w:val="0000FF"/>
                                <w:lang w:eastAsia="en-GB"/>
                              </w:rPr>
                              <w:drawing>
                                <wp:inline distT="0" distB="0" distL="0" distR="0">
                                  <wp:extent cx="1828800" cy="866775"/>
                                  <wp:effectExtent l="0" t="0" r="0" b="9525"/>
                                  <wp:docPr id="2" name="Picture 1" descr="link to EPSU home p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EPSU home p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p w:rsidR="00C0710A" w:rsidRDefault="00C0710A" w:rsidP="00F265AC">
                            <w:pPr>
                              <w:rPr>
                                <w:rFonts w:ascii="Trebuchet MS" w:hAnsi="Trebuchet MS" w:cs="Trebuchet MS"/>
                                <w:b/>
                                <w:bCs/>
                                <w:sz w:val="20"/>
                                <w:szCs w:val="20"/>
                              </w:rPr>
                            </w:pPr>
                          </w:p>
                          <w:p w:rsidR="00C0710A" w:rsidRPr="0061472D" w:rsidRDefault="00C0710A" w:rsidP="00F265AC">
                            <w:pPr>
                              <w:rPr>
                                <w:b/>
                                <w:bCs/>
                              </w:rPr>
                            </w:pPr>
                            <w:r w:rsidRPr="00EA188B">
                              <w:rPr>
                                <w:rFonts w:ascii="Trebuchet MS" w:hAnsi="Trebuchet MS" w:cs="Trebuchet MS"/>
                                <w:b/>
                                <w:bCs/>
                                <w:sz w:val="20"/>
                                <w:szCs w:val="20"/>
                              </w:rPr>
                              <w:t xml:space="preserve">A report </w:t>
                            </w:r>
                            <w:r>
                              <w:rPr>
                                <w:rFonts w:ascii="Trebuchet MS" w:hAnsi="Trebuchet MS" w:cs="Trebuchet MS"/>
                                <w:b/>
                                <w:bCs/>
                                <w:sz w:val="20"/>
                                <w:szCs w:val="20"/>
                              </w:rPr>
                              <w:t xml:space="preserve">commissioned by </w:t>
                            </w:r>
                            <w:r w:rsidRPr="00EA188B">
                              <w:rPr>
                                <w:rFonts w:ascii="Trebuchet MS" w:hAnsi="Trebuchet MS" w:cs="Trebuchet MS"/>
                                <w:b/>
                                <w:bCs/>
                                <w:sz w:val="20"/>
                                <w:szCs w:val="20"/>
                              </w:rPr>
                              <w:t xml:space="preserve">the European Federation of Public Service Unions (EPSU) </w:t>
                            </w:r>
                            <w:hyperlink r:id="rId12" w:history="1">
                              <w:r w:rsidRPr="00EA188B">
                                <w:rPr>
                                  <w:rStyle w:val="Hyperlink"/>
                                  <w:rFonts w:ascii="Trebuchet MS" w:hAnsi="Trebuchet MS" w:cs="Trebuchet MS"/>
                                  <w:b/>
                                  <w:bCs/>
                                  <w:sz w:val="20"/>
                                  <w:szCs w:val="20"/>
                                </w:rPr>
                                <w:t>www.epsu.org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6.5pt;width:486pt;height:11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LvLwIAAFIEAAAOAAAAZHJzL2Uyb0RvYy54bWysVNtu2zAMfR+wfxD0vjhxk7Qx4hRdugwD&#10;ugvQ7gNkWbaFSaImKbGzrx8lp2m2AXsY5gdBlKjDw0PS69tBK3IQzkswJZ1NppQIw6GWpi3p16fd&#10;mxtKfGCmZgqMKOlReHq7ef1q3dtC5NCBqoUjCGJ80duSdiHYIss874RmfgJWGLxswGkW0HRtVjvW&#10;I7pWWT6dLrMeXG0dcOE9nt6Pl3ST8JtG8PC5abwIRJUUuYW0urRWcc02a1a0jtlO8hMN9g8sNJMG&#10;g56h7llgZO/kH1BacgcemjDhoDNoGslFygGzmU1/y+axY1akXFAcb88y+f8Hyz8dvjgia6wdJYZp&#10;LNGTGAJ5CwPJozq99QU6PVp0CwMeR8+YqbcPwL95YmDbMdOKO+eg7wSrkd0svswuno44PoJU/Ueo&#10;MQzbB0hAQ+N0BEQxCKJjlY7nykQqHA+Xs+scy00Jx7vZ/DpfLBcpBiuen1vnw3sBmsRNSR2WPsGz&#10;w4MPkQ4rnl0SfVCy3kmlkuHaaqscOTBsk136Tuj+0k0Z0pc0X8yRyd8xVqurK3Qaw/6CoWXAhldS&#10;l/RmGr/oxIoo3DtTp31gUo175KzMScko3ihjGKoBHaO8FdRH1NTB2Ng4iLjpwP2gpMemLqn/vmdO&#10;UKI+GKzLajafxylIxnxxnaPhLm+qyxtmOEKVNFAybrdhnJy9dbLtMNLYCQbusJaNTCq/sDrxxsZN&#10;4p+GLE7GpZ28Xn4Fm58AAAD//wMAUEsDBBQABgAIAAAAIQBvqMJD3QAAAAcBAAAPAAAAZHJzL2Rv&#10;d25yZXYueG1sTI8xT8NADIV3JP7DyUgsiF5ISyEhTlUidWKBwsJ2zZkkkPOV3LUJ/HrMBJOf9az3&#10;PheryfXqSEPoPCNczRJQxLW3HTcIL8+by1tQIRq2pvdMCF8UYFWenhQmt37kJzpuY6MkhENuENoY&#10;97nWoW7JmTDze2Lx3vzgTJR1aLQdzCjhrtdpkiy1Mx1LQ2v2VLVUf2wPDoEo+3y8/h71w/qC3qvq&#10;3tvXzQLx/Gxa34GKNMW/Y/jFF3QohWnnD2yD6hHkkYgwn8sUN7tJRewQ0uUiA10W+j9/+QMAAP//&#10;AwBQSwECLQAUAAYACAAAACEAtoM4kv4AAADhAQAAEwAAAAAAAAAAAAAAAAAAAAAAW0NvbnRlbnRf&#10;VHlwZXNdLnhtbFBLAQItABQABgAIAAAAIQA4/SH/1gAAAJQBAAALAAAAAAAAAAAAAAAAAC8BAABf&#10;cmVscy8ucmVsc1BLAQItABQABgAIAAAAIQBVy/LvLwIAAFIEAAAOAAAAAAAAAAAAAAAAAC4CAABk&#10;cnMvZTJvRG9jLnhtbFBLAQItABQABgAIAAAAIQBvqMJD3QAAAAcBAAAPAAAAAAAAAAAAAAAAAIkE&#10;AABkcnMvZG93bnJldi54bWxQSwUGAAAAAAQABADzAAAAkwUAAAAA&#10;" strokecolor="#930" strokeweight="2pt">
                <v:textbox>
                  <w:txbxContent>
                    <w:p w:rsidR="00C0710A" w:rsidRDefault="00C0710A" w:rsidP="00F265AC">
                      <w:pPr>
                        <w:jc w:val="center"/>
                        <w:rPr>
                          <w:rFonts w:ascii="Trebuchet MS" w:hAnsi="Trebuchet MS" w:cs="Trebuchet MS"/>
                          <w:b/>
                          <w:bCs/>
                          <w:sz w:val="20"/>
                          <w:szCs w:val="20"/>
                        </w:rPr>
                      </w:pPr>
                      <w:r>
                        <w:rPr>
                          <w:b/>
                          <w:bCs/>
                          <w:noProof/>
                          <w:color w:val="0000FF"/>
                          <w:lang w:eastAsia="en-GB"/>
                        </w:rPr>
                        <w:drawing>
                          <wp:inline distT="0" distB="0" distL="0" distR="0">
                            <wp:extent cx="1828800" cy="866775"/>
                            <wp:effectExtent l="0" t="0" r="0" b="9525"/>
                            <wp:docPr id="2" name="Picture 1" descr="link to EPSU home pag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EPSU home pag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866775"/>
                                    </a:xfrm>
                                    <a:prstGeom prst="rect">
                                      <a:avLst/>
                                    </a:prstGeom>
                                    <a:noFill/>
                                    <a:ln>
                                      <a:noFill/>
                                    </a:ln>
                                  </pic:spPr>
                                </pic:pic>
                              </a:graphicData>
                            </a:graphic>
                          </wp:inline>
                        </w:drawing>
                      </w:r>
                    </w:p>
                    <w:p w:rsidR="00C0710A" w:rsidRDefault="00C0710A" w:rsidP="00F265AC">
                      <w:pPr>
                        <w:rPr>
                          <w:rFonts w:ascii="Trebuchet MS" w:hAnsi="Trebuchet MS" w:cs="Trebuchet MS"/>
                          <w:b/>
                          <w:bCs/>
                          <w:sz w:val="20"/>
                          <w:szCs w:val="20"/>
                        </w:rPr>
                      </w:pPr>
                    </w:p>
                    <w:p w:rsidR="00C0710A" w:rsidRPr="0061472D" w:rsidRDefault="00C0710A" w:rsidP="00F265AC">
                      <w:pPr>
                        <w:rPr>
                          <w:b/>
                          <w:bCs/>
                        </w:rPr>
                      </w:pPr>
                      <w:r w:rsidRPr="00EA188B">
                        <w:rPr>
                          <w:rFonts w:ascii="Trebuchet MS" w:hAnsi="Trebuchet MS" w:cs="Trebuchet MS"/>
                          <w:b/>
                          <w:bCs/>
                          <w:sz w:val="20"/>
                          <w:szCs w:val="20"/>
                        </w:rPr>
                        <w:t xml:space="preserve">A report </w:t>
                      </w:r>
                      <w:r>
                        <w:rPr>
                          <w:rFonts w:ascii="Trebuchet MS" w:hAnsi="Trebuchet MS" w:cs="Trebuchet MS"/>
                          <w:b/>
                          <w:bCs/>
                          <w:sz w:val="20"/>
                          <w:szCs w:val="20"/>
                        </w:rPr>
                        <w:t xml:space="preserve">commissioned by </w:t>
                      </w:r>
                      <w:r w:rsidRPr="00EA188B">
                        <w:rPr>
                          <w:rFonts w:ascii="Trebuchet MS" w:hAnsi="Trebuchet MS" w:cs="Trebuchet MS"/>
                          <w:b/>
                          <w:bCs/>
                          <w:sz w:val="20"/>
                          <w:szCs w:val="20"/>
                        </w:rPr>
                        <w:t xml:space="preserve">the European Federation of Public Service Unions (EPSU) </w:t>
                      </w:r>
                      <w:hyperlink r:id="rId15" w:history="1">
                        <w:r w:rsidRPr="00EA188B">
                          <w:rPr>
                            <w:rStyle w:val="Hyperlink"/>
                            <w:rFonts w:ascii="Trebuchet MS" w:hAnsi="Trebuchet MS" w:cs="Trebuchet MS"/>
                            <w:b/>
                            <w:bCs/>
                            <w:sz w:val="20"/>
                            <w:szCs w:val="20"/>
                          </w:rPr>
                          <w:t>www.epsu.org</w:t>
                        </w:r>
                      </w:hyperlink>
                    </w:p>
                  </w:txbxContent>
                </v:textbox>
                <w10:wrap type="square" side="right"/>
              </v:shape>
            </w:pict>
          </mc:Fallback>
        </mc:AlternateContent>
      </w:r>
    </w:p>
    <w:p w:rsidR="00E368E0" w:rsidRPr="001749A2" w:rsidRDefault="00E368E0" w:rsidP="00F265AC">
      <w:pPr>
        <w:pBdr>
          <w:bottom w:val="single" w:sz="12" w:space="1" w:color="auto"/>
        </w:pBdr>
        <w:spacing w:after="0" w:line="240" w:lineRule="auto"/>
        <w:rPr>
          <w:rFonts w:ascii="Trebuchet MS" w:hAnsi="Trebuchet MS" w:cs="Trebuchet MS"/>
          <w:b/>
          <w:bCs/>
          <w:lang w:val="pt-BR" w:eastAsia="en-GB"/>
        </w:rPr>
      </w:pPr>
    </w:p>
    <w:p w:rsidR="00E368E0" w:rsidRPr="001749A2" w:rsidRDefault="00E368E0" w:rsidP="00F265AC">
      <w:pPr>
        <w:pBdr>
          <w:bottom w:val="single" w:sz="12" w:space="1" w:color="auto"/>
        </w:pBdr>
        <w:spacing w:after="0" w:line="240" w:lineRule="auto"/>
        <w:rPr>
          <w:rFonts w:ascii="Trebuchet MS" w:hAnsi="Trebuchet MS" w:cs="Trebuchet MS"/>
          <w:b/>
          <w:bCs/>
          <w:lang w:val="pt-BR" w:eastAsia="en-GB"/>
        </w:rPr>
      </w:pPr>
    </w:p>
    <w:p w:rsidR="00E368E0" w:rsidRPr="001749A2" w:rsidRDefault="00E368E0" w:rsidP="00F265AC">
      <w:pPr>
        <w:pBdr>
          <w:bottom w:val="single" w:sz="12" w:space="1" w:color="auto"/>
        </w:pBdr>
        <w:spacing w:after="0" w:line="240" w:lineRule="auto"/>
        <w:rPr>
          <w:rFonts w:ascii="Trebuchet MS" w:hAnsi="Trebuchet MS" w:cs="Trebuchet MS"/>
          <w:b/>
          <w:bCs/>
          <w:lang w:val="pt-BR" w:eastAsia="en-GB"/>
        </w:rPr>
      </w:pPr>
    </w:p>
    <w:p w:rsidR="00070256" w:rsidRDefault="00E368E0">
      <w:pPr>
        <w:pStyle w:val="TOC1"/>
        <w:tabs>
          <w:tab w:val="right" w:leader="dot" w:pos="9628"/>
        </w:tabs>
        <w:rPr>
          <w:rFonts w:asciiTheme="minorHAnsi" w:eastAsiaTheme="minorEastAsia" w:hAnsiTheme="minorHAnsi" w:cstheme="minorBidi"/>
          <w:b w:val="0"/>
          <w:bCs w:val="0"/>
          <w:caps w:val="0"/>
          <w:noProof/>
          <w:sz w:val="22"/>
          <w:szCs w:val="22"/>
        </w:rPr>
      </w:pPr>
      <w:r>
        <w:rPr>
          <w:b w:val="0"/>
          <w:bCs w:val="0"/>
          <w:caps w:val="0"/>
        </w:rPr>
        <w:lastRenderedPageBreak/>
        <w:fldChar w:fldCharType="begin"/>
      </w:r>
      <w:r>
        <w:rPr>
          <w:b w:val="0"/>
          <w:bCs w:val="0"/>
          <w:caps w:val="0"/>
        </w:rPr>
        <w:instrText xml:space="preserve"> TOC \o "1-3" \h \z \u </w:instrText>
      </w:r>
      <w:r>
        <w:rPr>
          <w:b w:val="0"/>
          <w:bCs w:val="0"/>
          <w:caps w:val="0"/>
        </w:rPr>
        <w:fldChar w:fldCharType="separate"/>
      </w:r>
      <w:hyperlink w:anchor="_Toc336257298" w:history="1">
        <w:r w:rsidR="00070256" w:rsidRPr="005D3AA6">
          <w:rPr>
            <w:rStyle w:val="Hyperlink"/>
            <w:noProof/>
          </w:rPr>
          <w:t>Care home versus home care? Which direction for care services in Europe?</w:t>
        </w:r>
        <w:r w:rsidR="00070256">
          <w:rPr>
            <w:noProof/>
            <w:webHidden/>
          </w:rPr>
          <w:tab/>
        </w:r>
        <w:r w:rsidR="00070256">
          <w:rPr>
            <w:noProof/>
            <w:webHidden/>
          </w:rPr>
          <w:fldChar w:fldCharType="begin"/>
        </w:r>
        <w:r w:rsidR="00070256">
          <w:rPr>
            <w:noProof/>
            <w:webHidden/>
          </w:rPr>
          <w:instrText xml:space="preserve"> PAGEREF _Toc336257298 \h </w:instrText>
        </w:r>
        <w:r w:rsidR="00070256">
          <w:rPr>
            <w:noProof/>
            <w:webHidden/>
          </w:rPr>
        </w:r>
        <w:r w:rsidR="00070256">
          <w:rPr>
            <w:noProof/>
            <w:webHidden/>
          </w:rPr>
          <w:fldChar w:fldCharType="separate"/>
        </w:r>
        <w:r w:rsidR="000E2A0F">
          <w:rPr>
            <w:noProof/>
            <w:webHidden/>
          </w:rPr>
          <w:t>4</w:t>
        </w:r>
        <w:r w:rsidR="00070256">
          <w:rPr>
            <w:noProof/>
            <w:webHidden/>
          </w:rPr>
          <w:fldChar w:fldCharType="end"/>
        </w:r>
      </w:hyperlink>
    </w:p>
    <w:p w:rsidR="00070256" w:rsidRDefault="00C81785">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36257299" w:history="1">
        <w:r w:rsidR="00070256" w:rsidRPr="005D3AA6">
          <w:rPr>
            <w:rStyle w:val="Hyperlink"/>
            <w:noProof/>
          </w:rPr>
          <w:t>1</w:t>
        </w:r>
        <w:r w:rsidR="00070256">
          <w:rPr>
            <w:rFonts w:asciiTheme="minorHAnsi" w:eastAsiaTheme="minorEastAsia" w:hAnsiTheme="minorHAnsi" w:cstheme="minorBidi"/>
            <w:b w:val="0"/>
            <w:bCs w:val="0"/>
            <w:caps w:val="0"/>
            <w:noProof/>
            <w:sz w:val="22"/>
            <w:szCs w:val="22"/>
          </w:rPr>
          <w:tab/>
        </w:r>
        <w:r w:rsidR="00070256" w:rsidRPr="005D3AA6">
          <w:rPr>
            <w:rStyle w:val="Hyperlink"/>
            <w:noProof/>
          </w:rPr>
          <w:t>Trends in care policies</w:t>
        </w:r>
        <w:r w:rsidR="00070256">
          <w:rPr>
            <w:noProof/>
            <w:webHidden/>
          </w:rPr>
          <w:tab/>
        </w:r>
        <w:r w:rsidR="00070256">
          <w:rPr>
            <w:noProof/>
            <w:webHidden/>
          </w:rPr>
          <w:fldChar w:fldCharType="begin"/>
        </w:r>
        <w:r w:rsidR="00070256">
          <w:rPr>
            <w:noProof/>
            <w:webHidden/>
          </w:rPr>
          <w:instrText xml:space="preserve"> PAGEREF _Toc336257299 \h </w:instrText>
        </w:r>
        <w:r w:rsidR="00070256">
          <w:rPr>
            <w:noProof/>
            <w:webHidden/>
          </w:rPr>
        </w:r>
        <w:r w:rsidR="00070256">
          <w:rPr>
            <w:noProof/>
            <w:webHidden/>
          </w:rPr>
          <w:fldChar w:fldCharType="separate"/>
        </w:r>
        <w:r w:rsidR="000E2A0F">
          <w:rPr>
            <w:noProof/>
            <w:webHidden/>
          </w:rPr>
          <w:t>4</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00" w:history="1">
        <w:r w:rsidR="00070256" w:rsidRPr="005D3AA6">
          <w:rPr>
            <w:rStyle w:val="Hyperlink"/>
            <w:noProof/>
          </w:rPr>
          <w:t>1.1</w:t>
        </w:r>
        <w:r w:rsidR="00070256">
          <w:rPr>
            <w:rFonts w:asciiTheme="minorHAnsi" w:eastAsiaTheme="minorEastAsia" w:hAnsiTheme="minorHAnsi" w:cstheme="minorBidi"/>
            <w:smallCaps w:val="0"/>
            <w:noProof/>
            <w:sz w:val="22"/>
            <w:szCs w:val="22"/>
          </w:rPr>
          <w:tab/>
        </w:r>
        <w:r w:rsidR="00070256" w:rsidRPr="005D3AA6">
          <w:rPr>
            <w:rStyle w:val="Hyperlink"/>
            <w:noProof/>
          </w:rPr>
          <w:t>European level – social services</w:t>
        </w:r>
        <w:r w:rsidR="00070256">
          <w:rPr>
            <w:noProof/>
            <w:webHidden/>
          </w:rPr>
          <w:tab/>
        </w:r>
        <w:r w:rsidR="00070256">
          <w:rPr>
            <w:noProof/>
            <w:webHidden/>
          </w:rPr>
          <w:fldChar w:fldCharType="begin"/>
        </w:r>
        <w:r w:rsidR="00070256">
          <w:rPr>
            <w:noProof/>
            <w:webHidden/>
          </w:rPr>
          <w:instrText xml:space="preserve"> PAGEREF _Toc336257300 \h </w:instrText>
        </w:r>
        <w:r w:rsidR="00070256">
          <w:rPr>
            <w:noProof/>
            <w:webHidden/>
          </w:rPr>
        </w:r>
        <w:r w:rsidR="00070256">
          <w:rPr>
            <w:noProof/>
            <w:webHidden/>
          </w:rPr>
          <w:fldChar w:fldCharType="separate"/>
        </w:r>
        <w:r w:rsidR="000E2A0F">
          <w:rPr>
            <w:noProof/>
            <w:webHidden/>
          </w:rPr>
          <w:t>4</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01" w:history="1">
        <w:r w:rsidR="00070256" w:rsidRPr="005D3AA6">
          <w:rPr>
            <w:rStyle w:val="Hyperlink"/>
            <w:noProof/>
          </w:rPr>
          <w:t>1.2</w:t>
        </w:r>
        <w:r w:rsidR="00070256">
          <w:rPr>
            <w:rFonts w:asciiTheme="minorHAnsi" w:eastAsiaTheme="minorEastAsia" w:hAnsiTheme="minorHAnsi" w:cstheme="minorBidi"/>
            <w:smallCaps w:val="0"/>
            <w:noProof/>
            <w:sz w:val="22"/>
            <w:szCs w:val="22"/>
          </w:rPr>
          <w:tab/>
        </w:r>
        <w:r w:rsidR="00070256" w:rsidRPr="005D3AA6">
          <w:rPr>
            <w:rStyle w:val="Hyperlink"/>
            <w:noProof/>
          </w:rPr>
          <w:t>National policies – care for older people</w:t>
        </w:r>
        <w:r w:rsidR="00070256">
          <w:rPr>
            <w:noProof/>
            <w:webHidden/>
          </w:rPr>
          <w:tab/>
        </w:r>
        <w:r w:rsidR="00070256">
          <w:rPr>
            <w:noProof/>
            <w:webHidden/>
          </w:rPr>
          <w:fldChar w:fldCharType="begin"/>
        </w:r>
        <w:r w:rsidR="00070256">
          <w:rPr>
            <w:noProof/>
            <w:webHidden/>
          </w:rPr>
          <w:instrText xml:space="preserve"> PAGEREF _Toc336257301 \h </w:instrText>
        </w:r>
        <w:r w:rsidR="00070256">
          <w:rPr>
            <w:noProof/>
            <w:webHidden/>
          </w:rPr>
        </w:r>
        <w:r w:rsidR="00070256">
          <w:rPr>
            <w:noProof/>
            <w:webHidden/>
          </w:rPr>
          <w:fldChar w:fldCharType="separate"/>
        </w:r>
        <w:r w:rsidR="000E2A0F">
          <w:rPr>
            <w:noProof/>
            <w:webHidden/>
          </w:rPr>
          <w:t>8</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02" w:history="1">
        <w:r w:rsidR="00070256" w:rsidRPr="005D3AA6">
          <w:rPr>
            <w:rStyle w:val="Hyperlink"/>
            <w:noProof/>
          </w:rPr>
          <w:t>1.3</w:t>
        </w:r>
        <w:r w:rsidR="00070256">
          <w:rPr>
            <w:rFonts w:asciiTheme="minorHAnsi" w:eastAsiaTheme="minorEastAsia" w:hAnsiTheme="minorHAnsi" w:cstheme="minorBidi"/>
            <w:smallCaps w:val="0"/>
            <w:noProof/>
            <w:sz w:val="22"/>
            <w:szCs w:val="22"/>
          </w:rPr>
          <w:tab/>
        </w:r>
        <w:r w:rsidR="00070256" w:rsidRPr="005D3AA6">
          <w:rPr>
            <w:rStyle w:val="Hyperlink"/>
            <w:noProof/>
          </w:rPr>
          <w:t>Child care</w:t>
        </w:r>
        <w:r w:rsidR="00070256">
          <w:rPr>
            <w:noProof/>
            <w:webHidden/>
          </w:rPr>
          <w:tab/>
        </w:r>
        <w:r w:rsidR="00070256">
          <w:rPr>
            <w:noProof/>
            <w:webHidden/>
          </w:rPr>
          <w:fldChar w:fldCharType="begin"/>
        </w:r>
        <w:r w:rsidR="00070256">
          <w:rPr>
            <w:noProof/>
            <w:webHidden/>
          </w:rPr>
          <w:instrText xml:space="preserve"> PAGEREF _Toc336257302 \h </w:instrText>
        </w:r>
        <w:r w:rsidR="00070256">
          <w:rPr>
            <w:noProof/>
            <w:webHidden/>
          </w:rPr>
        </w:r>
        <w:r w:rsidR="00070256">
          <w:rPr>
            <w:noProof/>
            <w:webHidden/>
          </w:rPr>
          <w:fldChar w:fldCharType="separate"/>
        </w:r>
        <w:r w:rsidR="000E2A0F">
          <w:rPr>
            <w:noProof/>
            <w:webHidden/>
          </w:rPr>
          <w:t>10</w:t>
        </w:r>
        <w:r w:rsidR="00070256">
          <w:rPr>
            <w:noProof/>
            <w:webHidden/>
          </w:rPr>
          <w:fldChar w:fldCharType="end"/>
        </w:r>
      </w:hyperlink>
    </w:p>
    <w:p w:rsidR="00070256" w:rsidRDefault="00C81785">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36257303" w:history="1">
        <w:r w:rsidR="00070256" w:rsidRPr="005D3AA6">
          <w:rPr>
            <w:rStyle w:val="Hyperlink"/>
            <w:noProof/>
          </w:rPr>
          <w:t>2</w:t>
        </w:r>
        <w:r w:rsidR="00070256">
          <w:rPr>
            <w:rFonts w:asciiTheme="minorHAnsi" w:eastAsiaTheme="minorEastAsia" w:hAnsiTheme="minorHAnsi" w:cstheme="minorBidi"/>
            <w:b w:val="0"/>
            <w:bCs w:val="0"/>
            <w:caps w:val="0"/>
            <w:noProof/>
            <w:sz w:val="22"/>
            <w:szCs w:val="22"/>
          </w:rPr>
          <w:tab/>
        </w:r>
        <w:r w:rsidR="00070256" w:rsidRPr="005D3AA6">
          <w:rPr>
            <w:rStyle w:val="Hyperlink"/>
            <w:noProof/>
          </w:rPr>
          <w:t>Multinational company trends</w:t>
        </w:r>
        <w:r w:rsidR="00070256">
          <w:rPr>
            <w:noProof/>
            <w:webHidden/>
          </w:rPr>
          <w:tab/>
        </w:r>
        <w:r w:rsidR="00070256">
          <w:rPr>
            <w:noProof/>
            <w:webHidden/>
          </w:rPr>
          <w:fldChar w:fldCharType="begin"/>
        </w:r>
        <w:r w:rsidR="00070256">
          <w:rPr>
            <w:noProof/>
            <w:webHidden/>
          </w:rPr>
          <w:instrText xml:space="preserve"> PAGEREF _Toc336257303 \h </w:instrText>
        </w:r>
        <w:r w:rsidR="00070256">
          <w:rPr>
            <w:noProof/>
            <w:webHidden/>
          </w:rPr>
        </w:r>
        <w:r w:rsidR="00070256">
          <w:rPr>
            <w:noProof/>
            <w:webHidden/>
          </w:rPr>
          <w:fldChar w:fldCharType="separate"/>
        </w:r>
        <w:r w:rsidR="000E2A0F">
          <w:rPr>
            <w:noProof/>
            <w:webHidden/>
          </w:rPr>
          <w:t>11</w:t>
        </w:r>
        <w:r w:rsidR="00070256">
          <w:rPr>
            <w:noProof/>
            <w:webHidden/>
          </w:rPr>
          <w:fldChar w:fldCharType="end"/>
        </w:r>
      </w:hyperlink>
    </w:p>
    <w:p w:rsidR="00070256" w:rsidRDefault="00C81785">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36257304" w:history="1">
        <w:r w:rsidR="00070256" w:rsidRPr="005D3AA6">
          <w:rPr>
            <w:rStyle w:val="Hyperlink"/>
            <w:noProof/>
          </w:rPr>
          <w:t>3</w:t>
        </w:r>
        <w:r w:rsidR="00070256">
          <w:rPr>
            <w:rFonts w:asciiTheme="minorHAnsi" w:eastAsiaTheme="minorEastAsia" w:hAnsiTheme="minorHAnsi" w:cstheme="minorBidi"/>
            <w:b w:val="0"/>
            <w:bCs w:val="0"/>
            <w:caps w:val="0"/>
            <w:noProof/>
            <w:sz w:val="22"/>
            <w:szCs w:val="22"/>
          </w:rPr>
          <w:tab/>
        </w:r>
        <w:r w:rsidR="00070256" w:rsidRPr="005D3AA6">
          <w:rPr>
            <w:rStyle w:val="Hyperlink"/>
            <w:noProof/>
          </w:rPr>
          <w:t>Multinational care companies - European and wider international presence</w:t>
        </w:r>
        <w:r w:rsidR="00070256">
          <w:rPr>
            <w:noProof/>
            <w:webHidden/>
          </w:rPr>
          <w:tab/>
        </w:r>
        <w:r w:rsidR="00070256">
          <w:rPr>
            <w:noProof/>
            <w:webHidden/>
          </w:rPr>
          <w:fldChar w:fldCharType="begin"/>
        </w:r>
        <w:r w:rsidR="00070256">
          <w:rPr>
            <w:noProof/>
            <w:webHidden/>
          </w:rPr>
          <w:instrText xml:space="preserve"> PAGEREF _Toc336257304 \h </w:instrText>
        </w:r>
        <w:r w:rsidR="00070256">
          <w:rPr>
            <w:noProof/>
            <w:webHidden/>
          </w:rPr>
        </w:r>
        <w:r w:rsidR="00070256">
          <w:rPr>
            <w:noProof/>
            <w:webHidden/>
          </w:rPr>
          <w:fldChar w:fldCharType="separate"/>
        </w:r>
        <w:r w:rsidR="000E2A0F">
          <w:rPr>
            <w:noProof/>
            <w:webHidden/>
          </w:rPr>
          <w:t>14</w:t>
        </w:r>
        <w:r w:rsidR="00070256">
          <w:rPr>
            <w:noProof/>
            <w:webHidden/>
          </w:rPr>
          <w:fldChar w:fldCharType="end"/>
        </w:r>
      </w:hyperlink>
    </w:p>
    <w:p w:rsidR="00070256" w:rsidRDefault="00C81785">
      <w:pPr>
        <w:pStyle w:val="TOC2"/>
        <w:tabs>
          <w:tab w:val="right" w:leader="dot" w:pos="9628"/>
        </w:tabs>
        <w:rPr>
          <w:rFonts w:asciiTheme="minorHAnsi" w:eastAsiaTheme="minorEastAsia" w:hAnsiTheme="minorHAnsi" w:cstheme="minorBidi"/>
          <w:smallCaps w:val="0"/>
          <w:noProof/>
          <w:sz w:val="22"/>
          <w:szCs w:val="22"/>
        </w:rPr>
      </w:pPr>
      <w:hyperlink w:anchor="_Toc336257305" w:history="1">
        <w:r w:rsidR="00070256" w:rsidRPr="005D3AA6">
          <w:rPr>
            <w:rStyle w:val="Hyperlink"/>
            <w:b/>
            <w:bCs/>
            <w:noProof/>
          </w:rPr>
          <w:t>Non-EWC eligible</w:t>
        </w:r>
        <w:r w:rsidR="00070256">
          <w:rPr>
            <w:noProof/>
            <w:webHidden/>
          </w:rPr>
          <w:tab/>
        </w:r>
        <w:r w:rsidR="00070256">
          <w:rPr>
            <w:noProof/>
            <w:webHidden/>
          </w:rPr>
          <w:fldChar w:fldCharType="begin"/>
        </w:r>
        <w:r w:rsidR="00070256">
          <w:rPr>
            <w:noProof/>
            <w:webHidden/>
          </w:rPr>
          <w:instrText xml:space="preserve"> PAGEREF _Toc336257305 \h </w:instrText>
        </w:r>
        <w:r w:rsidR="00070256">
          <w:rPr>
            <w:noProof/>
            <w:webHidden/>
          </w:rPr>
        </w:r>
        <w:r w:rsidR="00070256">
          <w:rPr>
            <w:noProof/>
            <w:webHidden/>
          </w:rPr>
          <w:fldChar w:fldCharType="separate"/>
        </w:r>
        <w:r w:rsidR="000E2A0F">
          <w:rPr>
            <w:noProof/>
            <w:webHidden/>
          </w:rPr>
          <w:t>14</w:t>
        </w:r>
        <w:r w:rsidR="00070256">
          <w:rPr>
            <w:noProof/>
            <w:webHidden/>
          </w:rPr>
          <w:fldChar w:fldCharType="end"/>
        </w:r>
      </w:hyperlink>
    </w:p>
    <w:p w:rsidR="00070256" w:rsidRDefault="00C81785">
      <w:pPr>
        <w:pStyle w:val="TOC2"/>
        <w:tabs>
          <w:tab w:val="right" w:leader="dot" w:pos="9628"/>
        </w:tabs>
        <w:rPr>
          <w:rFonts w:asciiTheme="minorHAnsi" w:eastAsiaTheme="minorEastAsia" w:hAnsiTheme="minorHAnsi" w:cstheme="minorBidi"/>
          <w:smallCaps w:val="0"/>
          <w:noProof/>
          <w:sz w:val="22"/>
          <w:szCs w:val="22"/>
        </w:rPr>
      </w:pPr>
      <w:hyperlink w:anchor="_Toc336257306" w:history="1">
        <w:r w:rsidR="00070256" w:rsidRPr="005D3AA6">
          <w:rPr>
            <w:rStyle w:val="Hyperlink"/>
            <w:b/>
            <w:bCs/>
            <w:noProof/>
          </w:rPr>
          <w:t>Significant acquisitions and sales of subsidiaries 2005 - 2012</w:t>
        </w:r>
        <w:r w:rsidR="00070256">
          <w:rPr>
            <w:noProof/>
            <w:webHidden/>
          </w:rPr>
          <w:tab/>
        </w:r>
        <w:r w:rsidR="00070256">
          <w:rPr>
            <w:noProof/>
            <w:webHidden/>
          </w:rPr>
          <w:fldChar w:fldCharType="begin"/>
        </w:r>
        <w:r w:rsidR="00070256">
          <w:rPr>
            <w:noProof/>
            <w:webHidden/>
          </w:rPr>
          <w:instrText xml:space="preserve"> PAGEREF _Toc336257306 \h </w:instrText>
        </w:r>
        <w:r w:rsidR="00070256">
          <w:rPr>
            <w:noProof/>
            <w:webHidden/>
          </w:rPr>
        </w:r>
        <w:r w:rsidR="00070256">
          <w:rPr>
            <w:noProof/>
            <w:webHidden/>
          </w:rPr>
          <w:fldChar w:fldCharType="separate"/>
        </w:r>
        <w:r w:rsidR="000E2A0F">
          <w:rPr>
            <w:noProof/>
            <w:webHidden/>
          </w:rPr>
          <w:t>14</w:t>
        </w:r>
        <w:r w:rsidR="00070256">
          <w:rPr>
            <w:noProof/>
            <w:webHidden/>
          </w:rPr>
          <w:fldChar w:fldCharType="end"/>
        </w:r>
      </w:hyperlink>
    </w:p>
    <w:p w:rsidR="00070256" w:rsidRDefault="00C81785">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36257307" w:history="1">
        <w:r w:rsidR="00070256" w:rsidRPr="005D3AA6">
          <w:rPr>
            <w:rStyle w:val="Hyperlink"/>
            <w:noProof/>
          </w:rPr>
          <w:t>4</w:t>
        </w:r>
        <w:r w:rsidR="00070256">
          <w:rPr>
            <w:rFonts w:asciiTheme="minorHAnsi" w:eastAsiaTheme="minorEastAsia" w:hAnsiTheme="minorHAnsi" w:cstheme="minorBidi"/>
            <w:b w:val="0"/>
            <w:bCs w:val="0"/>
            <w:caps w:val="0"/>
            <w:noProof/>
            <w:sz w:val="22"/>
            <w:szCs w:val="22"/>
          </w:rPr>
          <w:tab/>
        </w:r>
        <w:r w:rsidR="00070256" w:rsidRPr="005D3AA6">
          <w:rPr>
            <w:rStyle w:val="Hyperlink"/>
            <w:noProof/>
          </w:rPr>
          <w:t>European Works Councils</w:t>
        </w:r>
        <w:r w:rsidR="00070256">
          <w:rPr>
            <w:noProof/>
            <w:webHidden/>
          </w:rPr>
          <w:tab/>
        </w:r>
        <w:r w:rsidR="00070256">
          <w:rPr>
            <w:noProof/>
            <w:webHidden/>
          </w:rPr>
          <w:fldChar w:fldCharType="begin"/>
        </w:r>
        <w:r w:rsidR="00070256">
          <w:rPr>
            <w:noProof/>
            <w:webHidden/>
          </w:rPr>
          <w:instrText xml:space="preserve"> PAGEREF _Toc336257307 \h </w:instrText>
        </w:r>
        <w:r w:rsidR="00070256">
          <w:rPr>
            <w:noProof/>
            <w:webHidden/>
          </w:rPr>
        </w:r>
        <w:r w:rsidR="00070256">
          <w:rPr>
            <w:noProof/>
            <w:webHidden/>
          </w:rPr>
          <w:fldChar w:fldCharType="separate"/>
        </w:r>
        <w:r w:rsidR="000E2A0F">
          <w:rPr>
            <w:noProof/>
            <w:webHidden/>
          </w:rPr>
          <w:t>15</w:t>
        </w:r>
        <w:r w:rsidR="00070256">
          <w:rPr>
            <w:noProof/>
            <w:webHidden/>
          </w:rPr>
          <w:fldChar w:fldCharType="end"/>
        </w:r>
      </w:hyperlink>
    </w:p>
    <w:p w:rsidR="00070256" w:rsidRDefault="00C81785">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36257308" w:history="1">
        <w:r w:rsidR="00070256" w:rsidRPr="005D3AA6">
          <w:rPr>
            <w:rStyle w:val="Hyperlink"/>
            <w:noProof/>
          </w:rPr>
          <w:t>5</w:t>
        </w:r>
        <w:r w:rsidR="00070256">
          <w:rPr>
            <w:rFonts w:asciiTheme="minorHAnsi" w:eastAsiaTheme="minorEastAsia" w:hAnsiTheme="minorHAnsi" w:cstheme="minorBidi"/>
            <w:b w:val="0"/>
            <w:bCs w:val="0"/>
            <w:caps w:val="0"/>
            <w:noProof/>
            <w:sz w:val="22"/>
            <w:szCs w:val="22"/>
          </w:rPr>
          <w:tab/>
        </w:r>
        <w:r w:rsidR="00070256" w:rsidRPr="005D3AA6">
          <w:rPr>
            <w:rStyle w:val="Hyperlink"/>
            <w:noProof/>
          </w:rPr>
          <w:t>Companies with European Works Councils (or eligible)</w:t>
        </w:r>
        <w:r w:rsidR="00070256">
          <w:rPr>
            <w:noProof/>
            <w:webHidden/>
          </w:rPr>
          <w:tab/>
        </w:r>
        <w:r w:rsidR="00070256">
          <w:rPr>
            <w:noProof/>
            <w:webHidden/>
          </w:rPr>
          <w:fldChar w:fldCharType="begin"/>
        </w:r>
        <w:r w:rsidR="00070256">
          <w:rPr>
            <w:noProof/>
            <w:webHidden/>
          </w:rPr>
          <w:instrText xml:space="preserve"> PAGEREF _Toc336257308 \h </w:instrText>
        </w:r>
        <w:r w:rsidR="00070256">
          <w:rPr>
            <w:noProof/>
            <w:webHidden/>
          </w:rPr>
        </w:r>
        <w:r w:rsidR="00070256">
          <w:rPr>
            <w:noProof/>
            <w:webHidden/>
          </w:rPr>
          <w:fldChar w:fldCharType="separate"/>
        </w:r>
        <w:r w:rsidR="000E2A0F">
          <w:rPr>
            <w:noProof/>
            <w:webHidden/>
          </w:rPr>
          <w:t>16</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09" w:history="1">
        <w:r w:rsidR="00070256" w:rsidRPr="005D3AA6">
          <w:rPr>
            <w:rStyle w:val="Hyperlink"/>
            <w:noProof/>
          </w:rPr>
          <w:t>5.1</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ALERIS</w:t>
        </w:r>
        <w:r w:rsidR="00070256">
          <w:rPr>
            <w:noProof/>
            <w:webHidden/>
          </w:rPr>
          <w:tab/>
        </w:r>
        <w:r w:rsidR="00070256">
          <w:rPr>
            <w:noProof/>
            <w:webHidden/>
          </w:rPr>
          <w:fldChar w:fldCharType="begin"/>
        </w:r>
        <w:r w:rsidR="00070256">
          <w:rPr>
            <w:noProof/>
            <w:webHidden/>
          </w:rPr>
          <w:instrText xml:space="preserve"> PAGEREF _Toc336257309 \h </w:instrText>
        </w:r>
        <w:r w:rsidR="00070256">
          <w:rPr>
            <w:noProof/>
            <w:webHidden/>
          </w:rPr>
        </w:r>
        <w:r w:rsidR="00070256">
          <w:rPr>
            <w:noProof/>
            <w:webHidden/>
          </w:rPr>
          <w:fldChar w:fldCharType="separate"/>
        </w:r>
        <w:r w:rsidR="000E2A0F">
          <w:rPr>
            <w:noProof/>
            <w:webHidden/>
          </w:rPr>
          <w:t>16</w:t>
        </w:r>
        <w:r w:rsidR="00070256">
          <w:rPr>
            <w:noProof/>
            <w:webHidden/>
          </w:rPr>
          <w:fldChar w:fldCharType="end"/>
        </w:r>
      </w:hyperlink>
    </w:p>
    <w:p w:rsidR="00070256" w:rsidRDefault="00C81785">
      <w:pPr>
        <w:pStyle w:val="TOC3"/>
        <w:tabs>
          <w:tab w:val="right" w:leader="dot" w:pos="9628"/>
        </w:tabs>
        <w:rPr>
          <w:rFonts w:asciiTheme="minorHAnsi" w:eastAsiaTheme="minorEastAsia" w:hAnsiTheme="minorHAnsi" w:cstheme="minorBidi"/>
          <w:i w:val="0"/>
          <w:iCs w:val="0"/>
          <w:noProof/>
          <w:sz w:val="22"/>
          <w:szCs w:val="22"/>
        </w:rPr>
      </w:pPr>
      <w:hyperlink w:anchor="_Toc336257310" w:history="1">
        <w:r w:rsidR="00070256" w:rsidRPr="005D3AA6">
          <w:rPr>
            <w:rStyle w:val="Hyperlink"/>
            <w:rFonts w:ascii="Arial" w:hAnsi="Arial" w:cs="Arial"/>
            <w:b/>
            <w:bCs/>
            <w:noProof/>
          </w:rPr>
          <w:t>Company activities and strategy</w:t>
        </w:r>
        <w:r w:rsidR="00070256">
          <w:rPr>
            <w:noProof/>
            <w:webHidden/>
          </w:rPr>
          <w:tab/>
        </w:r>
        <w:r w:rsidR="00070256">
          <w:rPr>
            <w:noProof/>
            <w:webHidden/>
          </w:rPr>
          <w:fldChar w:fldCharType="begin"/>
        </w:r>
        <w:r w:rsidR="00070256">
          <w:rPr>
            <w:noProof/>
            <w:webHidden/>
          </w:rPr>
          <w:instrText xml:space="preserve"> PAGEREF _Toc336257310 \h </w:instrText>
        </w:r>
        <w:r w:rsidR="00070256">
          <w:rPr>
            <w:noProof/>
            <w:webHidden/>
          </w:rPr>
        </w:r>
        <w:r w:rsidR="00070256">
          <w:rPr>
            <w:noProof/>
            <w:webHidden/>
          </w:rPr>
          <w:fldChar w:fldCharType="separate"/>
        </w:r>
        <w:r w:rsidR="000E2A0F">
          <w:rPr>
            <w:noProof/>
            <w:webHidden/>
          </w:rPr>
          <w:t>16</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11" w:history="1">
        <w:r w:rsidR="00070256" w:rsidRPr="005D3AA6">
          <w:rPr>
            <w:rStyle w:val="Hyperlink"/>
            <w:noProof/>
          </w:rPr>
          <w:t>5.2</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AMBEA</w:t>
        </w:r>
        <w:r w:rsidR="00070256">
          <w:rPr>
            <w:noProof/>
            <w:webHidden/>
          </w:rPr>
          <w:tab/>
        </w:r>
        <w:r w:rsidR="00070256">
          <w:rPr>
            <w:noProof/>
            <w:webHidden/>
          </w:rPr>
          <w:fldChar w:fldCharType="begin"/>
        </w:r>
        <w:r w:rsidR="00070256">
          <w:rPr>
            <w:noProof/>
            <w:webHidden/>
          </w:rPr>
          <w:instrText xml:space="preserve"> PAGEREF _Toc336257311 \h </w:instrText>
        </w:r>
        <w:r w:rsidR="00070256">
          <w:rPr>
            <w:noProof/>
            <w:webHidden/>
          </w:rPr>
        </w:r>
        <w:r w:rsidR="00070256">
          <w:rPr>
            <w:noProof/>
            <w:webHidden/>
          </w:rPr>
          <w:fldChar w:fldCharType="separate"/>
        </w:r>
        <w:r w:rsidR="000E2A0F">
          <w:rPr>
            <w:noProof/>
            <w:webHidden/>
          </w:rPr>
          <w:t>17</w:t>
        </w:r>
        <w:r w:rsidR="00070256">
          <w:rPr>
            <w:noProof/>
            <w:webHidden/>
          </w:rPr>
          <w:fldChar w:fldCharType="end"/>
        </w:r>
      </w:hyperlink>
    </w:p>
    <w:p w:rsidR="00070256" w:rsidRDefault="00C81785">
      <w:pPr>
        <w:pStyle w:val="TOC3"/>
        <w:tabs>
          <w:tab w:val="right" w:leader="dot" w:pos="9628"/>
        </w:tabs>
        <w:rPr>
          <w:rFonts w:asciiTheme="minorHAnsi" w:eastAsiaTheme="minorEastAsia" w:hAnsiTheme="minorHAnsi" w:cstheme="minorBidi"/>
          <w:i w:val="0"/>
          <w:iCs w:val="0"/>
          <w:noProof/>
          <w:sz w:val="22"/>
          <w:szCs w:val="22"/>
        </w:rPr>
      </w:pPr>
      <w:hyperlink w:anchor="_Toc336257312" w:history="1">
        <w:r w:rsidR="00070256" w:rsidRPr="005D3AA6">
          <w:rPr>
            <w:rStyle w:val="Hyperlink"/>
            <w:rFonts w:ascii="Arial" w:hAnsi="Arial" w:cs="Arial"/>
            <w:b/>
            <w:bCs/>
            <w:noProof/>
          </w:rPr>
          <w:t>Company outline and strategy</w:t>
        </w:r>
        <w:r w:rsidR="00070256">
          <w:rPr>
            <w:noProof/>
            <w:webHidden/>
          </w:rPr>
          <w:tab/>
        </w:r>
        <w:r w:rsidR="00070256">
          <w:rPr>
            <w:noProof/>
            <w:webHidden/>
          </w:rPr>
          <w:fldChar w:fldCharType="begin"/>
        </w:r>
        <w:r w:rsidR="00070256">
          <w:rPr>
            <w:noProof/>
            <w:webHidden/>
          </w:rPr>
          <w:instrText xml:space="preserve"> PAGEREF _Toc336257312 \h </w:instrText>
        </w:r>
        <w:r w:rsidR="00070256">
          <w:rPr>
            <w:noProof/>
            <w:webHidden/>
          </w:rPr>
        </w:r>
        <w:r w:rsidR="00070256">
          <w:rPr>
            <w:noProof/>
            <w:webHidden/>
          </w:rPr>
          <w:fldChar w:fldCharType="separate"/>
        </w:r>
        <w:r w:rsidR="000E2A0F">
          <w:rPr>
            <w:noProof/>
            <w:webHidden/>
          </w:rPr>
          <w:t>17</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13" w:history="1">
        <w:r w:rsidR="00070256" w:rsidRPr="005D3AA6">
          <w:rPr>
            <w:rStyle w:val="Hyperlink"/>
            <w:noProof/>
          </w:rPr>
          <w:t>5.3</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ATTENDO AB</w:t>
        </w:r>
        <w:r w:rsidR="00070256">
          <w:rPr>
            <w:noProof/>
            <w:webHidden/>
          </w:rPr>
          <w:tab/>
        </w:r>
        <w:r w:rsidR="00070256">
          <w:rPr>
            <w:noProof/>
            <w:webHidden/>
          </w:rPr>
          <w:fldChar w:fldCharType="begin"/>
        </w:r>
        <w:r w:rsidR="00070256">
          <w:rPr>
            <w:noProof/>
            <w:webHidden/>
          </w:rPr>
          <w:instrText xml:space="preserve"> PAGEREF _Toc336257313 \h </w:instrText>
        </w:r>
        <w:r w:rsidR="00070256">
          <w:rPr>
            <w:noProof/>
            <w:webHidden/>
          </w:rPr>
        </w:r>
        <w:r w:rsidR="00070256">
          <w:rPr>
            <w:noProof/>
            <w:webHidden/>
          </w:rPr>
          <w:fldChar w:fldCharType="separate"/>
        </w:r>
        <w:r w:rsidR="000E2A0F">
          <w:rPr>
            <w:noProof/>
            <w:webHidden/>
          </w:rPr>
          <w:t>18</w:t>
        </w:r>
        <w:r w:rsidR="00070256">
          <w:rPr>
            <w:noProof/>
            <w:webHidden/>
          </w:rPr>
          <w:fldChar w:fldCharType="end"/>
        </w:r>
      </w:hyperlink>
    </w:p>
    <w:p w:rsidR="00070256" w:rsidRDefault="00C81785">
      <w:pPr>
        <w:pStyle w:val="TOC3"/>
        <w:tabs>
          <w:tab w:val="right" w:leader="dot" w:pos="9628"/>
        </w:tabs>
        <w:rPr>
          <w:rFonts w:asciiTheme="minorHAnsi" w:eastAsiaTheme="minorEastAsia" w:hAnsiTheme="minorHAnsi" w:cstheme="minorBidi"/>
          <w:i w:val="0"/>
          <w:iCs w:val="0"/>
          <w:noProof/>
          <w:sz w:val="22"/>
          <w:szCs w:val="22"/>
        </w:rPr>
      </w:pPr>
      <w:hyperlink w:anchor="_Toc336257314" w:history="1">
        <w:r w:rsidR="00070256" w:rsidRPr="005D3AA6">
          <w:rPr>
            <w:rStyle w:val="Hyperlink"/>
            <w:rFonts w:ascii="Arial" w:hAnsi="Arial" w:cs="Arial"/>
            <w:b/>
            <w:bCs/>
            <w:noProof/>
          </w:rPr>
          <w:t>Company activities and strategy</w:t>
        </w:r>
        <w:r w:rsidR="00070256">
          <w:rPr>
            <w:noProof/>
            <w:webHidden/>
          </w:rPr>
          <w:tab/>
        </w:r>
        <w:r w:rsidR="00070256">
          <w:rPr>
            <w:noProof/>
            <w:webHidden/>
          </w:rPr>
          <w:fldChar w:fldCharType="begin"/>
        </w:r>
        <w:r w:rsidR="00070256">
          <w:rPr>
            <w:noProof/>
            <w:webHidden/>
          </w:rPr>
          <w:instrText xml:space="preserve"> PAGEREF _Toc336257314 \h </w:instrText>
        </w:r>
        <w:r w:rsidR="00070256">
          <w:rPr>
            <w:noProof/>
            <w:webHidden/>
          </w:rPr>
        </w:r>
        <w:r w:rsidR="00070256">
          <w:rPr>
            <w:noProof/>
            <w:webHidden/>
          </w:rPr>
          <w:fldChar w:fldCharType="separate"/>
        </w:r>
        <w:r w:rsidR="000E2A0F">
          <w:rPr>
            <w:noProof/>
            <w:webHidden/>
          </w:rPr>
          <w:t>18</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15" w:history="1">
        <w:r w:rsidR="00070256" w:rsidRPr="005D3AA6">
          <w:rPr>
            <w:rStyle w:val="Hyperlink"/>
            <w:noProof/>
          </w:rPr>
          <w:t>5.4</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BUPA</w:t>
        </w:r>
        <w:r w:rsidR="00070256">
          <w:rPr>
            <w:noProof/>
            <w:webHidden/>
          </w:rPr>
          <w:tab/>
        </w:r>
        <w:r w:rsidR="00070256">
          <w:rPr>
            <w:noProof/>
            <w:webHidden/>
          </w:rPr>
          <w:fldChar w:fldCharType="begin"/>
        </w:r>
        <w:r w:rsidR="00070256">
          <w:rPr>
            <w:noProof/>
            <w:webHidden/>
          </w:rPr>
          <w:instrText xml:space="preserve"> PAGEREF _Toc336257315 \h </w:instrText>
        </w:r>
        <w:r w:rsidR="00070256">
          <w:rPr>
            <w:noProof/>
            <w:webHidden/>
          </w:rPr>
        </w:r>
        <w:r w:rsidR="00070256">
          <w:rPr>
            <w:noProof/>
            <w:webHidden/>
          </w:rPr>
          <w:fldChar w:fldCharType="separate"/>
        </w:r>
        <w:r w:rsidR="000E2A0F">
          <w:rPr>
            <w:noProof/>
            <w:webHidden/>
          </w:rPr>
          <w:t>19</w:t>
        </w:r>
        <w:r w:rsidR="00070256">
          <w:rPr>
            <w:noProof/>
            <w:webHidden/>
          </w:rPr>
          <w:fldChar w:fldCharType="end"/>
        </w:r>
      </w:hyperlink>
    </w:p>
    <w:p w:rsidR="00070256" w:rsidRDefault="00C81785">
      <w:pPr>
        <w:pStyle w:val="TOC3"/>
        <w:tabs>
          <w:tab w:val="right" w:leader="dot" w:pos="9628"/>
        </w:tabs>
        <w:rPr>
          <w:rFonts w:asciiTheme="minorHAnsi" w:eastAsiaTheme="minorEastAsia" w:hAnsiTheme="minorHAnsi" w:cstheme="minorBidi"/>
          <w:i w:val="0"/>
          <w:iCs w:val="0"/>
          <w:noProof/>
          <w:sz w:val="22"/>
          <w:szCs w:val="22"/>
        </w:rPr>
      </w:pPr>
      <w:hyperlink w:anchor="_Toc336257316" w:history="1">
        <w:r w:rsidR="00070256" w:rsidRPr="005D3AA6">
          <w:rPr>
            <w:rStyle w:val="Hyperlink"/>
            <w:rFonts w:ascii="Arial" w:hAnsi="Arial" w:cs="Arial"/>
            <w:b/>
            <w:bCs/>
            <w:noProof/>
          </w:rPr>
          <w:t>Company outline and strategy</w:t>
        </w:r>
        <w:r w:rsidR="00070256">
          <w:rPr>
            <w:noProof/>
            <w:webHidden/>
          </w:rPr>
          <w:tab/>
        </w:r>
        <w:r w:rsidR="00070256">
          <w:rPr>
            <w:noProof/>
            <w:webHidden/>
          </w:rPr>
          <w:fldChar w:fldCharType="begin"/>
        </w:r>
        <w:r w:rsidR="00070256">
          <w:rPr>
            <w:noProof/>
            <w:webHidden/>
          </w:rPr>
          <w:instrText xml:space="preserve"> PAGEREF _Toc336257316 \h </w:instrText>
        </w:r>
        <w:r w:rsidR="00070256">
          <w:rPr>
            <w:noProof/>
            <w:webHidden/>
          </w:rPr>
        </w:r>
        <w:r w:rsidR="00070256">
          <w:rPr>
            <w:noProof/>
            <w:webHidden/>
          </w:rPr>
          <w:fldChar w:fldCharType="separate"/>
        </w:r>
        <w:r w:rsidR="000E2A0F">
          <w:rPr>
            <w:noProof/>
            <w:webHidden/>
          </w:rPr>
          <w:t>19</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17" w:history="1">
        <w:r w:rsidR="00070256" w:rsidRPr="005D3AA6">
          <w:rPr>
            <w:rStyle w:val="Hyperlink"/>
            <w:noProof/>
          </w:rPr>
          <w:t>5.5</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KORIAN</w:t>
        </w:r>
        <w:r w:rsidR="00070256">
          <w:rPr>
            <w:noProof/>
            <w:webHidden/>
          </w:rPr>
          <w:tab/>
        </w:r>
        <w:r w:rsidR="00070256">
          <w:rPr>
            <w:noProof/>
            <w:webHidden/>
          </w:rPr>
          <w:fldChar w:fldCharType="begin"/>
        </w:r>
        <w:r w:rsidR="00070256">
          <w:rPr>
            <w:noProof/>
            <w:webHidden/>
          </w:rPr>
          <w:instrText xml:space="preserve"> PAGEREF _Toc336257317 \h </w:instrText>
        </w:r>
        <w:r w:rsidR="00070256">
          <w:rPr>
            <w:noProof/>
            <w:webHidden/>
          </w:rPr>
        </w:r>
        <w:r w:rsidR="00070256">
          <w:rPr>
            <w:noProof/>
            <w:webHidden/>
          </w:rPr>
          <w:fldChar w:fldCharType="separate"/>
        </w:r>
        <w:r w:rsidR="000E2A0F">
          <w:rPr>
            <w:noProof/>
            <w:webHidden/>
          </w:rPr>
          <w:t>20</w:t>
        </w:r>
        <w:r w:rsidR="00070256">
          <w:rPr>
            <w:noProof/>
            <w:webHidden/>
          </w:rPr>
          <w:fldChar w:fldCharType="end"/>
        </w:r>
      </w:hyperlink>
    </w:p>
    <w:p w:rsidR="00070256" w:rsidRDefault="00C81785">
      <w:pPr>
        <w:pStyle w:val="TOC3"/>
        <w:tabs>
          <w:tab w:val="right" w:leader="dot" w:pos="9628"/>
        </w:tabs>
        <w:rPr>
          <w:rFonts w:asciiTheme="minorHAnsi" w:eastAsiaTheme="minorEastAsia" w:hAnsiTheme="minorHAnsi" w:cstheme="minorBidi"/>
          <w:i w:val="0"/>
          <w:iCs w:val="0"/>
          <w:noProof/>
          <w:sz w:val="22"/>
          <w:szCs w:val="22"/>
        </w:rPr>
      </w:pPr>
      <w:hyperlink w:anchor="_Toc336257318" w:history="1">
        <w:r w:rsidR="00070256" w:rsidRPr="005D3AA6">
          <w:rPr>
            <w:rStyle w:val="Hyperlink"/>
            <w:rFonts w:ascii="Arial" w:hAnsi="Arial" w:cs="Arial"/>
            <w:b/>
            <w:bCs/>
            <w:noProof/>
          </w:rPr>
          <w:t>Company activities and strategy</w:t>
        </w:r>
        <w:r w:rsidR="00070256">
          <w:rPr>
            <w:noProof/>
            <w:webHidden/>
          </w:rPr>
          <w:tab/>
        </w:r>
        <w:r w:rsidR="00070256">
          <w:rPr>
            <w:noProof/>
            <w:webHidden/>
          </w:rPr>
          <w:fldChar w:fldCharType="begin"/>
        </w:r>
        <w:r w:rsidR="00070256">
          <w:rPr>
            <w:noProof/>
            <w:webHidden/>
          </w:rPr>
          <w:instrText xml:space="preserve"> PAGEREF _Toc336257318 \h </w:instrText>
        </w:r>
        <w:r w:rsidR="00070256">
          <w:rPr>
            <w:noProof/>
            <w:webHidden/>
          </w:rPr>
        </w:r>
        <w:r w:rsidR="00070256">
          <w:rPr>
            <w:noProof/>
            <w:webHidden/>
          </w:rPr>
          <w:fldChar w:fldCharType="separate"/>
        </w:r>
        <w:r w:rsidR="000E2A0F">
          <w:rPr>
            <w:noProof/>
            <w:webHidden/>
          </w:rPr>
          <w:t>20</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19" w:history="1">
        <w:r w:rsidR="00070256" w:rsidRPr="005D3AA6">
          <w:rPr>
            <w:rStyle w:val="Hyperlink"/>
            <w:noProof/>
          </w:rPr>
          <w:t>5.6</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MEDICA GROUP</w:t>
        </w:r>
        <w:r w:rsidR="00070256">
          <w:rPr>
            <w:noProof/>
            <w:webHidden/>
          </w:rPr>
          <w:tab/>
        </w:r>
        <w:r w:rsidR="00070256">
          <w:rPr>
            <w:noProof/>
            <w:webHidden/>
          </w:rPr>
          <w:fldChar w:fldCharType="begin"/>
        </w:r>
        <w:r w:rsidR="00070256">
          <w:rPr>
            <w:noProof/>
            <w:webHidden/>
          </w:rPr>
          <w:instrText xml:space="preserve"> PAGEREF _Toc336257319 \h </w:instrText>
        </w:r>
        <w:r w:rsidR="00070256">
          <w:rPr>
            <w:noProof/>
            <w:webHidden/>
          </w:rPr>
        </w:r>
        <w:r w:rsidR="00070256">
          <w:rPr>
            <w:noProof/>
            <w:webHidden/>
          </w:rPr>
          <w:fldChar w:fldCharType="separate"/>
        </w:r>
        <w:r w:rsidR="000E2A0F">
          <w:rPr>
            <w:noProof/>
            <w:webHidden/>
          </w:rPr>
          <w:t>21</w:t>
        </w:r>
        <w:r w:rsidR="00070256">
          <w:rPr>
            <w:noProof/>
            <w:webHidden/>
          </w:rPr>
          <w:fldChar w:fldCharType="end"/>
        </w:r>
      </w:hyperlink>
    </w:p>
    <w:p w:rsidR="00070256" w:rsidRDefault="00C81785">
      <w:pPr>
        <w:pStyle w:val="TOC3"/>
        <w:tabs>
          <w:tab w:val="right" w:leader="dot" w:pos="9628"/>
        </w:tabs>
        <w:rPr>
          <w:rFonts w:asciiTheme="minorHAnsi" w:eastAsiaTheme="minorEastAsia" w:hAnsiTheme="minorHAnsi" w:cstheme="minorBidi"/>
          <w:i w:val="0"/>
          <w:iCs w:val="0"/>
          <w:noProof/>
          <w:sz w:val="22"/>
          <w:szCs w:val="22"/>
        </w:rPr>
      </w:pPr>
      <w:hyperlink w:anchor="_Toc336257320" w:history="1">
        <w:r w:rsidR="00070256" w:rsidRPr="005D3AA6">
          <w:rPr>
            <w:rStyle w:val="Hyperlink"/>
            <w:rFonts w:ascii="Arial" w:hAnsi="Arial" w:cs="Arial"/>
            <w:b/>
            <w:bCs/>
            <w:noProof/>
          </w:rPr>
          <w:t>Strategy and activities</w:t>
        </w:r>
        <w:r w:rsidR="00070256">
          <w:rPr>
            <w:noProof/>
            <w:webHidden/>
          </w:rPr>
          <w:tab/>
        </w:r>
        <w:r w:rsidR="00070256">
          <w:rPr>
            <w:noProof/>
            <w:webHidden/>
          </w:rPr>
          <w:fldChar w:fldCharType="begin"/>
        </w:r>
        <w:r w:rsidR="00070256">
          <w:rPr>
            <w:noProof/>
            <w:webHidden/>
          </w:rPr>
          <w:instrText xml:space="preserve"> PAGEREF _Toc336257320 \h </w:instrText>
        </w:r>
        <w:r w:rsidR="00070256">
          <w:rPr>
            <w:noProof/>
            <w:webHidden/>
          </w:rPr>
        </w:r>
        <w:r w:rsidR="00070256">
          <w:rPr>
            <w:noProof/>
            <w:webHidden/>
          </w:rPr>
          <w:fldChar w:fldCharType="separate"/>
        </w:r>
        <w:r w:rsidR="000E2A0F">
          <w:rPr>
            <w:noProof/>
            <w:webHidden/>
          </w:rPr>
          <w:t>21</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21" w:history="1">
        <w:r w:rsidR="00070256" w:rsidRPr="005D3AA6">
          <w:rPr>
            <w:rStyle w:val="Hyperlink"/>
            <w:noProof/>
          </w:rPr>
          <w:t>5.7</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Norlandia Care</w:t>
        </w:r>
        <w:r w:rsidR="00070256">
          <w:rPr>
            <w:noProof/>
            <w:webHidden/>
          </w:rPr>
          <w:tab/>
        </w:r>
        <w:r w:rsidR="00070256">
          <w:rPr>
            <w:noProof/>
            <w:webHidden/>
          </w:rPr>
          <w:fldChar w:fldCharType="begin"/>
        </w:r>
        <w:r w:rsidR="00070256">
          <w:rPr>
            <w:noProof/>
            <w:webHidden/>
          </w:rPr>
          <w:instrText xml:space="preserve"> PAGEREF _Toc336257321 \h </w:instrText>
        </w:r>
        <w:r w:rsidR="00070256">
          <w:rPr>
            <w:noProof/>
            <w:webHidden/>
          </w:rPr>
        </w:r>
        <w:r w:rsidR="00070256">
          <w:rPr>
            <w:noProof/>
            <w:webHidden/>
          </w:rPr>
          <w:fldChar w:fldCharType="separate"/>
        </w:r>
        <w:r w:rsidR="000E2A0F">
          <w:rPr>
            <w:noProof/>
            <w:webHidden/>
          </w:rPr>
          <w:t>22</w:t>
        </w:r>
        <w:r w:rsidR="00070256">
          <w:rPr>
            <w:noProof/>
            <w:webHidden/>
          </w:rPr>
          <w:fldChar w:fldCharType="end"/>
        </w:r>
      </w:hyperlink>
    </w:p>
    <w:p w:rsidR="00070256" w:rsidRDefault="00C81785">
      <w:pPr>
        <w:pStyle w:val="TOC3"/>
        <w:tabs>
          <w:tab w:val="right" w:leader="dot" w:pos="9628"/>
        </w:tabs>
        <w:rPr>
          <w:rFonts w:asciiTheme="minorHAnsi" w:eastAsiaTheme="minorEastAsia" w:hAnsiTheme="minorHAnsi" w:cstheme="minorBidi"/>
          <w:i w:val="0"/>
          <w:iCs w:val="0"/>
          <w:noProof/>
          <w:sz w:val="22"/>
          <w:szCs w:val="22"/>
        </w:rPr>
      </w:pPr>
      <w:hyperlink w:anchor="_Toc336257322" w:history="1">
        <w:r w:rsidR="00070256" w:rsidRPr="005D3AA6">
          <w:rPr>
            <w:rStyle w:val="Hyperlink"/>
            <w:rFonts w:ascii="Arial" w:hAnsi="Arial" w:cs="Arial"/>
            <w:b/>
            <w:bCs/>
            <w:noProof/>
          </w:rPr>
          <w:t>Company activities and strategy</w:t>
        </w:r>
        <w:r w:rsidR="00070256">
          <w:rPr>
            <w:noProof/>
            <w:webHidden/>
          </w:rPr>
          <w:tab/>
        </w:r>
        <w:r w:rsidR="00070256">
          <w:rPr>
            <w:noProof/>
            <w:webHidden/>
          </w:rPr>
          <w:fldChar w:fldCharType="begin"/>
        </w:r>
        <w:r w:rsidR="00070256">
          <w:rPr>
            <w:noProof/>
            <w:webHidden/>
          </w:rPr>
          <w:instrText xml:space="preserve"> PAGEREF _Toc336257322 \h </w:instrText>
        </w:r>
        <w:r w:rsidR="00070256">
          <w:rPr>
            <w:noProof/>
            <w:webHidden/>
          </w:rPr>
        </w:r>
        <w:r w:rsidR="00070256">
          <w:rPr>
            <w:noProof/>
            <w:webHidden/>
          </w:rPr>
          <w:fldChar w:fldCharType="separate"/>
        </w:r>
        <w:r w:rsidR="000E2A0F">
          <w:rPr>
            <w:noProof/>
            <w:webHidden/>
          </w:rPr>
          <w:t>23</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23" w:history="1">
        <w:r w:rsidR="00070256" w:rsidRPr="005D3AA6">
          <w:rPr>
            <w:rStyle w:val="Hyperlink"/>
            <w:noProof/>
          </w:rPr>
          <w:t>5.8</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ORPEA</w:t>
        </w:r>
        <w:r w:rsidR="00070256">
          <w:rPr>
            <w:noProof/>
            <w:webHidden/>
          </w:rPr>
          <w:tab/>
        </w:r>
        <w:r w:rsidR="00070256">
          <w:rPr>
            <w:noProof/>
            <w:webHidden/>
          </w:rPr>
          <w:fldChar w:fldCharType="begin"/>
        </w:r>
        <w:r w:rsidR="00070256">
          <w:rPr>
            <w:noProof/>
            <w:webHidden/>
          </w:rPr>
          <w:instrText xml:space="preserve"> PAGEREF _Toc336257323 \h </w:instrText>
        </w:r>
        <w:r w:rsidR="00070256">
          <w:rPr>
            <w:noProof/>
            <w:webHidden/>
          </w:rPr>
        </w:r>
        <w:r w:rsidR="00070256">
          <w:rPr>
            <w:noProof/>
            <w:webHidden/>
          </w:rPr>
          <w:fldChar w:fldCharType="separate"/>
        </w:r>
        <w:r w:rsidR="000E2A0F">
          <w:rPr>
            <w:noProof/>
            <w:webHidden/>
          </w:rPr>
          <w:t>23</w:t>
        </w:r>
        <w:r w:rsidR="00070256">
          <w:rPr>
            <w:noProof/>
            <w:webHidden/>
          </w:rPr>
          <w:fldChar w:fldCharType="end"/>
        </w:r>
      </w:hyperlink>
    </w:p>
    <w:p w:rsidR="00070256" w:rsidRDefault="00C81785">
      <w:pPr>
        <w:pStyle w:val="TOC3"/>
        <w:tabs>
          <w:tab w:val="right" w:leader="dot" w:pos="9628"/>
        </w:tabs>
        <w:rPr>
          <w:rFonts w:asciiTheme="minorHAnsi" w:eastAsiaTheme="minorEastAsia" w:hAnsiTheme="minorHAnsi" w:cstheme="minorBidi"/>
          <w:i w:val="0"/>
          <w:iCs w:val="0"/>
          <w:noProof/>
          <w:sz w:val="22"/>
          <w:szCs w:val="22"/>
        </w:rPr>
      </w:pPr>
      <w:hyperlink w:anchor="_Toc336257324" w:history="1">
        <w:r w:rsidR="00070256" w:rsidRPr="005D3AA6">
          <w:rPr>
            <w:rStyle w:val="Hyperlink"/>
            <w:rFonts w:ascii="Arial" w:hAnsi="Arial" w:cs="Arial"/>
            <w:b/>
            <w:bCs/>
            <w:noProof/>
          </w:rPr>
          <w:t>Company activities and strategy</w:t>
        </w:r>
        <w:r w:rsidR="00070256">
          <w:rPr>
            <w:noProof/>
            <w:webHidden/>
          </w:rPr>
          <w:tab/>
        </w:r>
        <w:r w:rsidR="00070256">
          <w:rPr>
            <w:noProof/>
            <w:webHidden/>
          </w:rPr>
          <w:fldChar w:fldCharType="begin"/>
        </w:r>
        <w:r w:rsidR="00070256">
          <w:rPr>
            <w:noProof/>
            <w:webHidden/>
          </w:rPr>
          <w:instrText xml:space="preserve"> PAGEREF _Toc336257324 \h </w:instrText>
        </w:r>
        <w:r w:rsidR="00070256">
          <w:rPr>
            <w:noProof/>
            <w:webHidden/>
          </w:rPr>
        </w:r>
        <w:r w:rsidR="00070256">
          <w:rPr>
            <w:noProof/>
            <w:webHidden/>
          </w:rPr>
          <w:fldChar w:fldCharType="separate"/>
        </w:r>
        <w:r w:rsidR="000E2A0F">
          <w:rPr>
            <w:noProof/>
            <w:webHidden/>
          </w:rPr>
          <w:t>24</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25" w:history="1">
        <w:r w:rsidR="00070256" w:rsidRPr="005D3AA6">
          <w:rPr>
            <w:rStyle w:val="Hyperlink"/>
            <w:noProof/>
          </w:rPr>
          <w:t>5.9</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SeneCura</w:t>
        </w:r>
        <w:r w:rsidR="00070256">
          <w:rPr>
            <w:noProof/>
            <w:webHidden/>
          </w:rPr>
          <w:tab/>
        </w:r>
        <w:r w:rsidR="00070256">
          <w:rPr>
            <w:noProof/>
            <w:webHidden/>
          </w:rPr>
          <w:fldChar w:fldCharType="begin"/>
        </w:r>
        <w:r w:rsidR="00070256">
          <w:rPr>
            <w:noProof/>
            <w:webHidden/>
          </w:rPr>
          <w:instrText xml:space="preserve"> PAGEREF _Toc336257325 \h </w:instrText>
        </w:r>
        <w:r w:rsidR="00070256">
          <w:rPr>
            <w:noProof/>
            <w:webHidden/>
          </w:rPr>
        </w:r>
        <w:r w:rsidR="00070256">
          <w:rPr>
            <w:noProof/>
            <w:webHidden/>
          </w:rPr>
          <w:fldChar w:fldCharType="separate"/>
        </w:r>
        <w:r w:rsidR="000E2A0F">
          <w:rPr>
            <w:noProof/>
            <w:webHidden/>
          </w:rPr>
          <w:t>25</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26" w:history="1">
        <w:r w:rsidR="00070256" w:rsidRPr="005D3AA6">
          <w:rPr>
            <w:rStyle w:val="Hyperlink"/>
            <w:noProof/>
          </w:rPr>
          <w:t>5.10</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Sodexho</w:t>
        </w:r>
        <w:r w:rsidR="00070256">
          <w:rPr>
            <w:noProof/>
            <w:webHidden/>
          </w:rPr>
          <w:tab/>
        </w:r>
        <w:r w:rsidR="00070256">
          <w:rPr>
            <w:noProof/>
            <w:webHidden/>
          </w:rPr>
          <w:fldChar w:fldCharType="begin"/>
        </w:r>
        <w:r w:rsidR="00070256">
          <w:rPr>
            <w:noProof/>
            <w:webHidden/>
          </w:rPr>
          <w:instrText xml:space="preserve"> PAGEREF _Toc336257326 \h </w:instrText>
        </w:r>
        <w:r w:rsidR="00070256">
          <w:rPr>
            <w:noProof/>
            <w:webHidden/>
          </w:rPr>
        </w:r>
        <w:r w:rsidR="00070256">
          <w:rPr>
            <w:noProof/>
            <w:webHidden/>
          </w:rPr>
          <w:fldChar w:fldCharType="separate"/>
        </w:r>
        <w:r w:rsidR="000E2A0F">
          <w:rPr>
            <w:noProof/>
            <w:webHidden/>
          </w:rPr>
          <w:t>25</w:t>
        </w:r>
        <w:r w:rsidR="00070256">
          <w:rPr>
            <w:noProof/>
            <w:webHidden/>
          </w:rPr>
          <w:fldChar w:fldCharType="end"/>
        </w:r>
      </w:hyperlink>
    </w:p>
    <w:p w:rsidR="00070256" w:rsidRDefault="00C81785">
      <w:pPr>
        <w:pStyle w:val="TOC3"/>
        <w:tabs>
          <w:tab w:val="right" w:leader="dot" w:pos="9628"/>
        </w:tabs>
        <w:rPr>
          <w:rFonts w:asciiTheme="minorHAnsi" w:eastAsiaTheme="minorEastAsia" w:hAnsiTheme="minorHAnsi" w:cstheme="minorBidi"/>
          <w:i w:val="0"/>
          <w:iCs w:val="0"/>
          <w:noProof/>
          <w:sz w:val="22"/>
          <w:szCs w:val="22"/>
        </w:rPr>
      </w:pPr>
      <w:hyperlink w:anchor="_Toc336257327" w:history="1">
        <w:r w:rsidR="00070256" w:rsidRPr="005D3AA6">
          <w:rPr>
            <w:rStyle w:val="Hyperlink"/>
            <w:rFonts w:ascii="Arial" w:hAnsi="Arial" w:cs="Arial"/>
            <w:b/>
            <w:bCs/>
            <w:noProof/>
          </w:rPr>
          <w:t>Company activities and strategy</w:t>
        </w:r>
        <w:r w:rsidR="00070256">
          <w:rPr>
            <w:noProof/>
            <w:webHidden/>
          </w:rPr>
          <w:tab/>
        </w:r>
        <w:r w:rsidR="00070256">
          <w:rPr>
            <w:noProof/>
            <w:webHidden/>
          </w:rPr>
          <w:fldChar w:fldCharType="begin"/>
        </w:r>
        <w:r w:rsidR="00070256">
          <w:rPr>
            <w:noProof/>
            <w:webHidden/>
          </w:rPr>
          <w:instrText xml:space="preserve"> PAGEREF _Toc336257327 \h </w:instrText>
        </w:r>
        <w:r w:rsidR="00070256">
          <w:rPr>
            <w:noProof/>
            <w:webHidden/>
          </w:rPr>
        </w:r>
        <w:r w:rsidR="00070256">
          <w:rPr>
            <w:noProof/>
            <w:webHidden/>
          </w:rPr>
          <w:fldChar w:fldCharType="separate"/>
        </w:r>
        <w:r w:rsidR="000E2A0F">
          <w:rPr>
            <w:noProof/>
            <w:webHidden/>
          </w:rPr>
          <w:t>26</w:t>
        </w:r>
        <w:r w:rsidR="00070256">
          <w:rPr>
            <w:noProof/>
            <w:webHidden/>
          </w:rPr>
          <w:fldChar w:fldCharType="end"/>
        </w:r>
      </w:hyperlink>
    </w:p>
    <w:p w:rsidR="00070256" w:rsidRDefault="00C81785">
      <w:pPr>
        <w:pStyle w:val="TOC1"/>
        <w:tabs>
          <w:tab w:val="right" w:leader="dot" w:pos="9628"/>
        </w:tabs>
        <w:rPr>
          <w:rFonts w:asciiTheme="minorHAnsi" w:eastAsiaTheme="minorEastAsia" w:hAnsiTheme="minorHAnsi" w:cstheme="minorBidi"/>
          <w:b w:val="0"/>
          <w:bCs w:val="0"/>
          <w:caps w:val="0"/>
          <w:noProof/>
          <w:sz w:val="22"/>
          <w:szCs w:val="22"/>
        </w:rPr>
      </w:pPr>
      <w:hyperlink w:anchor="_Toc336257328" w:history="1">
        <w:r w:rsidR="00070256" w:rsidRPr="005D3AA6">
          <w:rPr>
            <w:rStyle w:val="Hyperlink"/>
            <w:noProof/>
            <w:kern w:val="32"/>
          </w:rPr>
          <w:t>NON EWC eligible companies</w:t>
        </w:r>
        <w:r w:rsidR="00070256">
          <w:rPr>
            <w:noProof/>
            <w:webHidden/>
          </w:rPr>
          <w:tab/>
        </w:r>
        <w:r w:rsidR="00070256">
          <w:rPr>
            <w:noProof/>
            <w:webHidden/>
          </w:rPr>
          <w:fldChar w:fldCharType="begin"/>
        </w:r>
        <w:r w:rsidR="00070256">
          <w:rPr>
            <w:noProof/>
            <w:webHidden/>
          </w:rPr>
          <w:instrText xml:space="preserve"> PAGEREF _Toc336257328 \h </w:instrText>
        </w:r>
        <w:r w:rsidR="00070256">
          <w:rPr>
            <w:noProof/>
            <w:webHidden/>
          </w:rPr>
        </w:r>
        <w:r w:rsidR="00070256">
          <w:rPr>
            <w:noProof/>
            <w:webHidden/>
          </w:rPr>
          <w:fldChar w:fldCharType="separate"/>
        </w:r>
        <w:r w:rsidR="000E2A0F">
          <w:rPr>
            <w:noProof/>
            <w:webHidden/>
          </w:rPr>
          <w:t>27</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29" w:history="1">
        <w:r w:rsidR="00070256" w:rsidRPr="005D3AA6">
          <w:rPr>
            <w:rStyle w:val="Hyperlink"/>
            <w:noProof/>
          </w:rPr>
          <w:t>5.11</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DomusViDolcea GROUPE DVD</w:t>
        </w:r>
        <w:r w:rsidR="00070256">
          <w:rPr>
            <w:noProof/>
            <w:webHidden/>
          </w:rPr>
          <w:tab/>
        </w:r>
        <w:r w:rsidR="00070256">
          <w:rPr>
            <w:noProof/>
            <w:webHidden/>
          </w:rPr>
          <w:fldChar w:fldCharType="begin"/>
        </w:r>
        <w:r w:rsidR="00070256">
          <w:rPr>
            <w:noProof/>
            <w:webHidden/>
          </w:rPr>
          <w:instrText xml:space="preserve"> PAGEREF _Toc336257329 \h </w:instrText>
        </w:r>
        <w:r w:rsidR="00070256">
          <w:rPr>
            <w:noProof/>
            <w:webHidden/>
          </w:rPr>
        </w:r>
        <w:r w:rsidR="00070256">
          <w:rPr>
            <w:noProof/>
            <w:webHidden/>
          </w:rPr>
          <w:fldChar w:fldCharType="separate"/>
        </w:r>
        <w:r w:rsidR="000E2A0F">
          <w:rPr>
            <w:noProof/>
            <w:webHidden/>
          </w:rPr>
          <w:t>27</w:t>
        </w:r>
        <w:r w:rsidR="00070256">
          <w:rPr>
            <w:noProof/>
            <w:webHidden/>
          </w:rPr>
          <w:fldChar w:fldCharType="end"/>
        </w:r>
      </w:hyperlink>
    </w:p>
    <w:p w:rsidR="00070256" w:rsidRDefault="00C81785">
      <w:pPr>
        <w:pStyle w:val="TOC3"/>
        <w:tabs>
          <w:tab w:val="right" w:leader="dot" w:pos="9628"/>
        </w:tabs>
        <w:rPr>
          <w:rFonts w:asciiTheme="minorHAnsi" w:eastAsiaTheme="minorEastAsia" w:hAnsiTheme="minorHAnsi" w:cstheme="minorBidi"/>
          <w:i w:val="0"/>
          <w:iCs w:val="0"/>
          <w:noProof/>
          <w:sz w:val="22"/>
          <w:szCs w:val="22"/>
        </w:rPr>
      </w:pPr>
      <w:hyperlink w:anchor="_Toc336257330" w:history="1">
        <w:r w:rsidR="00070256" w:rsidRPr="005D3AA6">
          <w:rPr>
            <w:rStyle w:val="Hyperlink"/>
            <w:rFonts w:ascii="Arial" w:hAnsi="Arial" w:cs="Arial"/>
            <w:b/>
            <w:bCs/>
            <w:noProof/>
          </w:rPr>
          <w:t>Company activities and strategy</w:t>
        </w:r>
        <w:r w:rsidR="00070256">
          <w:rPr>
            <w:noProof/>
            <w:webHidden/>
          </w:rPr>
          <w:tab/>
        </w:r>
        <w:r w:rsidR="00070256">
          <w:rPr>
            <w:noProof/>
            <w:webHidden/>
          </w:rPr>
          <w:fldChar w:fldCharType="begin"/>
        </w:r>
        <w:r w:rsidR="00070256">
          <w:rPr>
            <w:noProof/>
            <w:webHidden/>
          </w:rPr>
          <w:instrText xml:space="preserve"> PAGEREF _Toc336257330 \h </w:instrText>
        </w:r>
        <w:r w:rsidR="00070256">
          <w:rPr>
            <w:noProof/>
            <w:webHidden/>
          </w:rPr>
        </w:r>
        <w:r w:rsidR="00070256">
          <w:rPr>
            <w:noProof/>
            <w:webHidden/>
          </w:rPr>
          <w:fldChar w:fldCharType="separate"/>
        </w:r>
        <w:r w:rsidR="000E2A0F">
          <w:rPr>
            <w:noProof/>
            <w:webHidden/>
          </w:rPr>
          <w:t>27</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31" w:history="1">
        <w:r w:rsidR="00070256" w:rsidRPr="005D3AA6">
          <w:rPr>
            <w:rStyle w:val="Hyperlink"/>
            <w:noProof/>
          </w:rPr>
          <w:t>5.12</w:t>
        </w:r>
        <w:r w:rsidR="00070256">
          <w:rPr>
            <w:rFonts w:asciiTheme="minorHAnsi" w:eastAsiaTheme="minorEastAsia" w:hAnsiTheme="minorHAnsi" w:cstheme="minorBidi"/>
            <w:smallCaps w:val="0"/>
            <w:noProof/>
            <w:sz w:val="22"/>
            <w:szCs w:val="22"/>
          </w:rPr>
          <w:tab/>
        </w:r>
        <w:r w:rsidR="00070256" w:rsidRPr="005D3AA6">
          <w:rPr>
            <w:rStyle w:val="Hyperlink"/>
            <w:noProof/>
          </w:rPr>
          <w:t>Company Name:  Red Cross</w:t>
        </w:r>
        <w:r w:rsidR="00070256">
          <w:rPr>
            <w:noProof/>
            <w:webHidden/>
          </w:rPr>
          <w:tab/>
        </w:r>
        <w:r w:rsidR="00070256">
          <w:rPr>
            <w:noProof/>
            <w:webHidden/>
          </w:rPr>
          <w:fldChar w:fldCharType="begin"/>
        </w:r>
        <w:r w:rsidR="00070256">
          <w:rPr>
            <w:noProof/>
            <w:webHidden/>
          </w:rPr>
          <w:instrText xml:space="preserve"> PAGEREF _Toc336257331 \h </w:instrText>
        </w:r>
        <w:r w:rsidR="00070256">
          <w:rPr>
            <w:noProof/>
            <w:webHidden/>
          </w:rPr>
        </w:r>
        <w:r w:rsidR="00070256">
          <w:rPr>
            <w:noProof/>
            <w:webHidden/>
          </w:rPr>
          <w:fldChar w:fldCharType="separate"/>
        </w:r>
        <w:r w:rsidR="000E2A0F">
          <w:rPr>
            <w:noProof/>
            <w:webHidden/>
          </w:rPr>
          <w:t>28</w:t>
        </w:r>
        <w:r w:rsidR="00070256">
          <w:rPr>
            <w:noProof/>
            <w:webHidden/>
          </w:rPr>
          <w:fldChar w:fldCharType="end"/>
        </w:r>
      </w:hyperlink>
    </w:p>
    <w:p w:rsidR="00070256" w:rsidRDefault="00C81785">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36257332" w:history="1">
        <w:r w:rsidR="00070256" w:rsidRPr="005D3AA6">
          <w:rPr>
            <w:rStyle w:val="Hyperlink"/>
            <w:noProof/>
          </w:rPr>
          <w:t>6</w:t>
        </w:r>
        <w:r w:rsidR="00070256">
          <w:rPr>
            <w:rFonts w:asciiTheme="minorHAnsi" w:eastAsiaTheme="minorEastAsia" w:hAnsiTheme="minorHAnsi" w:cstheme="minorBidi"/>
            <w:b w:val="0"/>
            <w:bCs w:val="0"/>
            <w:caps w:val="0"/>
            <w:noProof/>
            <w:sz w:val="22"/>
            <w:szCs w:val="22"/>
          </w:rPr>
          <w:tab/>
        </w:r>
        <w:r w:rsidR="00070256" w:rsidRPr="005D3AA6">
          <w:rPr>
            <w:rStyle w:val="Hyperlink"/>
            <w:noProof/>
          </w:rPr>
          <w:t>Conclusion</w:t>
        </w:r>
        <w:r w:rsidR="00070256">
          <w:rPr>
            <w:noProof/>
            <w:webHidden/>
          </w:rPr>
          <w:tab/>
        </w:r>
        <w:r w:rsidR="00070256">
          <w:rPr>
            <w:noProof/>
            <w:webHidden/>
          </w:rPr>
          <w:fldChar w:fldCharType="begin"/>
        </w:r>
        <w:r w:rsidR="00070256">
          <w:rPr>
            <w:noProof/>
            <w:webHidden/>
          </w:rPr>
          <w:instrText xml:space="preserve"> PAGEREF _Toc336257332 \h </w:instrText>
        </w:r>
        <w:r w:rsidR="00070256">
          <w:rPr>
            <w:noProof/>
            <w:webHidden/>
          </w:rPr>
        </w:r>
        <w:r w:rsidR="00070256">
          <w:rPr>
            <w:noProof/>
            <w:webHidden/>
          </w:rPr>
          <w:fldChar w:fldCharType="separate"/>
        </w:r>
        <w:r w:rsidR="000E2A0F">
          <w:rPr>
            <w:noProof/>
            <w:webHidden/>
          </w:rPr>
          <w:t>30</w:t>
        </w:r>
        <w:r w:rsidR="00070256">
          <w:rPr>
            <w:noProof/>
            <w:webHidden/>
          </w:rPr>
          <w:fldChar w:fldCharType="end"/>
        </w:r>
      </w:hyperlink>
    </w:p>
    <w:p w:rsidR="00070256" w:rsidRDefault="00C81785">
      <w:pPr>
        <w:pStyle w:val="TOC2"/>
        <w:tabs>
          <w:tab w:val="left" w:pos="880"/>
          <w:tab w:val="right" w:leader="dot" w:pos="9628"/>
        </w:tabs>
        <w:rPr>
          <w:rFonts w:asciiTheme="minorHAnsi" w:eastAsiaTheme="minorEastAsia" w:hAnsiTheme="minorHAnsi" w:cstheme="minorBidi"/>
          <w:smallCaps w:val="0"/>
          <w:noProof/>
          <w:sz w:val="22"/>
          <w:szCs w:val="22"/>
        </w:rPr>
      </w:pPr>
      <w:hyperlink w:anchor="_Toc336257333" w:history="1">
        <w:r w:rsidR="00070256" w:rsidRPr="005D3AA6">
          <w:rPr>
            <w:rStyle w:val="Hyperlink"/>
            <w:noProof/>
          </w:rPr>
          <w:t>6.1</w:t>
        </w:r>
        <w:r w:rsidR="00070256">
          <w:rPr>
            <w:rFonts w:asciiTheme="minorHAnsi" w:eastAsiaTheme="minorEastAsia" w:hAnsiTheme="minorHAnsi" w:cstheme="minorBidi"/>
            <w:smallCaps w:val="0"/>
            <w:noProof/>
            <w:sz w:val="22"/>
            <w:szCs w:val="22"/>
          </w:rPr>
          <w:tab/>
        </w:r>
        <w:r w:rsidR="00070256" w:rsidRPr="005D3AA6">
          <w:rPr>
            <w:rStyle w:val="Hyperlink"/>
            <w:noProof/>
          </w:rPr>
          <w:t>APPENDIX A: Privatisation of social care in the UK: an example of market failure</w:t>
        </w:r>
        <w:r w:rsidR="00070256">
          <w:rPr>
            <w:noProof/>
            <w:webHidden/>
          </w:rPr>
          <w:tab/>
        </w:r>
        <w:r w:rsidR="00070256">
          <w:rPr>
            <w:noProof/>
            <w:webHidden/>
          </w:rPr>
          <w:fldChar w:fldCharType="begin"/>
        </w:r>
        <w:r w:rsidR="00070256">
          <w:rPr>
            <w:noProof/>
            <w:webHidden/>
          </w:rPr>
          <w:instrText xml:space="preserve"> PAGEREF _Toc336257333 \h </w:instrText>
        </w:r>
        <w:r w:rsidR="00070256">
          <w:rPr>
            <w:noProof/>
            <w:webHidden/>
          </w:rPr>
        </w:r>
        <w:r w:rsidR="00070256">
          <w:rPr>
            <w:noProof/>
            <w:webHidden/>
          </w:rPr>
          <w:fldChar w:fldCharType="separate"/>
        </w:r>
        <w:r w:rsidR="000E2A0F">
          <w:rPr>
            <w:noProof/>
            <w:webHidden/>
          </w:rPr>
          <w:t>31</w:t>
        </w:r>
        <w:r w:rsidR="00070256">
          <w:rPr>
            <w:noProof/>
            <w:webHidden/>
          </w:rPr>
          <w:fldChar w:fldCharType="end"/>
        </w:r>
      </w:hyperlink>
    </w:p>
    <w:p w:rsidR="003C263E" w:rsidRDefault="00E368E0" w:rsidP="00F265AC">
      <w:pPr>
        <w:spacing w:after="0" w:line="240" w:lineRule="auto"/>
        <w:rPr>
          <w:b/>
          <w:bCs/>
          <w:caps/>
        </w:rPr>
      </w:pPr>
      <w:r>
        <w:rPr>
          <w:b/>
          <w:bCs/>
          <w:caps/>
        </w:rPr>
        <w:fldChar w:fldCharType="end"/>
      </w:r>
    </w:p>
    <w:p w:rsidR="00FD4F57" w:rsidRPr="00C05EF4" w:rsidRDefault="003C263E" w:rsidP="00F265AC">
      <w:pPr>
        <w:spacing w:after="0" w:line="240" w:lineRule="auto"/>
        <w:rPr>
          <w:rFonts w:ascii="Times New Roman" w:hAnsi="Times New Roman" w:cs="Times New Roman"/>
          <w:b/>
          <w:bCs/>
          <w:lang w:eastAsia="en-GB"/>
        </w:rPr>
      </w:pPr>
      <w:r>
        <w:rPr>
          <w:b/>
          <w:bCs/>
          <w:caps/>
        </w:rPr>
        <w:br w:type="column"/>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47"/>
      </w:tblGrid>
      <w:tr w:rsidR="00E368E0" w:rsidRPr="00826FF1">
        <w:tc>
          <w:tcPr>
            <w:tcW w:w="9747" w:type="dxa"/>
          </w:tcPr>
          <w:p w:rsidR="00E368E0" w:rsidRDefault="00E368E0" w:rsidP="00F265AC">
            <w:pPr>
              <w:spacing w:after="0" w:line="240" w:lineRule="auto"/>
              <w:rPr>
                <w:rFonts w:ascii="Arial" w:hAnsi="Arial" w:cs="Arial"/>
                <w:b/>
                <w:bCs/>
                <w:sz w:val="20"/>
                <w:szCs w:val="20"/>
                <w:lang w:eastAsia="en-GB"/>
              </w:rPr>
            </w:pPr>
            <w:r>
              <w:rPr>
                <w:rFonts w:ascii="Arial" w:hAnsi="Arial" w:cs="Arial"/>
                <w:b/>
                <w:bCs/>
                <w:sz w:val="20"/>
                <w:szCs w:val="20"/>
                <w:lang w:eastAsia="en-GB"/>
              </w:rPr>
              <w:t>EXECUTIVE SUMMARY</w:t>
            </w:r>
          </w:p>
          <w:p w:rsidR="00E368E0" w:rsidRDefault="00E368E0" w:rsidP="00F265AC">
            <w:pPr>
              <w:spacing w:after="0" w:line="240" w:lineRule="auto"/>
              <w:rPr>
                <w:rFonts w:ascii="Arial" w:hAnsi="Arial" w:cs="Arial"/>
                <w:b/>
                <w:bCs/>
                <w:sz w:val="20"/>
                <w:szCs w:val="20"/>
                <w:lang w:eastAsia="en-GB"/>
              </w:rPr>
            </w:pPr>
            <w:bookmarkStart w:id="0" w:name="_GoBack"/>
          </w:p>
          <w:p w:rsidR="00EF28A9" w:rsidRPr="002B0C5E" w:rsidRDefault="00EF28A9" w:rsidP="00EF28A9">
            <w:pPr>
              <w:spacing w:after="0" w:line="240" w:lineRule="auto"/>
              <w:rPr>
                <w:rFonts w:ascii="Arial" w:hAnsi="Arial" w:cs="Arial"/>
                <w:bCs/>
                <w:sz w:val="20"/>
                <w:szCs w:val="20"/>
                <w:lang w:eastAsia="en-GB"/>
              </w:rPr>
            </w:pPr>
            <w:r w:rsidRPr="002B0C5E">
              <w:rPr>
                <w:rFonts w:ascii="Arial" w:hAnsi="Arial" w:cs="Arial"/>
                <w:bCs/>
                <w:sz w:val="20"/>
                <w:szCs w:val="20"/>
                <w:lang w:eastAsia="en-GB"/>
              </w:rPr>
              <w:t xml:space="preserve">The aim of this paper is to consider the eligibility of multinational companies working in the care sector for European Works Councils.  It does this in the context of European and national policies impacting on care, particularly home care, and the strategies of multinational companies operating in this sector. </w:t>
            </w:r>
          </w:p>
          <w:p w:rsidR="00731040" w:rsidRPr="002B0C5E" w:rsidRDefault="00731040" w:rsidP="00F265AC">
            <w:pPr>
              <w:spacing w:after="0" w:line="240" w:lineRule="auto"/>
              <w:rPr>
                <w:rFonts w:ascii="Arial" w:hAnsi="Arial" w:cs="Arial"/>
                <w:bCs/>
                <w:sz w:val="20"/>
                <w:szCs w:val="20"/>
                <w:lang w:eastAsia="en-GB"/>
              </w:rPr>
            </w:pPr>
          </w:p>
          <w:p w:rsidR="00292BDB" w:rsidRPr="002B0C5E" w:rsidRDefault="00525464" w:rsidP="00F265AC">
            <w:pPr>
              <w:spacing w:after="0" w:line="240" w:lineRule="auto"/>
              <w:rPr>
                <w:rFonts w:ascii="Arial" w:hAnsi="Arial" w:cs="Arial"/>
                <w:bCs/>
                <w:sz w:val="20"/>
                <w:szCs w:val="20"/>
                <w:lang w:eastAsia="en-GB"/>
              </w:rPr>
            </w:pPr>
            <w:r w:rsidRPr="002B0C5E">
              <w:rPr>
                <w:rFonts w:ascii="Arial" w:hAnsi="Arial" w:cs="Arial"/>
                <w:bCs/>
                <w:sz w:val="20"/>
                <w:szCs w:val="20"/>
                <w:lang w:eastAsia="en-GB"/>
              </w:rPr>
              <w:t xml:space="preserve">Long term care is a political issue for almost all </w:t>
            </w:r>
            <w:r w:rsidR="003C263E" w:rsidRPr="002B0C5E">
              <w:rPr>
                <w:rFonts w:ascii="Arial" w:hAnsi="Arial" w:cs="Arial"/>
                <w:bCs/>
                <w:sz w:val="20"/>
                <w:szCs w:val="20"/>
                <w:lang w:eastAsia="en-GB"/>
              </w:rPr>
              <w:t xml:space="preserve">Western </w:t>
            </w:r>
            <w:r w:rsidRPr="002B0C5E">
              <w:rPr>
                <w:rFonts w:ascii="Arial" w:hAnsi="Arial" w:cs="Arial"/>
                <w:bCs/>
                <w:sz w:val="20"/>
                <w:szCs w:val="20"/>
                <w:lang w:eastAsia="en-GB"/>
              </w:rPr>
              <w:t>European countries because the population is ageing.</w:t>
            </w:r>
            <w:r w:rsidR="003C263E" w:rsidRPr="002B0C5E">
              <w:rPr>
                <w:rFonts w:ascii="Arial" w:hAnsi="Arial" w:cs="Arial"/>
                <w:bCs/>
                <w:sz w:val="20"/>
                <w:szCs w:val="20"/>
                <w:lang w:eastAsia="en-GB"/>
              </w:rPr>
              <w:t xml:space="preserve">  </w:t>
            </w:r>
            <w:r w:rsidR="00EF28A9" w:rsidRPr="002B0C5E">
              <w:rPr>
                <w:rFonts w:ascii="Arial" w:hAnsi="Arial" w:cs="Arial"/>
                <w:bCs/>
                <w:sz w:val="20"/>
                <w:szCs w:val="20"/>
                <w:lang w:eastAsia="en-GB"/>
              </w:rPr>
              <w:t>National governments are approaching the provision of care in different ways</w:t>
            </w:r>
            <w:r w:rsidR="00292BDB" w:rsidRPr="002B0C5E">
              <w:rPr>
                <w:rFonts w:ascii="Arial" w:hAnsi="Arial" w:cs="Arial"/>
                <w:bCs/>
                <w:sz w:val="20"/>
                <w:szCs w:val="20"/>
                <w:lang w:eastAsia="en-GB"/>
              </w:rPr>
              <w:t xml:space="preserve"> in some cases providing cash for care services, in others making it mandatory for individuals to be part of social insurance or private insurance schemes</w:t>
            </w:r>
            <w:r w:rsidR="003C263E" w:rsidRPr="002B0C5E">
              <w:rPr>
                <w:rFonts w:ascii="Arial" w:hAnsi="Arial" w:cs="Arial"/>
                <w:bCs/>
                <w:sz w:val="20"/>
                <w:szCs w:val="20"/>
                <w:lang w:eastAsia="en-GB"/>
              </w:rPr>
              <w:t xml:space="preserve">.  </w:t>
            </w:r>
            <w:r w:rsidR="00292BDB" w:rsidRPr="002B0C5E">
              <w:rPr>
                <w:rFonts w:ascii="Arial" w:hAnsi="Arial" w:cs="Arial"/>
                <w:bCs/>
                <w:sz w:val="20"/>
                <w:szCs w:val="20"/>
                <w:lang w:eastAsia="en-GB"/>
              </w:rPr>
              <w:t>In other</w:t>
            </w:r>
            <w:r w:rsidR="003C263E" w:rsidRPr="002B0C5E">
              <w:rPr>
                <w:rFonts w:ascii="Arial" w:hAnsi="Arial" w:cs="Arial"/>
                <w:bCs/>
                <w:sz w:val="20"/>
                <w:szCs w:val="20"/>
                <w:lang w:eastAsia="en-GB"/>
              </w:rPr>
              <w:t xml:space="preserve"> countries older </w:t>
            </w:r>
            <w:r w:rsidR="00292BDB" w:rsidRPr="002B0C5E">
              <w:rPr>
                <w:rFonts w:ascii="Arial" w:hAnsi="Arial" w:cs="Arial"/>
                <w:bCs/>
                <w:sz w:val="20"/>
                <w:szCs w:val="20"/>
                <w:lang w:eastAsia="en-GB"/>
              </w:rPr>
              <w:t>people are given a right to a basic package of care but no extra funding</w:t>
            </w:r>
            <w:r w:rsidR="003C263E" w:rsidRPr="002B0C5E">
              <w:rPr>
                <w:rFonts w:ascii="Arial" w:hAnsi="Arial" w:cs="Arial"/>
                <w:bCs/>
                <w:sz w:val="20"/>
                <w:szCs w:val="20"/>
                <w:lang w:eastAsia="en-GB"/>
              </w:rPr>
              <w:t xml:space="preserve"> is made available to fund services.</w:t>
            </w:r>
            <w:r w:rsidR="00292BDB" w:rsidRPr="002B0C5E">
              <w:rPr>
                <w:rFonts w:ascii="Arial" w:hAnsi="Arial" w:cs="Arial"/>
                <w:bCs/>
                <w:sz w:val="20"/>
                <w:szCs w:val="20"/>
                <w:lang w:eastAsia="en-GB"/>
              </w:rPr>
              <w:t xml:space="preserve"> </w:t>
            </w:r>
            <w:r w:rsidR="003C263E" w:rsidRPr="002B0C5E">
              <w:rPr>
                <w:rFonts w:ascii="Arial" w:hAnsi="Arial" w:cs="Arial"/>
                <w:bCs/>
                <w:sz w:val="20"/>
                <w:szCs w:val="20"/>
                <w:lang w:eastAsia="en-GB"/>
              </w:rPr>
              <w:t xml:space="preserve">  The way in which individuals can access long term care, whether through care allowances, vouchers, directly provided services, influences the way in which care services are organised, which impacts on care workers, often negatively.  </w:t>
            </w:r>
            <w:r w:rsidRPr="002B0C5E">
              <w:rPr>
                <w:rFonts w:ascii="Arial" w:hAnsi="Arial" w:cs="Arial"/>
                <w:bCs/>
                <w:sz w:val="20"/>
                <w:szCs w:val="20"/>
                <w:lang w:eastAsia="en-GB"/>
              </w:rPr>
              <w:t>In Eastern/ Central Europe care services are in an early sta</w:t>
            </w:r>
            <w:r w:rsidR="002B0C5E" w:rsidRPr="002B0C5E">
              <w:rPr>
                <w:rFonts w:ascii="Arial" w:hAnsi="Arial" w:cs="Arial"/>
                <w:bCs/>
                <w:sz w:val="20"/>
                <w:szCs w:val="20"/>
                <w:lang w:eastAsia="en-GB"/>
              </w:rPr>
              <w:t>g</w:t>
            </w:r>
            <w:r w:rsidRPr="002B0C5E">
              <w:rPr>
                <w:rFonts w:ascii="Arial" w:hAnsi="Arial" w:cs="Arial"/>
                <w:bCs/>
                <w:sz w:val="20"/>
                <w:szCs w:val="20"/>
                <w:lang w:eastAsia="en-GB"/>
              </w:rPr>
              <w:t>e of development, with limited development of local no</w:t>
            </w:r>
            <w:r w:rsidR="003C263E" w:rsidRPr="002B0C5E">
              <w:rPr>
                <w:rFonts w:ascii="Arial" w:hAnsi="Arial" w:cs="Arial"/>
                <w:bCs/>
                <w:sz w:val="20"/>
                <w:szCs w:val="20"/>
                <w:lang w:eastAsia="en-GB"/>
              </w:rPr>
              <w:t>t</w:t>
            </w:r>
            <w:r w:rsidRPr="002B0C5E">
              <w:rPr>
                <w:rFonts w:ascii="Arial" w:hAnsi="Arial" w:cs="Arial"/>
                <w:bCs/>
                <w:sz w:val="20"/>
                <w:szCs w:val="20"/>
                <w:lang w:eastAsia="en-GB"/>
              </w:rPr>
              <w:t>-</w:t>
            </w:r>
            <w:r w:rsidR="003C263E" w:rsidRPr="002B0C5E">
              <w:rPr>
                <w:rFonts w:ascii="Arial" w:hAnsi="Arial" w:cs="Arial"/>
                <w:bCs/>
                <w:sz w:val="20"/>
                <w:szCs w:val="20"/>
                <w:lang w:eastAsia="en-GB"/>
              </w:rPr>
              <w:t>for-profit s</w:t>
            </w:r>
            <w:r w:rsidRPr="002B0C5E">
              <w:rPr>
                <w:rFonts w:ascii="Arial" w:hAnsi="Arial" w:cs="Arial"/>
                <w:bCs/>
                <w:sz w:val="20"/>
                <w:szCs w:val="20"/>
                <w:lang w:eastAsia="en-GB"/>
              </w:rPr>
              <w:t xml:space="preserve">ervices delivered </w:t>
            </w:r>
            <w:r w:rsidR="003C263E" w:rsidRPr="002B0C5E">
              <w:rPr>
                <w:rFonts w:ascii="Arial" w:hAnsi="Arial" w:cs="Arial"/>
                <w:bCs/>
                <w:sz w:val="20"/>
                <w:szCs w:val="20"/>
                <w:lang w:eastAsia="en-GB"/>
              </w:rPr>
              <w:t>in the community.</w:t>
            </w:r>
          </w:p>
          <w:p w:rsidR="00731040" w:rsidRPr="00834F90" w:rsidRDefault="00731040" w:rsidP="00F265AC">
            <w:pPr>
              <w:spacing w:after="0" w:line="240" w:lineRule="auto"/>
              <w:rPr>
                <w:rFonts w:ascii="Arial" w:hAnsi="Arial" w:cs="Arial"/>
                <w:bCs/>
                <w:sz w:val="20"/>
                <w:szCs w:val="20"/>
                <w:lang w:eastAsia="en-GB"/>
              </w:rPr>
            </w:pPr>
          </w:p>
          <w:p w:rsidR="00834F90" w:rsidRPr="00834F90" w:rsidRDefault="00834F90" w:rsidP="00834F90">
            <w:pPr>
              <w:pStyle w:val="NoSpacing"/>
              <w:rPr>
                <w:rFonts w:ascii="Arial" w:hAnsi="Arial" w:cs="Arial"/>
                <w:sz w:val="20"/>
                <w:szCs w:val="20"/>
              </w:rPr>
            </w:pPr>
            <w:r w:rsidRPr="00834F90">
              <w:rPr>
                <w:rFonts w:ascii="Arial" w:hAnsi="Arial" w:cs="Arial"/>
                <w:sz w:val="20"/>
                <w:szCs w:val="20"/>
              </w:rPr>
              <w:t>The for-profit sector is still trying to identify the most profitable strategies for care homes and home care.  Several countries are experiencing a decline in care homes beds with an increase in home or domiciliary care.  Private equity investors remain active in the care home sector but are also investing in home care companies.</w:t>
            </w:r>
          </w:p>
          <w:p w:rsidR="00834F90" w:rsidRPr="00834F90" w:rsidRDefault="00834F90" w:rsidP="00834F90">
            <w:pPr>
              <w:pStyle w:val="NoSpacing"/>
              <w:rPr>
                <w:rFonts w:ascii="Arial" w:hAnsi="Arial" w:cs="Arial"/>
                <w:sz w:val="20"/>
                <w:szCs w:val="20"/>
              </w:rPr>
            </w:pPr>
          </w:p>
          <w:p w:rsidR="00834F90" w:rsidRPr="00834F90" w:rsidRDefault="00834F90" w:rsidP="00834F90">
            <w:pPr>
              <w:pStyle w:val="NoSpacing"/>
              <w:rPr>
                <w:rFonts w:ascii="Arial" w:hAnsi="Arial" w:cs="Arial"/>
                <w:sz w:val="20"/>
                <w:szCs w:val="20"/>
              </w:rPr>
            </w:pPr>
            <w:r w:rsidRPr="00834F90">
              <w:rPr>
                <w:rFonts w:ascii="Arial" w:hAnsi="Arial" w:cs="Arial"/>
                <w:sz w:val="20"/>
                <w:szCs w:val="20"/>
              </w:rPr>
              <w:t xml:space="preserve">The for-profit care home sector has been shown to deliver poor quality services in several countries. This has led to a questioning of whether outsourcing of care services is the best way of delivering care.  The use of business models that depend on borrowing capital during a period of global financial crisis has undermined the profitability of the for-profit sector in the UK.  </w:t>
            </w:r>
          </w:p>
          <w:p w:rsidR="00834F90" w:rsidRPr="00834F90" w:rsidRDefault="00834F90" w:rsidP="00834F90">
            <w:pPr>
              <w:pStyle w:val="NoSpacing"/>
              <w:rPr>
                <w:rFonts w:ascii="Arial" w:hAnsi="Arial" w:cs="Arial"/>
                <w:sz w:val="20"/>
                <w:szCs w:val="20"/>
              </w:rPr>
            </w:pPr>
          </w:p>
          <w:p w:rsidR="00834F90" w:rsidRPr="00834F90" w:rsidRDefault="00834F90" w:rsidP="00834F90">
            <w:pPr>
              <w:pStyle w:val="NoSpacing"/>
              <w:rPr>
                <w:rFonts w:ascii="Arial" w:hAnsi="Arial" w:cs="Arial"/>
                <w:sz w:val="20"/>
                <w:szCs w:val="20"/>
              </w:rPr>
            </w:pPr>
            <w:r w:rsidRPr="00834F90">
              <w:rPr>
                <w:rFonts w:ascii="Arial" w:hAnsi="Arial" w:cs="Arial"/>
                <w:sz w:val="20"/>
                <w:szCs w:val="20"/>
              </w:rPr>
              <w:t xml:space="preserve">The extent of multinational care company expansion has not changed significantly since 2010.  French care companies continue to acquire companies in neighbouring countries (Switzerland, Spain, Belgium and increasingly Germany) but are not owned by private equity investors although are starting to engage in joint ventures with property investors.  Nordic care companies, with private equity investors, continue to operate in the Nordic region but with little expansion.  Two companies in Sweden have been criticised for poor quality care, with one now being put up for sale.  </w:t>
            </w:r>
          </w:p>
          <w:bookmarkEnd w:id="0"/>
          <w:p w:rsidR="00970DBC" w:rsidRDefault="002B0C5E" w:rsidP="00F265AC">
            <w:pPr>
              <w:spacing w:after="0" w:line="240" w:lineRule="auto"/>
              <w:rPr>
                <w:rFonts w:ascii="Arial" w:hAnsi="Arial" w:cs="Arial"/>
                <w:b/>
                <w:bCs/>
                <w:sz w:val="20"/>
                <w:szCs w:val="20"/>
                <w:lang w:eastAsia="en-GB"/>
              </w:rPr>
            </w:pPr>
            <w:r>
              <w:rPr>
                <w:rFonts w:ascii="Arial" w:hAnsi="Arial" w:cs="Arial"/>
                <w:lang w:eastAsia="en-GB"/>
              </w:rPr>
              <w:t xml:space="preserve"> </w:t>
            </w:r>
          </w:p>
          <w:p w:rsidR="00E368E0" w:rsidRPr="00C05EF4" w:rsidRDefault="00E368E0" w:rsidP="00F265AC">
            <w:pPr>
              <w:spacing w:after="0" w:line="240" w:lineRule="auto"/>
              <w:rPr>
                <w:rFonts w:ascii="Arial" w:hAnsi="Arial" w:cs="Arial"/>
                <w:b/>
                <w:bCs/>
                <w:sz w:val="20"/>
                <w:szCs w:val="20"/>
                <w:u w:val="single"/>
                <w:lang w:eastAsia="en-GB"/>
              </w:rPr>
            </w:pPr>
          </w:p>
        </w:tc>
      </w:tr>
    </w:tbl>
    <w:p w:rsidR="00E368E0" w:rsidRPr="00C05EF4" w:rsidRDefault="00E368E0" w:rsidP="00F265AC">
      <w:pPr>
        <w:spacing w:after="0" w:line="240" w:lineRule="auto"/>
        <w:rPr>
          <w:rFonts w:ascii="Arial" w:hAnsi="Arial" w:cs="Arial"/>
          <w:b/>
          <w:bCs/>
          <w:sz w:val="20"/>
          <w:szCs w:val="20"/>
          <w:u w:val="single"/>
          <w:lang w:eastAsia="en-GB"/>
        </w:rPr>
      </w:pPr>
    </w:p>
    <w:p w:rsidR="00E368E0" w:rsidRDefault="00E368E0" w:rsidP="00F265AC">
      <w:pPr>
        <w:spacing w:after="0" w:line="240" w:lineRule="auto"/>
        <w:rPr>
          <w:rFonts w:ascii="Times New Roman" w:hAnsi="Times New Roman" w:cs="Times New Roman"/>
          <w:b/>
          <w:bCs/>
          <w:u w:val="single"/>
          <w:lang w:eastAsia="en-GB"/>
        </w:rPr>
      </w:pPr>
    </w:p>
    <w:p w:rsidR="00FD4F57" w:rsidRDefault="00FD4F57" w:rsidP="00F265AC">
      <w:pPr>
        <w:spacing w:after="0" w:line="240" w:lineRule="auto"/>
        <w:rPr>
          <w:rFonts w:ascii="Times New Roman" w:hAnsi="Times New Roman" w:cs="Times New Roman"/>
          <w:b/>
          <w:bCs/>
          <w:u w:val="single"/>
          <w:lang w:eastAsia="en-GB"/>
        </w:rPr>
      </w:pPr>
    </w:p>
    <w:p w:rsidR="00FD4F57" w:rsidRPr="00C05EF4" w:rsidRDefault="00A1257E" w:rsidP="00F265AC">
      <w:pPr>
        <w:spacing w:after="0" w:line="240" w:lineRule="auto"/>
        <w:rPr>
          <w:rFonts w:ascii="Times New Roman" w:hAnsi="Times New Roman" w:cs="Times New Roman"/>
          <w:b/>
          <w:bCs/>
          <w:u w:val="single"/>
          <w:lang w:eastAsia="en-GB"/>
        </w:rPr>
      </w:pPr>
      <w:r>
        <w:rPr>
          <w:rFonts w:ascii="Times New Roman" w:hAnsi="Times New Roman" w:cs="Times New Roman"/>
          <w:b/>
          <w:bCs/>
          <w:u w:val="single"/>
          <w:lang w:eastAsia="en-GB"/>
        </w:rPr>
        <w:br w:type="column"/>
      </w:r>
    </w:p>
    <w:p w:rsidR="00E368E0" w:rsidRPr="00785D32" w:rsidRDefault="00E368E0" w:rsidP="00C3232C">
      <w:pPr>
        <w:pStyle w:val="Heading1"/>
        <w:numPr>
          <w:ilvl w:val="0"/>
          <w:numId w:val="0"/>
        </w:numPr>
        <w:jc w:val="center"/>
        <w:rPr>
          <w:lang w:eastAsia="en-GB"/>
        </w:rPr>
      </w:pPr>
      <w:bookmarkStart w:id="1" w:name="_Toc336257298"/>
      <w:r w:rsidRPr="00785D32">
        <w:rPr>
          <w:lang w:eastAsia="en-GB"/>
        </w:rPr>
        <w:t>Care home versus home care</w:t>
      </w:r>
      <w:r>
        <w:rPr>
          <w:lang w:eastAsia="en-GB"/>
        </w:rPr>
        <w:t>? W</w:t>
      </w:r>
      <w:r w:rsidRPr="00785D32">
        <w:rPr>
          <w:lang w:eastAsia="en-GB"/>
        </w:rPr>
        <w:t>hich direction for care services in Europe?</w:t>
      </w:r>
      <w:bookmarkEnd w:id="1"/>
    </w:p>
    <w:p w:rsidR="00E368E0" w:rsidRPr="00254F5B" w:rsidRDefault="00E368E0" w:rsidP="00785D32">
      <w:pPr>
        <w:spacing w:after="0" w:line="240" w:lineRule="auto"/>
        <w:rPr>
          <w:rFonts w:ascii="Arial" w:hAnsi="Arial" w:cs="Arial"/>
          <w:sz w:val="20"/>
          <w:szCs w:val="20"/>
          <w:lang w:eastAsia="en-GB"/>
        </w:rPr>
      </w:pPr>
    </w:p>
    <w:p w:rsidR="00E368E0" w:rsidRPr="00A1257E" w:rsidRDefault="00E368E0" w:rsidP="0016442D">
      <w:pPr>
        <w:spacing w:line="240" w:lineRule="auto"/>
        <w:rPr>
          <w:rFonts w:ascii="Arial" w:hAnsi="Arial" w:cs="Arial"/>
        </w:rPr>
      </w:pPr>
      <w:r w:rsidRPr="00A1257E">
        <w:rPr>
          <w:rFonts w:ascii="Arial" w:hAnsi="Arial" w:cs="Arial"/>
        </w:rPr>
        <w:t>As a way of exploring the directions for multinational company involvement in care services in Europe this paper starts by examining</w:t>
      </w:r>
      <w:r w:rsidR="00970DBC" w:rsidRPr="00A1257E">
        <w:rPr>
          <w:rFonts w:ascii="Arial" w:hAnsi="Arial" w:cs="Arial"/>
        </w:rPr>
        <w:t xml:space="preserve"> </w:t>
      </w:r>
      <w:r w:rsidRPr="00A1257E">
        <w:rPr>
          <w:rFonts w:ascii="Arial" w:hAnsi="Arial" w:cs="Arial"/>
        </w:rPr>
        <w:t>some recent European Union policies towards care for older people, people with disabilities</w:t>
      </w:r>
      <w:r w:rsidR="00970DBC" w:rsidRPr="00A1257E">
        <w:rPr>
          <w:rFonts w:ascii="Arial" w:hAnsi="Arial" w:cs="Arial"/>
        </w:rPr>
        <w:t xml:space="preserve"> </w:t>
      </w:r>
      <w:r w:rsidRPr="00A1257E">
        <w:rPr>
          <w:rFonts w:ascii="Arial" w:hAnsi="Arial" w:cs="Arial"/>
        </w:rPr>
        <w:t>and childcare as well as major policy trends at national level.</w:t>
      </w:r>
      <w:r w:rsidR="008924F1" w:rsidRPr="00A1257E">
        <w:rPr>
          <w:rFonts w:ascii="Arial" w:hAnsi="Arial" w:cs="Arial"/>
        </w:rPr>
        <w:t xml:space="preserve">  This builds on two previous reports for EPSU that considered European Works Council eligibility for multinational operating in the care sector.</w:t>
      </w:r>
      <w:r w:rsidR="0016442D">
        <w:rPr>
          <w:rStyle w:val="EndnoteReference"/>
          <w:rFonts w:ascii="Arial" w:hAnsi="Arial" w:cs="Arial"/>
        </w:rPr>
        <w:endnoteReference w:id="1"/>
      </w:r>
      <w:r w:rsidR="0016442D">
        <w:rPr>
          <w:rFonts w:ascii="Arial" w:hAnsi="Arial" w:cs="Arial"/>
        </w:rPr>
        <w:t xml:space="preserve"> </w:t>
      </w:r>
      <w:r w:rsidR="0016442D">
        <w:rPr>
          <w:rStyle w:val="EndnoteReference"/>
          <w:rFonts w:ascii="Arial" w:hAnsi="Arial" w:cs="Arial"/>
        </w:rPr>
        <w:endnoteReference w:id="2"/>
      </w:r>
      <w:r w:rsidR="00FB36EA">
        <w:rPr>
          <w:rFonts w:ascii="Arial" w:hAnsi="Arial" w:cs="Arial"/>
        </w:rPr>
        <w:t xml:space="preserve"> </w:t>
      </w:r>
      <w:r w:rsidR="008924F1" w:rsidRPr="00A1257E">
        <w:rPr>
          <w:rFonts w:ascii="Arial" w:hAnsi="Arial" w:cs="Arial"/>
        </w:rPr>
        <w:t>These reports found that expansion of multinational companies was restricted to sub-regional expansion in Europe in Nordic countries and France/ Belgium/ Italy/ Spain and Germany.  Many care companies provide care services and mental health services, allowing some diversification.  By 2007 there were limited mergers and acquisitions but some signs of consolidation.  Private equity ownership remained significant in 2010. This paper</w:t>
      </w:r>
      <w:r w:rsidRPr="00A1257E">
        <w:rPr>
          <w:rFonts w:ascii="Arial" w:hAnsi="Arial" w:cs="Arial"/>
        </w:rPr>
        <w:t xml:space="preserve"> </w:t>
      </w:r>
      <w:r w:rsidR="00FB36EA">
        <w:rPr>
          <w:rFonts w:ascii="Arial" w:hAnsi="Arial" w:cs="Arial"/>
        </w:rPr>
        <w:t>now</w:t>
      </w:r>
      <w:r w:rsidRPr="00A1257E">
        <w:rPr>
          <w:rFonts w:ascii="Arial" w:hAnsi="Arial" w:cs="Arial"/>
        </w:rPr>
        <w:t xml:space="preserve"> outlines major developments in multinational company activities in care in Europe</w:t>
      </w:r>
      <w:r w:rsidR="00FB36EA">
        <w:rPr>
          <w:rFonts w:ascii="Arial" w:hAnsi="Arial" w:cs="Arial"/>
        </w:rPr>
        <w:t xml:space="preserve"> since 2012</w:t>
      </w:r>
      <w:r w:rsidRPr="00A1257E">
        <w:rPr>
          <w:rFonts w:ascii="Arial" w:hAnsi="Arial" w:cs="Arial"/>
        </w:rPr>
        <w:t xml:space="preserve">. </w:t>
      </w:r>
    </w:p>
    <w:p w:rsidR="00E368E0" w:rsidRPr="00C05EF4" w:rsidRDefault="00E368E0" w:rsidP="00785D32">
      <w:pPr>
        <w:pStyle w:val="Heading1"/>
      </w:pPr>
      <w:bookmarkStart w:id="3" w:name="_Toc336257299"/>
      <w:r w:rsidRPr="00C05EF4">
        <w:t>Trends in care policies</w:t>
      </w:r>
      <w:bookmarkEnd w:id="3"/>
    </w:p>
    <w:p w:rsidR="00E368E0" w:rsidRPr="00C05EF4" w:rsidRDefault="00E368E0" w:rsidP="00785D32">
      <w:pPr>
        <w:pStyle w:val="Heading2"/>
      </w:pPr>
      <w:bookmarkStart w:id="4" w:name="_Toc185752872"/>
      <w:bookmarkStart w:id="5" w:name="_Toc336257300"/>
      <w:r w:rsidRPr="00C05EF4">
        <w:t>European level</w:t>
      </w:r>
      <w:bookmarkEnd w:id="4"/>
      <w:r>
        <w:t xml:space="preserve"> – social services</w:t>
      </w:r>
      <w:bookmarkEnd w:id="5"/>
    </w:p>
    <w:p w:rsidR="00E368E0" w:rsidRPr="00C05EF4" w:rsidRDefault="00E368E0" w:rsidP="00F265AC">
      <w:pPr>
        <w:spacing w:after="0" w:line="240" w:lineRule="auto"/>
        <w:rPr>
          <w:rFonts w:ascii="Trebuchet MS" w:hAnsi="Trebuchet MS" w:cs="Trebuchet MS"/>
          <w:b/>
          <w:bCs/>
          <w:u w:val="single"/>
          <w:lang w:eastAsia="en-GB"/>
        </w:rPr>
      </w:pPr>
    </w:p>
    <w:p w:rsidR="00E368E0" w:rsidRPr="00AD2364" w:rsidRDefault="00E368E0" w:rsidP="00F265AC">
      <w:pPr>
        <w:spacing w:after="0" w:line="240" w:lineRule="auto"/>
        <w:rPr>
          <w:rFonts w:ascii="Arial" w:hAnsi="Arial" w:cs="Arial"/>
          <w:lang w:eastAsia="en-GB"/>
        </w:rPr>
      </w:pPr>
      <w:r w:rsidRPr="009F7E5D">
        <w:rPr>
          <w:rFonts w:ascii="Arial" w:hAnsi="Arial" w:cs="Arial"/>
        </w:rPr>
        <w:t>Over the next 40 years the proportion of the population over the age of 65 in the European Union will double, rising from 17% in 2005 to 30% in 2050 (European Foundation,2009</w:t>
      </w:r>
      <w:r>
        <w:rPr>
          <w:rFonts w:ascii="Arial" w:hAnsi="Arial" w:cs="Arial"/>
        </w:rPr>
        <w:t xml:space="preserve">) </w:t>
      </w:r>
      <w:r>
        <w:rPr>
          <w:rFonts w:ascii="Arial" w:hAnsi="Arial" w:cs="Arial"/>
          <w:lang w:eastAsia="en-GB"/>
        </w:rPr>
        <w:t xml:space="preserve">An expanding ageing </w:t>
      </w:r>
      <w:r w:rsidRPr="00AD2364">
        <w:rPr>
          <w:rFonts w:ascii="Arial" w:hAnsi="Arial" w:cs="Arial"/>
          <w:lang w:eastAsia="en-GB"/>
        </w:rPr>
        <w:t>population will bring demands for different types of care.  There have already been extensive changes taking place in the financing of care and the support for carers, which affect the domestic demand for care from public, for-profit and not-for-profit providers.  These changes have also led to the development of new occupations and roles in social care.  They also provide opportunities for care companies to expand into larger markets although whether profits lie in care homes or home care is unclear at the moment.</w:t>
      </w:r>
    </w:p>
    <w:p w:rsidR="00E368E0" w:rsidRPr="00AD2364" w:rsidRDefault="00E368E0" w:rsidP="00F265AC">
      <w:pPr>
        <w:spacing w:after="0" w:line="240" w:lineRule="auto"/>
        <w:rPr>
          <w:rFonts w:ascii="Arial" w:hAnsi="Arial" w:cs="Arial"/>
          <w:u w:val="single"/>
          <w:lang w:eastAsia="en-GB"/>
        </w:rPr>
      </w:pPr>
    </w:p>
    <w:p w:rsidR="00E368E0" w:rsidRPr="00170DC5" w:rsidRDefault="00E368E0" w:rsidP="00F265AC">
      <w:pPr>
        <w:spacing w:after="0" w:line="240" w:lineRule="auto"/>
        <w:rPr>
          <w:rFonts w:ascii="Arial" w:hAnsi="Arial" w:cs="Arial"/>
          <w:u w:val="single"/>
          <w:lang w:eastAsia="en-GB"/>
        </w:rPr>
      </w:pPr>
      <w:r w:rsidRPr="00170DC5">
        <w:rPr>
          <w:rFonts w:ascii="Arial" w:hAnsi="Arial" w:cs="Arial"/>
          <w:u w:val="single"/>
          <w:lang w:eastAsia="en-GB"/>
        </w:rPr>
        <w:t xml:space="preserve">Rights to </w:t>
      </w:r>
      <w:r w:rsidR="0016442D">
        <w:rPr>
          <w:rFonts w:ascii="Arial" w:hAnsi="Arial" w:cs="Arial"/>
          <w:u w:val="single"/>
          <w:lang w:eastAsia="en-GB"/>
        </w:rPr>
        <w:t>s</w:t>
      </w:r>
      <w:r w:rsidRPr="00170DC5">
        <w:rPr>
          <w:rFonts w:ascii="Arial" w:hAnsi="Arial" w:cs="Arial"/>
          <w:u w:val="single"/>
          <w:lang w:eastAsia="en-GB"/>
        </w:rPr>
        <w:t xml:space="preserve">ocial </w:t>
      </w:r>
      <w:r w:rsidR="0016442D">
        <w:rPr>
          <w:rFonts w:ascii="Arial" w:hAnsi="Arial" w:cs="Arial"/>
          <w:u w:val="single"/>
          <w:lang w:eastAsia="en-GB"/>
        </w:rPr>
        <w:t>s</w:t>
      </w:r>
      <w:r w:rsidRPr="00170DC5">
        <w:rPr>
          <w:rFonts w:ascii="Arial" w:hAnsi="Arial" w:cs="Arial"/>
          <w:u w:val="single"/>
          <w:lang w:eastAsia="en-GB"/>
        </w:rPr>
        <w:t>ervices</w:t>
      </w:r>
    </w:p>
    <w:p w:rsidR="00E368E0" w:rsidRPr="00AD2364" w:rsidRDefault="00E368E0" w:rsidP="00F265AC">
      <w:pPr>
        <w:spacing w:after="0" w:line="240" w:lineRule="auto"/>
        <w:rPr>
          <w:rFonts w:ascii="Arial" w:hAnsi="Arial" w:cs="Arial"/>
          <w:lang w:eastAsia="en-GB"/>
        </w:rPr>
      </w:pPr>
      <w:r w:rsidRPr="00AD2364">
        <w:rPr>
          <w:rFonts w:ascii="Arial" w:hAnsi="Arial" w:cs="Arial"/>
          <w:lang w:eastAsia="en-GB"/>
        </w:rPr>
        <w:t>In 1996, the Turin Social Charter of the Council of Europe</w:t>
      </w:r>
      <w:r w:rsidR="008672DA">
        <w:rPr>
          <w:rFonts w:ascii="Arial" w:hAnsi="Arial" w:cs="Arial"/>
          <w:lang w:eastAsia="en-GB"/>
        </w:rPr>
        <w:t xml:space="preserve">, which has been incorporated into the Lisbon Treaty adopted in 2009, </w:t>
      </w:r>
      <w:r w:rsidRPr="00AD2364">
        <w:rPr>
          <w:rFonts w:ascii="Arial" w:hAnsi="Arial" w:cs="Arial"/>
          <w:lang w:eastAsia="en-GB"/>
        </w:rPr>
        <w:t>agreed to establish a mandatory right to social services.  In the 1</w:t>
      </w:r>
      <w:r w:rsidRPr="00AD2364">
        <w:rPr>
          <w:rFonts w:ascii="Arial" w:hAnsi="Arial" w:cs="Arial"/>
          <w:vertAlign w:val="superscript"/>
          <w:lang w:eastAsia="en-GB"/>
        </w:rPr>
        <w:t>st</w:t>
      </w:r>
      <w:r w:rsidRPr="00AD2364">
        <w:rPr>
          <w:rFonts w:ascii="Arial" w:hAnsi="Arial" w:cs="Arial"/>
          <w:lang w:eastAsia="en-GB"/>
        </w:rPr>
        <w:t xml:space="preserve"> EU Convention (2000) and the draft European Constitution (2003), this mandatory right was abolished, as was the right to social assistance.  The Charter of Fundamental Rights (2002) has a section on social security and social assistance, which recognises an entitlement to social security benefits and social services.</w:t>
      </w:r>
    </w:p>
    <w:p w:rsidR="00E368E0" w:rsidRPr="00AD2364" w:rsidRDefault="00E368E0" w:rsidP="00F265AC">
      <w:pPr>
        <w:spacing w:after="0" w:line="240" w:lineRule="auto"/>
        <w:ind w:left="720"/>
        <w:rPr>
          <w:rFonts w:ascii="Arial" w:hAnsi="Arial" w:cs="Arial"/>
          <w:lang w:eastAsia="en-GB"/>
        </w:rPr>
      </w:pPr>
      <w:r w:rsidRPr="00AD2364">
        <w:rPr>
          <w:rFonts w:ascii="Arial" w:hAnsi="Arial" w:cs="Arial"/>
          <w:lang w:eastAsia="en-GB"/>
        </w:rPr>
        <w:t>“</w:t>
      </w:r>
      <w:r w:rsidRPr="00AD2364">
        <w:rPr>
          <w:rFonts w:ascii="Arial" w:hAnsi="Arial" w:cs="Arial"/>
          <w:i/>
          <w:iCs/>
          <w:lang w:eastAsia="en-GB"/>
        </w:rPr>
        <w:t>The Union recognises and respects the entitlement to social security benefits and social services providing protection in cases such as maternity, illness, industrial accidents, dependency or old age, and in the case of loss of employment, in accordance with the rules laid down by Community law and national laws and practices</w:t>
      </w:r>
      <w:r w:rsidR="0016442D">
        <w:rPr>
          <w:rFonts w:ascii="Arial" w:hAnsi="Arial" w:cs="Arial"/>
          <w:i/>
          <w:iCs/>
          <w:lang w:eastAsia="en-GB"/>
        </w:rPr>
        <w:t>.</w:t>
      </w:r>
      <w:r w:rsidRPr="00AD2364">
        <w:rPr>
          <w:rFonts w:ascii="Arial" w:hAnsi="Arial" w:cs="Arial"/>
          <w:lang w:eastAsia="en-GB"/>
        </w:rPr>
        <w:t>”</w:t>
      </w:r>
      <w:r w:rsidR="0016442D">
        <w:rPr>
          <w:rFonts w:ascii="Arial" w:hAnsi="Arial" w:cs="Arial"/>
          <w:lang w:eastAsia="en-GB"/>
        </w:rPr>
        <w:t xml:space="preserve"> </w:t>
      </w:r>
      <w:r w:rsidRPr="00AD2364">
        <w:rPr>
          <w:rFonts w:ascii="Arial" w:hAnsi="Arial" w:cs="Arial"/>
          <w:vertAlign w:val="superscript"/>
          <w:lang w:eastAsia="en-GB"/>
        </w:rPr>
        <w:endnoteReference w:id="3"/>
      </w:r>
    </w:p>
    <w:p w:rsidR="00E368E0" w:rsidRPr="00AD2364" w:rsidRDefault="00E368E0" w:rsidP="00F265AC">
      <w:pPr>
        <w:spacing w:after="0" w:line="240" w:lineRule="auto"/>
        <w:rPr>
          <w:rFonts w:ascii="Arial" w:hAnsi="Arial" w:cs="Arial"/>
          <w:lang w:eastAsia="en-GB"/>
        </w:rPr>
      </w:pPr>
      <w:r w:rsidRPr="00AD2364">
        <w:rPr>
          <w:rFonts w:ascii="Arial" w:hAnsi="Arial" w:cs="Arial"/>
          <w:lang w:eastAsia="en-GB"/>
        </w:rPr>
        <w:t>This indicates that although the demand for social care services in Europe will continue to expand with an ageing population, the rights to social services and social assistance cannot be assumed to be protected in future.  The recognition of entitlement is a much weaker commitment to universal access than a right to social services.</w:t>
      </w:r>
      <w:r w:rsidR="00A02713">
        <w:rPr>
          <w:rFonts w:ascii="Arial" w:hAnsi="Arial" w:cs="Arial"/>
          <w:lang w:eastAsia="en-GB"/>
        </w:rPr>
        <w:t xml:space="preserve">  This is particularly important in the current context of austerity policies, which are affecting the level of funding and entitlement for social services and other public services.</w:t>
      </w:r>
      <w:r w:rsidRPr="00AD2364">
        <w:rPr>
          <w:rFonts w:ascii="Arial" w:hAnsi="Arial" w:cs="Arial"/>
          <w:lang w:eastAsia="en-GB"/>
        </w:rPr>
        <w:t xml:space="preserve">  </w:t>
      </w:r>
    </w:p>
    <w:p w:rsidR="00E368E0" w:rsidRDefault="00E368E0" w:rsidP="00F265AC">
      <w:pPr>
        <w:spacing w:after="0" w:line="240" w:lineRule="auto"/>
        <w:rPr>
          <w:rFonts w:ascii="Arial" w:hAnsi="Arial" w:cs="Arial"/>
          <w:lang w:eastAsia="en-GB"/>
        </w:rPr>
      </w:pPr>
    </w:p>
    <w:p w:rsidR="00E368E0" w:rsidRPr="00170DC5" w:rsidRDefault="00E368E0" w:rsidP="00F265AC">
      <w:pPr>
        <w:spacing w:after="0" w:line="240" w:lineRule="auto"/>
        <w:rPr>
          <w:rFonts w:ascii="Arial" w:hAnsi="Arial" w:cs="Arial"/>
          <w:u w:val="single"/>
          <w:lang w:eastAsia="en-GB"/>
        </w:rPr>
      </w:pPr>
      <w:r w:rsidRPr="00170DC5">
        <w:rPr>
          <w:rFonts w:ascii="Arial" w:hAnsi="Arial" w:cs="Arial"/>
          <w:u w:val="single"/>
          <w:lang w:eastAsia="en-GB"/>
        </w:rPr>
        <w:t xml:space="preserve">Social </w:t>
      </w:r>
      <w:r>
        <w:rPr>
          <w:rFonts w:ascii="Arial" w:hAnsi="Arial" w:cs="Arial"/>
          <w:u w:val="single"/>
          <w:lang w:eastAsia="en-GB"/>
        </w:rPr>
        <w:t>S</w:t>
      </w:r>
      <w:r w:rsidRPr="00170DC5">
        <w:rPr>
          <w:rFonts w:ascii="Arial" w:hAnsi="Arial" w:cs="Arial"/>
          <w:u w:val="single"/>
          <w:lang w:eastAsia="en-GB"/>
        </w:rPr>
        <w:t xml:space="preserve">ervices </w:t>
      </w:r>
      <w:r>
        <w:rPr>
          <w:rFonts w:ascii="Arial" w:hAnsi="Arial" w:cs="Arial"/>
          <w:u w:val="single"/>
          <w:lang w:eastAsia="en-GB"/>
        </w:rPr>
        <w:t>of General Interest</w:t>
      </w:r>
      <w:r w:rsidR="0016442D">
        <w:rPr>
          <w:rFonts w:ascii="Arial" w:hAnsi="Arial" w:cs="Arial"/>
          <w:u w:val="single"/>
          <w:lang w:eastAsia="en-GB"/>
        </w:rPr>
        <w:t xml:space="preserve"> (SSGI)</w:t>
      </w:r>
    </w:p>
    <w:p w:rsidR="00E368E0" w:rsidRPr="00AD2364" w:rsidRDefault="00E368E0" w:rsidP="00F265AC">
      <w:pPr>
        <w:spacing w:after="0" w:line="240" w:lineRule="auto"/>
        <w:rPr>
          <w:rFonts w:ascii="Arial" w:hAnsi="Arial" w:cs="Arial"/>
          <w:lang w:eastAsia="en-GB"/>
        </w:rPr>
      </w:pPr>
      <w:r w:rsidRPr="00AD2364">
        <w:rPr>
          <w:rFonts w:ascii="Arial" w:hAnsi="Arial" w:cs="Arial"/>
          <w:lang w:eastAsia="en-GB"/>
        </w:rPr>
        <w:t>An important issue is whether social services are protected from competition and the internal market laws in the EU.  Access to social services will be affected if social services a</w:t>
      </w:r>
      <w:r w:rsidRPr="008672DA">
        <w:rPr>
          <w:rFonts w:ascii="Arial" w:hAnsi="Arial" w:cs="Arial"/>
          <w:lang w:eastAsia="en-GB"/>
        </w:rPr>
        <w:t xml:space="preserve">re considered a Service of General Interest (SGI) or a Service of General Economic Interest (SGEI). </w:t>
      </w:r>
      <w:r w:rsidR="008672DA" w:rsidRPr="008672DA">
        <w:rPr>
          <w:rFonts w:ascii="Arial" w:hAnsi="Arial" w:cs="Arial"/>
          <w:lang w:val="en-US"/>
        </w:rPr>
        <w:t xml:space="preserve">With the 2006 Communication on Social Services of General Interest (SSGI (COM(2006)177) this is </w:t>
      </w:r>
      <w:r w:rsidR="008672DA" w:rsidRPr="008672DA">
        <w:rPr>
          <w:rFonts w:ascii="Arial" w:hAnsi="Arial" w:cs="Arial"/>
          <w:lang w:val="en-US"/>
        </w:rPr>
        <w:lastRenderedPageBreak/>
        <w:t>actually the case for basically all SSGI as they are being considered/classified as an economic activity/as being of economic nature according to the relevant ECJ rulings and based on a “functional approach” to SG(E)I.</w:t>
      </w:r>
      <w:r w:rsidRPr="008672DA">
        <w:rPr>
          <w:rFonts w:ascii="Arial" w:hAnsi="Arial" w:cs="Arial"/>
          <w:lang w:eastAsia="en-GB"/>
        </w:rPr>
        <w:t xml:space="preserve"> This has been subject to extensive political debate and the issue is still not resolved.  The draft Services Directive (June 2004) </w:t>
      </w:r>
      <w:r w:rsidRPr="008672DA">
        <w:rPr>
          <w:rFonts w:ascii="Arial" w:hAnsi="Arial" w:cs="Arial"/>
          <w:i/>
          <w:iCs/>
          <w:lang w:eastAsia="en-GB"/>
        </w:rPr>
        <w:t xml:space="preserve">Services in the internal market </w:t>
      </w:r>
      <w:proofErr w:type="gramStart"/>
      <w:r w:rsidRPr="008672DA">
        <w:rPr>
          <w:rFonts w:ascii="Arial" w:hAnsi="Arial" w:cs="Arial"/>
          <w:i/>
          <w:iCs/>
          <w:lang w:eastAsia="en-GB"/>
        </w:rPr>
        <w:t>COM(</w:t>
      </w:r>
      <w:proofErr w:type="gramEnd"/>
      <w:r w:rsidRPr="008672DA">
        <w:rPr>
          <w:rFonts w:ascii="Arial" w:hAnsi="Arial" w:cs="Arial"/>
          <w:i/>
          <w:iCs/>
          <w:lang w:eastAsia="en-GB"/>
        </w:rPr>
        <w:t xml:space="preserve">2004)  </w:t>
      </w:r>
      <w:r w:rsidRPr="008672DA">
        <w:rPr>
          <w:rFonts w:ascii="Arial" w:hAnsi="Arial" w:cs="Arial"/>
          <w:lang w:eastAsia="en-GB"/>
        </w:rPr>
        <w:t>recommended that “</w:t>
      </w:r>
      <w:r w:rsidRPr="008672DA">
        <w:rPr>
          <w:rFonts w:ascii="Arial" w:hAnsi="Arial" w:cs="Arial"/>
          <w:i/>
          <w:iCs/>
          <w:lang w:eastAsia="en-GB"/>
        </w:rPr>
        <w:t>personal social services</w:t>
      </w:r>
      <w:r w:rsidRPr="008672DA">
        <w:rPr>
          <w:rFonts w:ascii="Arial" w:hAnsi="Arial" w:cs="Arial"/>
          <w:lang w:eastAsia="en-GB"/>
        </w:rPr>
        <w:t>” are considered a Service of General Economic Interest (SGI).</w:t>
      </w:r>
      <w:r w:rsidRPr="008672DA">
        <w:rPr>
          <w:rFonts w:ascii="Arial" w:hAnsi="Arial" w:cs="Arial"/>
          <w:vertAlign w:val="superscript"/>
          <w:lang w:eastAsia="en-GB"/>
        </w:rPr>
        <w:endnoteReference w:id="4"/>
      </w:r>
      <w:r w:rsidRPr="008672DA">
        <w:rPr>
          <w:rFonts w:ascii="Arial" w:hAnsi="Arial" w:cs="Arial"/>
          <w:lang w:eastAsia="en-GB"/>
        </w:rPr>
        <w:t xml:space="preserve">   If th</w:t>
      </w:r>
      <w:r w:rsidRPr="00AD2364">
        <w:rPr>
          <w:rFonts w:ascii="Arial" w:hAnsi="Arial" w:cs="Arial"/>
          <w:lang w:eastAsia="en-GB"/>
        </w:rPr>
        <w:t xml:space="preserve">is had been agreed then social care services would have been subject to competition law.   The final version of the Services Directive, approved by the European Parliament, excluded both health and social care services. </w:t>
      </w:r>
    </w:p>
    <w:p w:rsidR="00E368E0" w:rsidRDefault="00E368E0" w:rsidP="00F265AC">
      <w:pPr>
        <w:spacing w:after="0" w:line="240" w:lineRule="auto"/>
        <w:rPr>
          <w:rFonts w:ascii="Arial" w:hAnsi="Arial" w:cs="Arial"/>
          <w:lang w:eastAsia="en-GB"/>
        </w:rPr>
      </w:pPr>
    </w:p>
    <w:p w:rsidR="00E368E0" w:rsidRDefault="00E368E0" w:rsidP="00F265AC">
      <w:pPr>
        <w:spacing w:after="0" w:line="240" w:lineRule="auto"/>
        <w:rPr>
          <w:rFonts w:ascii="Arial" w:hAnsi="Arial" w:cs="Arial"/>
          <w:lang w:eastAsia="en-GB"/>
        </w:rPr>
      </w:pPr>
      <w:r w:rsidRPr="00AD2364">
        <w:rPr>
          <w:rFonts w:ascii="Arial" w:hAnsi="Arial" w:cs="Arial"/>
          <w:lang w:eastAsia="en-GB"/>
        </w:rPr>
        <w:t>The Protocol attached to the Treaty of Lisbon (October 2007) aims to clarify the approach to Services of General Interest.  It also states that “</w:t>
      </w:r>
      <w:r w:rsidRPr="00AD2364">
        <w:rPr>
          <w:rFonts w:ascii="Arial" w:hAnsi="Arial" w:cs="Arial"/>
          <w:i/>
          <w:iCs/>
          <w:lang w:eastAsia="en-GB"/>
        </w:rPr>
        <w:t xml:space="preserve">The Provisions of the treaties do not affect in any way the competence of member States to </w:t>
      </w:r>
      <w:proofErr w:type="gramStart"/>
      <w:r w:rsidRPr="00AD2364">
        <w:rPr>
          <w:rFonts w:ascii="Arial" w:hAnsi="Arial" w:cs="Arial"/>
          <w:i/>
          <w:iCs/>
          <w:lang w:eastAsia="en-GB"/>
        </w:rPr>
        <w:t>provide,</w:t>
      </w:r>
      <w:proofErr w:type="gramEnd"/>
      <w:r w:rsidRPr="00AD2364">
        <w:rPr>
          <w:rFonts w:ascii="Arial" w:hAnsi="Arial" w:cs="Arial"/>
          <w:i/>
          <w:iCs/>
          <w:lang w:eastAsia="en-GB"/>
        </w:rPr>
        <w:t xml:space="preserve"> commission and organise non-economics services of general interest</w:t>
      </w:r>
      <w:r w:rsidRPr="00AD2364">
        <w:rPr>
          <w:rFonts w:ascii="Arial" w:hAnsi="Arial" w:cs="Arial"/>
          <w:lang w:eastAsia="en-GB"/>
        </w:rPr>
        <w:t>”.</w:t>
      </w:r>
      <w:r w:rsidRPr="00AD2364">
        <w:rPr>
          <w:rFonts w:ascii="Arial" w:hAnsi="Arial" w:cs="Arial"/>
          <w:vertAlign w:val="superscript"/>
          <w:lang w:eastAsia="en-GB"/>
        </w:rPr>
        <w:endnoteReference w:id="5"/>
      </w:r>
      <w:r w:rsidRPr="00AD2364">
        <w:rPr>
          <w:rFonts w:ascii="Arial" w:hAnsi="Arial" w:cs="Arial"/>
          <w:lang w:eastAsia="en-GB"/>
        </w:rPr>
        <w:t xml:space="preserve">   However, recent Communications, including </w:t>
      </w:r>
      <w:proofErr w:type="gramStart"/>
      <w:r w:rsidRPr="00AD2364">
        <w:rPr>
          <w:rFonts w:ascii="Arial" w:hAnsi="Arial" w:cs="Arial"/>
          <w:lang w:eastAsia="en-GB"/>
        </w:rPr>
        <w:t>COM(</w:t>
      </w:r>
      <w:proofErr w:type="gramEnd"/>
      <w:r w:rsidRPr="00AD2364">
        <w:rPr>
          <w:rFonts w:ascii="Arial" w:hAnsi="Arial" w:cs="Arial"/>
          <w:lang w:eastAsia="en-GB"/>
        </w:rPr>
        <w:t>2007) 725 (22 November 2007) on “</w:t>
      </w:r>
      <w:r w:rsidRPr="00AD2364">
        <w:rPr>
          <w:rFonts w:ascii="Arial" w:hAnsi="Arial" w:cs="Arial"/>
          <w:i/>
          <w:iCs/>
          <w:lang w:eastAsia="en-GB"/>
        </w:rPr>
        <w:t>Services of General Interest, including social services of general interest: a new European commitment</w:t>
      </w:r>
      <w:r w:rsidRPr="00AD2364">
        <w:rPr>
          <w:rFonts w:ascii="Arial" w:hAnsi="Arial" w:cs="Arial"/>
          <w:lang w:eastAsia="en-GB"/>
        </w:rPr>
        <w:t>”, suggest that social services can be considered both as an economic and a non-economic Service of General Interest.</w:t>
      </w:r>
      <w:r w:rsidRPr="00AD2364">
        <w:rPr>
          <w:rFonts w:ascii="Arial" w:hAnsi="Arial" w:cs="Arial"/>
          <w:vertAlign w:val="superscript"/>
          <w:lang w:eastAsia="en-GB"/>
        </w:rPr>
        <w:endnoteReference w:id="6"/>
      </w:r>
      <w:r w:rsidRPr="00AD2364">
        <w:rPr>
          <w:rFonts w:ascii="Arial" w:hAnsi="Arial" w:cs="Arial"/>
          <w:lang w:eastAsia="en-GB"/>
        </w:rPr>
        <w:t xml:space="preserve">  This new Communication set out a strategy for social services, across the EU</w:t>
      </w:r>
      <w:r w:rsidRPr="005B7DFB">
        <w:rPr>
          <w:rFonts w:ascii="Arial" w:hAnsi="Arial" w:cs="Arial"/>
          <w:lang w:eastAsia="en-GB"/>
        </w:rPr>
        <w:t>, and can be seen as indicative of the European Commission perspective.  It proposed the development of a “</w:t>
      </w:r>
      <w:r w:rsidRPr="005B7DFB">
        <w:rPr>
          <w:rFonts w:ascii="Arial" w:hAnsi="Arial" w:cs="Arial"/>
          <w:i/>
          <w:iCs/>
          <w:lang w:eastAsia="en-GB"/>
        </w:rPr>
        <w:t>voluntary EU quality framework p</w:t>
      </w:r>
      <w:r w:rsidRPr="0016442D">
        <w:rPr>
          <w:rFonts w:ascii="Arial" w:hAnsi="Arial" w:cs="Arial"/>
          <w:i/>
          <w:iCs/>
          <w:lang w:eastAsia="en-GB"/>
        </w:rPr>
        <w:t xml:space="preserve">roviding guidelines on the methodology to </w:t>
      </w:r>
      <w:proofErr w:type="gramStart"/>
      <w:r w:rsidRPr="0016442D">
        <w:rPr>
          <w:rFonts w:ascii="Arial" w:hAnsi="Arial" w:cs="Arial"/>
          <w:i/>
          <w:iCs/>
          <w:lang w:eastAsia="en-GB"/>
        </w:rPr>
        <w:t>set,</w:t>
      </w:r>
      <w:proofErr w:type="gramEnd"/>
      <w:r w:rsidRPr="0016442D">
        <w:rPr>
          <w:rFonts w:ascii="Arial" w:hAnsi="Arial" w:cs="Arial"/>
          <w:i/>
          <w:iCs/>
          <w:lang w:eastAsia="en-GB"/>
        </w:rPr>
        <w:t xml:space="preserve"> monitor and evaluate quality standard</w:t>
      </w:r>
      <w:r w:rsidRPr="0016442D">
        <w:rPr>
          <w:rFonts w:ascii="Arial" w:hAnsi="Arial" w:cs="Arial"/>
          <w:lang w:eastAsia="en-GB"/>
        </w:rPr>
        <w:t>”</w:t>
      </w:r>
      <w:r w:rsidR="00FB36EA">
        <w:rPr>
          <w:rFonts w:ascii="Arial" w:hAnsi="Arial" w:cs="Arial"/>
          <w:lang w:eastAsia="en-GB"/>
        </w:rPr>
        <w:t xml:space="preserve">, which was </w:t>
      </w:r>
      <w:r w:rsidR="00A973F2" w:rsidRPr="0016442D">
        <w:rPr>
          <w:rFonts w:ascii="Arial" w:hAnsi="Arial" w:cs="Arial"/>
          <w:lang w:eastAsia="en-GB"/>
        </w:rPr>
        <w:t>adopted by the Social Protection Committee on 8 October 2006</w:t>
      </w:r>
      <w:r w:rsidR="0016442D" w:rsidRPr="0016442D">
        <w:rPr>
          <w:rFonts w:ascii="Arial" w:hAnsi="Arial" w:cs="Arial"/>
          <w:lang w:eastAsia="en-GB"/>
        </w:rPr>
        <w:t xml:space="preserve">. </w:t>
      </w:r>
      <w:r w:rsidR="0016442D" w:rsidRPr="0016442D">
        <w:rPr>
          <w:rStyle w:val="EndnoteReference"/>
          <w:rFonts w:ascii="Arial" w:hAnsi="Arial" w:cs="Arial"/>
          <w:lang w:eastAsia="en-GB"/>
        </w:rPr>
        <w:endnoteReference w:id="7"/>
      </w:r>
      <w:r w:rsidR="0016442D" w:rsidRPr="0016442D">
        <w:rPr>
          <w:rFonts w:ascii="Arial" w:hAnsi="Arial" w:cs="Arial"/>
          <w:lang w:eastAsia="en-GB"/>
        </w:rPr>
        <w:t xml:space="preserve"> </w:t>
      </w:r>
      <w:r w:rsidR="00FB36EA">
        <w:rPr>
          <w:rFonts w:ascii="Arial" w:hAnsi="Arial" w:cs="Arial"/>
          <w:lang w:eastAsia="en-GB"/>
        </w:rPr>
        <w:t>It states that th</w:t>
      </w:r>
      <w:r w:rsidR="0016442D" w:rsidRPr="0016442D">
        <w:rPr>
          <w:rFonts w:ascii="Arial" w:hAnsi="Arial" w:cs="Arial"/>
          <w:lang w:eastAsia="en-GB"/>
        </w:rPr>
        <w:t>e EC will also “</w:t>
      </w:r>
      <w:r w:rsidR="0016442D" w:rsidRPr="0016442D">
        <w:rPr>
          <w:rFonts w:ascii="Arial" w:hAnsi="Arial" w:cs="Arial"/>
          <w:i/>
          <w:iCs/>
          <w:lang w:eastAsia="en-GB"/>
        </w:rPr>
        <w:t>promote the training of public authorities in the field of public procurement</w:t>
      </w:r>
      <w:r w:rsidR="0016442D" w:rsidRPr="0016442D">
        <w:rPr>
          <w:rFonts w:ascii="Arial" w:hAnsi="Arial" w:cs="Arial"/>
          <w:lang w:eastAsia="en-GB"/>
        </w:rPr>
        <w:t xml:space="preserve">”. </w:t>
      </w:r>
      <w:r w:rsidR="0016442D" w:rsidRPr="0016442D">
        <w:rPr>
          <w:rStyle w:val="EndnoteReference"/>
          <w:rFonts w:ascii="Arial" w:hAnsi="Arial" w:cs="Arial"/>
          <w:lang w:eastAsia="en-GB"/>
        </w:rPr>
        <w:endnoteReference w:id="8"/>
      </w:r>
      <w:r w:rsidR="00A973F2" w:rsidRPr="0016442D">
        <w:rPr>
          <w:rFonts w:ascii="Arial" w:hAnsi="Arial" w:cs="Arial"/>
          <w:lang w:eastAsia="en-GB"/>
        </w:rPr>
        <w:t xml:space="preserve"> </w:t>
      </w:r>
      <w:r w:rsidR="0016442D" w:rsidRPr="0016442D">
        <w:rPr>
          <w:rFonts w:ascii="Arial" w:hAnsi="Arial" w:cs="Arial"/>
          <w:lang w:eastAsia="en-GB"/>
        </w:rPr>
        <w:t xml:space="preserve">  </w:t>
      </w:r>
      <w:r w:rsidR="00A973F2" w:rsidRPr="0016442D">
        <w:rPr>
          <w:rFonts w:ascii="Arial" w:hAnsi="Arial" w:cs="Arial"/>
          <w:lang w:eastAsia="en-GB"/>
        </w:rPr>
        <w:t xml:space="preserve">This </w:t>
      </w:r>
      <w:r w:rsidR="00FB36EA">
        <w:rPr>
          <w:rFonts w:ascii="Arial" w:hAnsi="Arial" w:cs="Arial"/>
          <w:lang w:eastAsia="en-GB"/>
        </w:rPr>
        <w:t>was</w:t>
      </w:r>
      <w:r w:rsidR="00A973F2" w:rsidRPr="0016442D">
        <w:rPr>
          <w:rFonts w:ascii="Arial" w:hAnsi="Arial" w:cs="Arial"/>
          <w:lang w:eastAsia="en-GB"/>
        </w:rPr>
        <w:t xml:space="preserve"> announced in the 2</w:t>
      </w:r>
      <w:r w:rsidR="00A973F2" w:rsidRPr="0016442D">
        <w:rPr>
          <w:rFonts w:ascii="Arial" w:hAnsi="Arial" w:cs="Arial"/>
          <w:vertAlign w:val="superscript"/>
          <w:lang w:eastAsia="en-GB"/>
        </w:rPr>
        <w:t>nd</w:t>
      </w:r>
      <w:r w:rsidR="00A973F2" w:rsidRPr="0016442D">
        <w:rPr>
          <w:rFonts w:ascii="Arial" w:hAnsi="Arial" w:cs="Arial"/>
          <w:lang w:eastAsia="en-GB"/>
        </w:rPr>
        <w:t xml:space="preserve"> Biennial Report on SSGI </w:t>
      </w:r>
      <w:r w:rsidR="0016442D" w:rsidRPr="0016442D">
        <w:rPr>
          <w:rStyle w:val="EndnoteReference"/>
          <w:rFonts w:ascii="Arial" w:hAnsi="Arial" w:cs="Arial"/>
          <w:lang w:eastAsia="en-GB"/>
        </w:rPr>
        <w:endnoteReference w:id="9"/>
      </w:r>
      <w:r w:rsidR="00A973F2" w:rsidRPr="0016442D">
        <w:rPr>
          <w:rFonts w:ascii="Arial" w:hAnsi="Arial" w:cs="Arial"/>
          <w:lang w:eastAsia="en-GB"/>
        </w:rPr>
        <w:t xml:space="preserve"> and in “Buying Social”, an EC Guide on Socially-Responsible Public Procurement issued on 28 January 2011</w:t>
      </w:r>
      <w:r w:rsidR="00FB36EA">
        <w:rPr>
          <w:rFonts w:ascii="Arial" w:hAnsi="Arial" w:cs="Arial"/>
          <w:lang w:eastAsia="en-GB"/>
        </w:rPr>
        <w:t>.</w:t>
      </w:r>
      <w:r w:rsidR="0016442D" w:rsidRPr="0016442D">
        <w:rPr>
          <w:rStyle w:val="EndnoteReference"/>
          <w:rFonts w:ascii="Arial" w:hAnsi="Arial" w:cs="Arial"/>
          <w:lang w:eastAsia="en-GB"/>
        </w:rPr>
        <w:endnoteReference w:id="10"/>
      </w:r>
      <w:r w:rsidR="00A973F2" w:rsidRPr="0016442D">
        <w:rPr>
          <w:rFonts w:ascii="Arial" w:hAnsi="Arial" w:cs="Arial"/>
          <w:lang w:eastAsia="en-GB"/>
        </w:rPr>
        <w:t xml:space="preserve"> </w:t>
      </w:r>
      <w:r w:rsidR="00FB36EA">
        <w:rPr>
          <w:rFonts w:ascii="Arial" w:hAnsi="Arial" w:cs="Arial"/>
          <w:lang w:eastAsia="en-GB"/>
        </w:rPr>
        <w:t xml:space="preserve"> This</w:t>
      </w:r>
      <w:r w:rsidR="00A973F2" w:rsidRPr="0016442D">
        <w:rPr>
          <w:rFonts w:ascii="Arial" w:hAnsi="Arial" w:cs="Arial"/>
          <w:lang w:eastAsia="en-GB"/>
        </w:rPr>
        <w:t xml:space="preserve"> should serve as </w:t>
      </w:r>
      <w:r w:rsidR="0016442D" w:rsidRPr="0016442D">
        <w:rPr>
          <w:rFonts w:ascii="Arial" w:hAnsi="Arial" w:cs="Arial"/>
          <w:lang w:eastAsia="en-GB"/>
        </w:rPr>
        <w:t xml:space="preserve">a single </w:t>
      </w:r>
      <w:r w:rsidR="00A973F2" w:rsidRPr="0016442D">
        <w:rPr>
          <w:rFonts w:ascii="Arial" w:hAnsi="Arial" w:cs="Arial"/>
          <w:lang w:eastAsia="en-GB"/>
        </w:rPr>
        <w:t>reference document for this type of training, in addition to the Interactive Information Service for questions on the applicability and application of community law on SGI</w:t>
      </w:r>
      <w:r w:rsidR="0016442D" w:rsidRPr="0016442D">
        <w:rPr>
          <w:rFonts w:ascii="Arial" w:hAnsi="Arial" w:cs="Arial"/>
          <w:lang w:eastAsia="en-GB"/>
        </w:rPr>
        <w:t xml:space="preserve">.  </w:t>
      </w:r>
      <w:r w:rsidR="0016442D" w:rsidRPr="0016442D">
        <w:rPr>
          <w:rStyle w:val="EndnoteReference"/>
          <w:rFonts w:ascii="Arial" w:hAnsi="Arial" w:cs="Arial"/>
          <w:lang w:eastAsia="en-GB"/>
        </w:rPr>
        <w:endnoteReference w:id="11"/>
      </w:r>
      <w:r w:rsidR="00A973F2" w:rsidRPr="0016442D">
        <w:rPr>
          <w:rFonts w:ascii="Arial" w:hAnsi="Arial" w:cs="Arial"/>
          <w:lang w:eastAsia="en-GB"/>
        </w:rPr>
        <w:t xml:space="preserve"> </w:t>
      </w:r>
      <w:r w:rsidRPr="00894680">
        <w:rPr>
          <w:rFonts w:ascii="Arial" w:hAnsi="Arial" w:cs="Arial"/>
          <w:lang w:eastAsia="en-GB"/>
        </w:rPr>
        <w:t xml:space="preserve"> </w:t>
      </w:r>
    </w:p>
    <w:p w:rsidR="0016442D" w:rsidRPr="00894680" w:rsidRDefault="0016442D" w:rsidP="00F265AC">
      <w:pPr>
        <w:spacing w:after="0" w:line="240" w:lineRule="auto"/>
        <w:rPr>
          <w:rFonts w:ascii="Arial" w:hAnsi="Arial" w:cs="Arial"/>
          <w:lang w:eastAsia="en-GB"/>
        </w:rPr>
      </w:pPr>
    </w:p>
    <w:p w:rsidR="00E368E0" w:rsidRPr="00894680" w:rsidRDefault="00E368E0" w:rsidP="00F265AC">
      <w:pPr>
        <w:spacing w:after="0" w:line="240" w:lineRule="auto"/>
        <w:rPr>
          <w:rFonts w:ascii="Arial" w:hAnsi="Arial" w:cs="Arial"/>
          <w:lang w:eastAsia="en-GB"/>
        </w:rPr>
      </w:pPr>
      <w:r w:rsidRPr="00894680">
        <w:rPr>
          <w:rFonts w:ascii="Arial" w:hAnsi="Arial" w:cs="Arial"/>
          <w:lang w:eastAsia="en-GB"/>
        </w:rPr>
        <w:t>In 2011, the European Par</w:t>
      </w:r>
      <w:r w:rsidRPr="00894680">
        <w:rPr>
          <w:rFonts w:ascii="Arial" w:hAnsi="Arial" w:cs="Arial"/>
        </w:rPr>
        <w:t>liament’s Employment and Social Affairs Committee (6 June 2011) adopted their report on social services of general interest (</w:t>
      </w:r>
      <w:r w:rsidRPr="00894680">
        <w:rPr>
          <w:rStyle w:val="spipsurligne"/>
          <w:rFonts w:ascii="Arial" w:hAnsi="Arial" w:cs="Arial"/>
        </w:rPr>
        <w:t>SSGI</w:t>
      </w:r>
      <w:r w:rsidRPr="00894680">
        <w:rPr>
          <w:rFonts w:ascii="Arial" w:hAnsi="Arial" w:cs="Arial"/>
        </w:rPr>
        <w:t xml:space="preserve">), presented by </w:t>
      </w:r>
      <w:r w:rsidRPr="00894680">
        <w:rPr>
          <w:rStyle w:val="spipsurligne"/>
          <w:rFonts w:ascii="Arial" w:hAnsi="Arial" w:cs="Arial"/>
        </w:rPr>
        <w:t>rapporteur</w:t>
      </w:r>
      <w:r>
        <w:rPr>
          <w:rStyle w:val="spipsurligne"/>
          <w:rFonts w:ascii="Arial" w:hAnsi="Arial" w:cs="Arial"/>
        </w:rPr>
        <w:t xml:space="preserve"> </w:t>
      </w:r>
      <w:proofErr w:type="spellStart"/>
      <w:r w:rsidRPr="00894680">
        <w:rPr>
          <w:rStyle w:val="spipsurligne"/>
          <w:rFonts w:ascii="Arial" w:hAnsi="Arial" w:cs="Arial"/>
        </w:rPr>
        <w:t>Proinsias</w:t>
      </w:r>
      <w:proofErr w:type="spellEnd"/>
      <w:r w:rsidRPr="00894680">
        <w:rPr>
          <w:rFonts w:ascii="Arial" w:hAnsi="Arial" w:cs="Arial"/>
        </w:rPr>
        <w:t xml:space="preserve"> De </w:t>
      </w:r>
      <w:proofErr w:type="spellStart"/>
      <w:r w:rsidRPr="00894680">
        <w:rPr>
          <w:rStyle w:val="spipsurligne"/>
          <w:rFonts w:ascii="Arial" w:hAnsi="Arial" w:cs="Arial"/>
        </w:rPr>
        <w:t>Rossa</w:t>
      </w:r>
      <w:proofErr w:type="spellEnd"/>
      <w:r w:rsidRPr="00894680">
        <w:rPr>
          <w:rFonts w:ascii="Arial" w:hAnsi="Arial" w:cs="Arial"/>
        </w:rPr>
        <w:t xml:space="preserve">.  The report supported the modernisation of EU public procurement rules, called for the introduction of social criteria relating to the provision of services and called for a review of state aide rules applicable to </w:t>
      </w:r>
      <w:r w:rsidRPr="00894680">
        <w:rPr>
          <w:rStyle w:val="spipsurligne"/>
          <w:rFonts w:ascii="Arial" w:hAnsi="Arial" w:cs="Arial"/>
        </w:rPr>
        <w:t>SSGI</w:t>
      </w:r>
      <w:r w:rsidRPr="00894680">
        <w:rPr>
          <w:rFonts w:ascii="Arial" w:hAnsi="Arial" w:cs="Arial"/>
        </w:rPr>
        <w:t xml:space="preserve">. The report also called for the European Commission to recognise the non-market characteristics of </w:t>
      </w:r>
      <w:r w:rsidRPr="00894680">
        <w:rPr>
          <w:rStyle w:val="spipsurligne"/>
          <w:rFonts w:ascii="Arial" w:hAnsi="Arial" w:cs="Arial"/>
        </w:rPr>
        <w:t>SSGI</w:t>
      </w:r>
      <w:r w:rsidRPr="00894680">
        <w:rPr>
          <w:rFonts w:ascii="Arial" w:hAnsi="Arial" w:cs="Arial"/>
        </w:rPr>
        <w:t>, the role of local and regional authorities and the social provisions of the European treaties.</w:t>
      </w:r>
      <w:r w:rsidRPr="00894680">
        <w:rPr>
          <w:rStyle w:val="EndnoteReference"/>
          <w:rFonts w:ascii="Arial" w:hAnsi="Arial" w:cs="Arial"/>
        </w:rPr>
        <w:endnoteReference w:id="12"/>
      </w:r>
      <w:r w:rsidR="00F877C2">
        <w:rPr>
          <w:rFonts w:ascii="Arial" w:hAnsi="Arial" w:cs="Arial"/>
        </w:rPr>
        <w:t xml:space="preserve"> </w:t>
      </w:r>
      <w:r w:rsidRPr="00894680">
        <w:rPr>
          <w:rFonts w:ascii="Arial" w:hAnsi="Arial" w:cs="Arial"/>
          <w:lang w:eastAsia="en-GB"/>
        </w:rPr>
        <w:t>However the report did not address how to further shape the legal, policy and quality framework for SSGI at EU level in the context of the flagship initiatives of the EU 2020 strategy.  It also continue</w:t>
      </w:r>
      <w:r>
        <w:rPr>
          <w:rFonts w:ascii="Arial" w:hAnsi="Arial" w:cs="Arial"/>
          <w:lang w:eastAsia="en-GB"/>
        </w:rPr>
        <w:t>d</w:t>
      </w:r>
      <w:r w:rsidRPr="00894680">
        <w:rPr>
          <w:rFonts w:ascii="Arial" w:hAnsi="Arial" w:cs="Arial"/>
          <w:lang w:eastAsia="en-GB"/>
        </w:rPr>
        <w:t xml:space="preserve"> to use the terms </w:t>
      </w:r>
      <w:r w:rsidR="004D16B1">
        <w:rPr>
          <w:rFonts w:ascii="Arial" w:hAnsi="Arial" w:cs="Arial"/>
          <w:lang w:eastAsia="en-GB"/>
        </w:rPr>
        <w:t>e</w:t>
      </w:r>
      <w:r w:rsidRPr="00894680">
        <w:rPr>
          <w:rFonts w:ascii="Arial" w:hAnsi="Arial" w:cs="Arial"/>
          <w:lang w:eastAsia="en-GB"/>
        </w:rPr>
        <w:t xml:space="preserve">conomic/ </w:t>
      </w:r>
      <w:r w:rsidR="004D16B1">
        <w:rPr>
          <w:rFonts w:ascii="Arial" w:hAnsi="Arial" w:cs="Arial"/>
          <w:lang w:eastAsia="en-GB"/>
        </w:rPr>
        <w:t>n</w:t>
      </w:r>
      <w:r w:rsidRPr="00894680">
        <w:rPr>
          <w:rFonts w:ascii="Arial" w:hAnsi="Arial" w:cs="Arial"/>
          <w:lang w:eastAsia="en-GB"/>
        </w:rPr>
        <w:t xml:space="preserve">on-economic in relation to Services of </w:t>
      </w:r>
      <w:r>
        <w:rPr>
          <w:rFonts w:ascii="Arial" w:hAnsi="Arial" w:cs="Arial"/>
          <w:lang w:eastAsia="en-GB"/>
        </w:rPr>
        <w:t>G</w:t>
      </w:r>
      <w:r w:rsidRPr="00894680">
        <w:rPr>
          <w:rFonts w:ascii="Arial" w:hAnsi="Arial" w:cs="Arial"/>
          <w:lang w:eastAsia="en-GB"/>
        </w:rPr>
        <w:t xml:space="preserve">eneral </w:t>
      </w:r>
      <w:r>
        <w:rPr>
          <w:rFonts w:ascii="Arial" w:hAnsi="Arial" w:cs="Arial"/>
          <w:lang w:eastAsia="en-GB"/>
        </w:rPr>
        <w:t>E</w:t>
      </w:r>
      <w:r w:rsidRPr="00894680">
        <w:rPr>
          <w:rFonts w:ascii="Arial" w:hAnsi="Arial" w:cs="Arial"/>
          <w:lang w:eastAsia="en-GB"/>
        </w:rPr>
        <w:t xml:space="preserve">conomic/ </w:t>
      </w:r>
      <w:r>
        <w:rPr>
          <w:rFonts w:ascii="Arial" w:hAnsi="Arial" w:cs="Arial"/>
          <w:lang w:eastAsia="en-GB"/>
        </w:rPr>
        <w:t>N</w:t>
      </w:r>
      <w:r w:rsidRPr="00894680">
        <w:rPr>
          <w:rFonts w:ascii="Arial" w:hAnsi="Arial" w:cs="Arial"/>
          <w:lang w:eastAsia="en-GB"/>
        </w:rPr>
        <w:t xml:space="preserve">on-economic </w:t>
      </w:r>
      <w:r>
        <w:rPr>
          <w:rFonts w:ascii="Arial" w:hAnsi="Arial" w:cs="Arial"/>
          <w:lang w:eastAsia="en-GB"/>
        </w:rPr>
        <w:t>I</w:t>
      </w:r>
      <w:r w:rsidRPr="00894680">
        <w:rPr>
          <w:rFonts w:ascii="Arial" w:hAnsi="Arial" w:cs="Arial"/>
          <w:lang w:eastAsia="en-GB"/>
        </w:rPr>
        <w:t xml:space="preserve">nterest whereas the terms not-for-profit/ for-profit </w:t>
      </w:r>
      <w:r w:rsidR="004D16B1">
        <w:rPr>
          <w:rFonts w:ascii="Arial" w:hAnsi="Arial" w:cs="Arial"/>
          <w:lang w:eastAsia="en-GB"/>
        </w:rPr>
        <w:t xml:space="preserve">would </w:t>
      </w:r>
      <w:r>
        <w:rPr>
          <w:rFonts w:ascii="Arial" w:hAnsi="Arial" w:cs="Arial"/>
          <w:lang w:eastAsia="en-GB"/>
        </w:rPr>
        <w:t xml:space="preserve">better </w:t>
      </w:r>
      <w:r w:rsidRPr="00894680">
        <w:rPr>
          <w:rFonts w:ascii="Arial" w:hAnsi="Arial" w:cs="Arial"/>
          <w:lang w:eastAsia="en-GB"/>
        </w:rPr>
        <w:t>reflect the reality of social services funding and delivery.</w:t>
      </w:r>
    </w:p>
    <w:p w:rsidR="00E368E0" w:rsidRDefault="00E368E0" w:rsidP="003D1B28">
      <w:pPr>
        <w:spacing w:after="0" w:line="240" w:lineRule="auto"/>
        <w:rPr>
          <w:rFonts w:ascii="Arial" w:hAnsi="Arial" w:cs="Arial"/>
          <w:u w:val="single"/>
          <w:lang w:eastAsia="en-GB"/>
        </w:rPr>
      </w:pPr>
    </w:p>
    <w:p w:rsidR="00C11DE4" w:rsidRPr="00C11DE4" w:rsidRDefault="00FB36EA" w:rsidP="00F265AC">
      <w:pPr>
        <w:spacing w:after="0" w:line="240" w:lineRule="auto"/>
        <w:rPr>
          <w:rFonts w:ascii="Arial" w:hAnsi="Arial" w:cs="Arial"/>
          <w:u w:val="single"/>
          <w:lang w:eastAsia="en-GB"/>
        </w:rPr>
      </w:pPr>
      <w:r>
        <w:rPr>
          <w:rFonts w:ascii="Arial" w:hAnsi="Arial" w:cs="Arial"/>
          <w:u w:val="single"/>
          <w:lang w:eastAsia="en-GB"/>
        </w:rPr>
        <w:t xml:space="preserve">European </w:t>
      </w:r>
      <w:r w:rsidR="00C11DE4" w:rsidRPr="00C11DE4">
        <w:rPr>
          <w:rFonts w:ascii="Arial" w:hAnsi="Arial" w:cs="Arial"/>
          <w:u w:val="single"/>
          <w:lang w:eastAsia="en-GB"/>
        </w:rPr>
        <w:t>Voluntary Quality framework for SSGI</w:t>
      </w:r>
    </w:p>
    <w:p w:rsidR="00C11DE4" w:rsidRDefault="00E368E0" w:rsidP="00F877C2">
      <w:pPr>
        <w:autoSpaceDE w:val="0"/>
        <w:autoSpaceDN w:val="0"/>
        <w:adjustRightInd w:val="0"/>
        <w:spacing w:after="0" w:line="240" w:lineRule="auto"/>
        <w:rPr>
          <w:rFonts w:ascii="Arial" w:hAnsi="Arial" w:cs="Arial"/>
          <w:lang w:eastAsia="en-GB"/>
        </w:rPr>
      </w:pPr>
      <w:r w:rsidRPr="00C32D61">
        <w:rPr>
          <w:rFonts w:ascii="Arial" w:hAnsi="Arial" w:cs="Arial"/>
          <w:lang w:eastAsia="en-GB"/>
        </w:rPr>
        <w:t xml:space="preserve">The </w:t>
      </w:r>
      <w:r>
        <w:rPr>
          <w:rFonts w:ascii="Arial" w:hAnsi="Arial" w:cs="Arial"/>
          <w:lang w:eastAsia="en-GB"/>
        </w:rPr>
        <w:t xml:space="preserve">subsequent </w:t>
      </w:r>
      <w:r w:rsidRPr="00C32D61">
        <w:rPr>
          <w:rFonts w:ascii="Arial" w:hAnsi="Arial" w:cs="Arial"/>
          <w:lang w:eastAsia="en-GB"/>
        </w:rPr>
        <w:t xml:space="preserve">European Parliament </w:t>
      </w:r>
      <w:r>
        <w:rPr>
          <w:rFonts w:ascii="Arial" w:hAnsi="Arial" w:cs="Arial"/>
          <w:lang w:eastAsia="en-GB"/>
        </w:rPr>
        <w:t xml:space="preserve">resolution (5 July 2011) </w:t>
      </w:r>
      <w:r w:rsidRPr="00C32D61">
        <w:rPr>
          <w:rFonts w:ascii="Arial" w:hAnsi="Arial" w:cs="Arial"/>
          <w:lang w:eastAsia="en-GB"/>
        </w:rPr>
        <w:t xml:space="preserve">welcomed the </w:t>
      </w:r>
      <w:r w:rsidR="00FB36EA">
        <w:rPr>
          <w:rFonts w:ascii="Arial" w:hAnsi="Arial" w:cs="Arial"/>
          <w:lang w:eastAsia="en-GB"/>
        </w:rPr>
        <w:t xml:space="preserve">European </w:t>
      </w:r>
      <w:r w:rsidRPr="00C32D61">
        <w:rPr>
          <w:rFonts w:ascii="Arial" w:hAnsi="Arial" w:cs="Arial"/>
          <w:lang w:eastAsia="en-GB"/>
        </w:rPr>
        <w:t xml:space="preserve">Voluntary Quality Framework </w:t>
      </w:r>
      <w:r w:rsidR="00FB36EA">
        <w:rPr>
          <w:rFonts w:ascii="Arial" w:hAnsi="Arial" w:cs="Arial"/>
          <w:lang w:eastAsia="en-GB"/>
        </w:rPr>
        <w:t xml:space="preserve">(EVQF) </w:t>
      </w:r>
      <w:r w:rsidRPr="00C32D61">
        <w:rPr>
          <w:rFonts w:ascii="Arial" w:hAnsi="Arial" w:cs="Arial"/>
          <w:lang w:eastAsia="en-GB"/>
        </w:rPr>
        <w:t xml:space="preserve">and suggested that the </w:t>
      </w:r>
      <w:r w:rsidR="00FB36EA">
        <w:rPr>
          <w:rFonts w:ascii="Arial" w:hAnsi="Arial" w:cs="Arial"/>
          <w:lang w:eastAsia="en-GB"/>
        </w:rPr>
        <w:t>EV</w:t>
      </w:r>
      <w:r w:rsidRPr="00C32D61">
        <w:rPr>
          <w:rFonts w:ascii="Arial" w:hAnsi="Arial" w:cs="Arial"/>
          <w:lang w:eastAsia="en-GB"/>
        </w:rPr>
        <w:t>QF principles could be used to ‘</w:t>
      </w:r>
      <w:r w:rsidRPr="00FB36EA">
        <w:rPr>
          <w:rFonts w:ascii="Arial" w:hAnsi="Arial" w:cs="Arial"/>
          <w:i/>
          <w:lang w:eastAsia="en-GB"/>
        </w:rPr>
        <w:t>help define service quality criteria for application to revised public procurement rules for tendering and contracts, including subcontracts</w:t>
      </w:r>
      <w:r w:rsidRPr="00C32D61">
        <w:rPr>
          <w:rFonts w:ascii="Arial" w:hAnsi="Arial" w:cs="Arial"/>
          <w:lang w:eastAsia="en-GB"/>
        </w:rPr>
        <w:t xml:space="preserve">’. </w:t>
      </w:r>
      <w:r w:rsidRPr="00C32D61">
        <w:rPr>
          <w:rStyle w:val="EndnoteReference"/>
          <w:rFonts w:ascii="Arial" w:hAnsi="Arial" w:cs="Arial"/>
          <w:lang w:eastAsia="en-GB"/>
        </w:rPr>
        <w:endnoteReference w:id="13"/>
      </w:r>
      <w:r w:rsidR="00B104EE">
        <w:rPr>
          <w:rFonts w:ascii="Arial" w:hAnsi="Arial" w:cs="Arial"/>
          <w:lang w:eastAsia="en-GB"/>
        </w:rPr>
        <w:t xml:space="preserve"> </w:t>
      </w:r>
      <w:r>
        <w:rPr>
          <w:rFonts w:ascii="Arial" w:hAnsi="Arial" w:cs="Arial"/>
          <w:lang w:eastAsia="en-GB"/>
        </w:rPr>
        <w:t>T</w:t>
      </w:r>
      <w:r w:rsidRPr="00B80ACD">
        <w:rPr>
          <w:rFonts w:ascii="Arial" w:hAnsi="Arial" w:cs="Arial"/>
          <w:lang w:eastAsia="en-GB"/>
        </w:rPr>
        <w:t xml:space="preserve">he European </w:t>
      </w:r>
      <w:r w:rsidR="00FB36EA">
        <w:rPr>
          <w:rFonts w:ascii="Arial" w:hAnsi="Arial" w:cs="Arial"/>
          <w:lang w:eastAsia="en-GB"/>
        </w:rPr>
        <w:t xml:space="preserve">Voluntary </w:t>
      </w:r>
      <w:r w:rsidRPr="00B80ACD">
        <w:rPr>
          <w:rFonts w:ascii="Arial" w:hAnsi="Arial" w:cs="Arial"/>
          <w:lang w:eastAsia="en-GB"/>
        </w:rPr>
        <w:t>Quality Framework sets out quality principles which will define relationships between service providers and users</w:t>
      </w:r>
      <w:r>
        <w:rPr>
          <w:rFonts w:ascii="Arial" w:hAnsi="Arial" w:cs="Arial"/>
          <w:lang w:eastAsia="en-GB"/>
        </w:rPr>
        <w:t xml:space="preserve"> and </w:t>
      </w:r>
      <w:r w:rsidRPr="00B80ACD">
        <w:rPr>
          <w:rFonts w:ascii="Arial" w:hAnsi="Arial" w:cs="Arial"/>
          <w:lang w:eastAsia="en-GB"/>
        </w:rPr>
        <w:t>relationships between service providers, public authorities and other stakeholders</w:t>
      </w:r>
      <w:r>
        <w:rPr>
          <w:rFonts w:ascii="Arial" w:hAnsi="Arial" w:cs="Arial"/>
          <w:lang w:eastAsia="en-GB"/>
        </w:rPr>
        <w:t>.</w:t>
      </w:r>
      <w:r w:rsidRPr="00B80ACD">
        <w:rPr>
          <w:rFonts w:ascii="Arial" w:hAnsi="Arial" w:cs="Arial"/>
          <w:vertAlign w:val="superscript"/>
          <w:lang w:eastAsia="en-GB"/>
        </w:rPr>
        <w:endnoteReference w:id="14"/>
      </w:r>
      <w:r w:rsidR="009E280E">
        <w:rPr>
          <w:rFonts w:ascii="Arial" w:hAnsi="Arial" w:cs="Arial"/>
          <w:lang w:eastAsia="en-GB"/>
        </w:rPr>
        <w:t xml:space="preserve"> </w:t>
      </w:r>
      <w:r w:rsidRPr="00AD2364">
        <w:rPr>
          <w:rFonts w:ascii="Arial" w:hAnsi="Arial" w:cs="Arial"/>
          <w:lang w:eastAsia="en-GB"/>
        </w:rPr>
        <w:t xml:space="preserve">Although these are drawn from the experience of local, regional and national providers of social services, the weakness of the European </w:t>
      </w:r>
      <w:r w:rsidR="00FB36EA">
        <w:rPr>
          <w:rFonts w:ascii="Arial" w:hAnsi="Arial" w:cs="Arial"/>
          <w:lang w:eastAsia="en-GB"/>
        </w:rPr>
        <w:t xml:space="preserve">Voluntary </w:t>
      </w:r>
      <w:r w:rsidRPr="00AD2364">
        <w:rPr>
          <w:rFonts w:ascii="Arial" w:hAnsi="Arial" w:cs="Arial"/>
          <w:lang w:eastAsia="en-GB"/>
        </w:rPr>
        <w:t xml:space="preserve">Quality Framework is that it is a voluntary agreement with no specific targets that providers have to meet and no formal monitoring procedures.  </w:t>
      </w:r>
      <w:r w:rsidR="00C11DE4">
        <w:rPr>
          <w:rFonts w:ascii="Arial" w:hAnsi="Arial" w:cs="Arial"/>
          <w:lang w:eastAsia="en-GB"/>
        </w:rPr>
        <w:t>There are several</w:t>
      </w:r>
      <w:r w:rsidR="00FB36EA">
        <w:rPr>
          <w:rFonts w:ascii="Arial" w:hAnsi="Arial" w:cs="Arial"/>
          <w:lang w:eastAsia="en-GB"/>
        </w:rPr>
        <w:t xml:space="preserve"> additional </w:t>
      </w:r>
      <w:r w:rsidR="00C11DE4">
        <w:rPr>
          <w:rFonts w:ascii="Arial" w:hAnsi="Arial" w:cs="Arial"/>
          <w:lang w:eastAsia="en-GB"/>
        </w:rPr>
        <w:t xml:space="preserve">issues that should be addressed within </w:t>
      </w:r>
      <w:r w:rsidR="00DC3487">
        <w:rPr>
          <w:rFonts w:ascii="Arial" w:hAnsi="Arial" w:cs="Arial"/>
          <w:lang w:eastAsia="en-GB"/>
        </w:rPr>
        <w:t xml:space="preserve">the European </w:t>
      </w:r>
      <w:r w:rsidR="009E280E">
        <w:rPr>
          <w:rFonts w:ascii="Arial" w:hAnsi="Arial" w:cs="Arial"/>
          <w:lang w:eastAsia="en-GB"/>
        </w:rPr>
        <w:t xml:space="preserve">Voluntary </w:t>
      </w:r>
      <w:r w:rsidR="00DC3487">
        <w:rPr>
          <w:rFonts w:ascii="Arial" w:hAnsi="Arial" w:cs="Arial"/>
          <w:lang w:eastAsia="en-GB"/>
        </w:rPr>
        <w:t xml:space="preserve">Quality Framework.  The employment potential of social services must be recognised as well as improving the quality of existing and newly created jobs.  Pay levels and working conditions need to be protected.  Measures need to be in place that counter recent trends in the downgrading of care work and the increasing precariousness of lower qualified and lower paid jobs.    </w:t>
      </w:r>
      <w:r w:rsidR="00F877C2">
        <w:rPr>
          <w:rFonts w:ascii="Arial" w:hAnsi="Arial" w:cs="Arial"/>
          <w:lang w:eastAsia="en-GB"/>
        </w:rPr>
        <w:t>T</w:t>
      </w:r>
      <w:r w:rsidR="00F877C2" w:rsidRPr="00AD2364">
        <w:rPr>
          <w:rFonts w:ascii="Arial" w:hAnsi="Arial" w:cs="Arial"/>
          <w:lang w:eastAsia="en-GB"/>
        </w:rPr>
        <w:t xml:space="preserve">raining and professional development </w:t>
      </w:r>
      <w:r w:rsidR="00F877C2">
        <w:rPr>
          <w:rFonts w:ascii="Arial" w:hAnsi="Arial" w:cs="Arial"/>
          <w:lang w:eastAsia="en-GB"/>
        </w:rPr>
        <w:t xml:space="preserve">qualifications, decent work and pay conditions should be mandatory and could be </w:t>
      </w:r>
      <w:r w:rsidR="00F877C2">
        <w:rPr>
          <w:rFonts w:ascii="Arial" w:hAnsi="Arial" w:cs="Arial"/>
          <w:lang w:eastAsia="en-GB"/>
        </w:rPr>
        <w:lastRenderedPageBreak/>
        <w:t>facilitated by the ‘</w:t>
      </w:r>
      <w:r w:rsidR="00F877C2" w:rsidRPr="004D16B1">
        <w:rPr>
          <w:rFonts w:ascii="Arial" w:hAnsi="Arial" w:cs="Arial"/>
          <w:i/>
          <w:lang w:eastAsia="en-GB"/>
        </w:rPr>
        <w:t>strengthening or development of social dialogue and collective bargaining in relation to social services, both within member states as at European level</w:t>
      </w:r>
      <w:r w:rsidR="00F877C2">
        <w:rPr>
          <w:rFonts w:ascii="Arial" w:hAnsi="Arial" w:cs="Arial"/>
          <w:b/>
          <w:i/>
          <w:lang w:eastAsia="en-GB"/>
        </w:rPr>
        <w:t xml:space="preserve">. </w:t>
      </w:r>
      <w:r w:rsidR="00F57635">
        <w:rPr>
          <w:rStyle w:val="EndnoteReference"/>
          <w:rFonts w:ascii="Arial" w:hAnsi="Arial" w:cs="Arial"/>
          <w:b/>
          <w:i/>
          <w:lang w:eastAsia="en-GB"/>
        </w:rPr>
        <w:endnoteReference w:id="15"/>
      </w:r>
      <w:r w:rsidR="00F877C2">
        <w:rPr>
          <w:rFonts w:ascii="Arial" w:hAnsi="Arial" w:cs="Arial"/>
          <w:b/>
          <w:i/>
          <w:lang w:eastAsia="en-GB"/>
        </w:rPr>
        <w:t xml:space="preserve"> </w:t>
      </w:r>
    </w:p>
    <w:p w:rsidR="00EF28A9" w:rsidRPr="00F57635" w:rsidRDefault="00EF28A9" w:rsidP="00F265AC">
      <w:pPr>
        <w:spacing w:after="0" w:line="240" w:lineRule="auto"/>
        <w:rPr>
          <w:rFonts w:ascii="Arial" w:hAnsi="Arial" w:cs="Arial"/>
          <w:lang w:eastAsia="en-GB"/>
        </w:rPr>
      </w:pPr>
    </w:p>
    <w:p w:rsidR="00DA0BC4" w:rsidRDefault="00002627" w:rsidP="00DA0BC4">
      <w:pPr>
        <w:autoSpaceDE w:val="0"/>
        <w:autoSpaceDN w:val="0"/>
        <w:adjustRightInd w:val="0"/>
        <w:spacing w:after="0" w:line="240" w:lineRule="auto"/>
        <w:rPr>
          <w:rFonts w:ascii="Arial" w:hAnsi="Arial" w:cs="Arial"/>
          <w:lang w:eastAsia="en-GB"/>
        </w:rPr>
      </w:pPr>
      <w:r w:rsidRPr="00F57635">
        <w:rPr>
          <w:rFonts w:ascii="Arial" w:hAnsi="Arial" w:cs="Arial"/>
          <w:lang w:eastAsia="en-GB"/>
        </w:rPr>
        <w:t>The E</w:t>
      </w:r>
      <w:r w:rsidR="00F57635" w:rsidRPr="00F57635">
        <w:rPr>
          <w:rFonts w:ascii="Arial" w:hAnsi="Arial" w:cs="Arial"/>
          <w:lang w:eastAsia="en-GB"/>
        </w:rPr>
        <w:t xml:space="preserve">uropean Voluntary Quality </w:t>
      </w:r>
      <w:proofErr w:type="gramStart"/>
      <w:r w:rsidR="00F57635" w:rsidRPr="00F57635">
        <w:rPr>
          <w:rFonts w:ascii="Arial" w:hAnsi="Arial" w:cs="Arial"/>
          <w:lang w:eastAsia="en-GB"/>
        </w:rPr>
        <w:t xml:space="preserve">Framework </w:t>
      </w:r>
      <w:r w:rsidRPr="00F57635">
        <w:rPr>
          <w:rFonts w:ascii="Arial" w:hAnsi="Arial" w:cs="Arial"/>
          <w:lang w:eastAsia="en-GB"/>
        </w:rPr>
        <w:t xml:space="preserve"> contains</w:t>
      </w:r>
      <w:proofErr w:type="gramEnd"/>
      <w:r w:rsidRPr="00F57635">
        <w:rPr>
          <w:rFonts w:ascii="Arial" w:hAnsi="Arial" w:cs="Arial"/>
          <w:lang w:eastAsia="en-GB"/>
        </w:rPr>
        <w:t xml:space="preserve"> provisions </w:t>
      </w:r>
      <w:r w:rsidR="00F57635" w:rsidRPr="00F57635">
        <w:rPr>
          <w:rFonts w:ascii="Arial" w:hAnsi="Arial" w:cs="Arial"/>
          <w:lang w:eastAsia="en-GB"/>
        </w:rPr>
        <w:t xml:space="preserve">for </w:t>
      </w:r>
      <w:r w:rsidRPr="00F57635">
        <w:rPr>
          <w:rFonts w:ascii="Arial" w:hAnsi="Arial" w:cs="Arial"/>
          <w:lang w:eastAsia="en-GB"/>
        </w:rPr>
        <w:t>the respect for workers’ rights and with the quality of jobs but since its adoption the S</w:t>
      </w:r>
      <w:r w:rsidR="00F57635" w:rsidRPr="00F57635">
        <w:rPr>
          <w:rFonts w:ascii="Arial" w:hAnsi="Arial" w:cs="Arial"/>
          <w:lang w:eastAsia="en-GB"/>
        </w:rPr>
        <w:t xml:space="preserve">ocial Protection Committee </w:t>
      </w:r>
      <w:r w:rsidRPr="00F57635">
        <w:rPr>
          <w:rFonts w:ascii="Arial" w:hAnsi="Arial" w:cs="Arial"/>
          <w:lang w:eastAsia="en-GB"/>
        </w:rPr>
        <w:t>has not undertaken a structured follow up in view of its use or promotion</w:t>
      </w:r>
      <w:r w:rsidR="00F57635" w:rsidRPr="00F57635">
        <w:rPr>
          <w:rFonts w:ascii="Arial" w:hAnsi="Arial" w:cs="Arial"/>
          <w:lang w:eastAsia="en-GB"/>
        </w:rPr>
        <w:t xml:space="preserve">.  The </w:t>
      </w:r>
      <w:r w:rsidRPr="00F57635">
        <w:rPr>
          <w:rFonts w:ascii="Arial" w:hAnsi="Arial" w:cs="Arial"/>
          <w:lang w:eastAsia="en-GB"/>
        </w:rPr>
        <w:t xml:space="preserve"> EC has also</w:t>
      </w:r>
      <w:r w:rsidR="00F877C2" w:rsidRPr="00F57635">
        <w:rPr>
          <w:rFonts w:ascii="Arial" w:hAnsi="Arial" w:cs="Arial"/>
          <w:lang w:eastAsia="en-GB"/>
        </w:rPr>
        <w:t xml:space="preserve"> </w:t>
      </w:r>
      <w:r w:rsidRPr="00F57635">
        <w:rPr>
          <w:rFonts w:ascii="Arial" w:hAnsi="Arial" w:cs="Arial"/>
          <w:lang w:eastAsia="en-GB"/>
        </w:rPr>
        <w:t xml:space="preserve">not delivered on </w:t>
      </w:r>
      <w:proofErr w:type="spellStart"/>
      <w:r w:rsidRPr="00F57635">
        <w:rPr>
          <w:rFonts w:ascii="Arial" w:hAnsi="Arial" w:cs="Arial"/>
          <w:lang w:eastAsia="en-GB"/>
        </w:rPr>
        <w:t>it’s</w:t>
      </w:r>
      <w:proofErr w:type="spellEnd"/>
      <w:r w:rsidRPr="00F57635">
        <w:rPr>
          <w:rFonts w:ascii="Arial" w:hAnsi="Arial" w:cs="Arial"/>
          <w:lang w:eastAsia="en-GB"/>
        </w:rPr>
        <w:t xml:space="preserve"> announcement to “</w:t>
      </w:r>
      <w:r w:rsidRPr="00F57635">
        <w:rPr>
          <w:rFonts w:ascii="Arial" w:hAnsi="Arial" w:cs="Arial"/>
          <w:i/>
          <w:lang w:eastAsia="en-GB"/>
        </w:rPr>
        <w:t>reinforce its commitment to promoting quality in the field of social services, and will use these achievements in this area as a model</w:t>
      </w:r>
      <w:r w:rsidR="00F877C2" w:rsidRPr="00F57635">
        <w:rPr>
          <w:rFonts w:ascii="Arial" w:hAnsi="Arial" w:cs="Arial"/>
          <w:i/>
          <w:lang w:eastAsia="en-GB"/>
        </w:rPr>
        <w:t xml:space="preserve"> </w:t>
      </w:r>
      <w:r w:rsidRPr="00F57635">
        <w:rPr>
          <w:rFonts w:ascii="Arial" w:hAnsi="Arial" w:cs="Arial"/>
          <w:i/>
          <w:lang w:eastAsia="en-GB"/>
        </w:rPr>
        <w:t>for other services of general interest</w:t>
      </w:r>
      <w:r w:rsidRPr="00F57635">
        <w:rPr>
          <w:rFonts w:ascii="Arial" w:hAnsi="Arial" w:cs="Arial"/>
          <w:lang w:eastAsia="en-GB"/>
        </w:rPr>
        <w:t xml:space="preserve">” </w:t>
      </w:r>
      <w:r w:rsidR="00F57635" w:rsidRPr="00F57635">
        <w:rPr>
          <w:rFonts w:ascii="Arial" w:hAnsi="Arial" w:cs="Arial"/>
          <w:lang w:eastAsia="en-GB"/>
        </w:rPr>
        <w:t>(COM (2011) 900, p.3)</w:t>
      </w:r>
      <w:r w:rsidR="00F57635">
        <w:rPr>
          <w:rFonts w:ascii="Arial" w:hAnsi="Arial" w:cs="Arial"/>
          <w:b/>
          <w:i/>
          <w:lang w:eastAsia="en-GB"/>
        </w:rPr>
        <w:t xml:space="preserve">.  </w:t>
      </w:r>
      <w:r w:rsidR="00F57635">
        <w:rPr>
          <w:rStyle w:val="EndnoteReference"/>
          <w:rFonts w:ascii="Arial" w:hAnsi="Arial" w:cs="Arial"/>
          <w:b/>
          <w:i/>
          <w:lang w:eastAsia="en-GB"/>
        </w:rPr>
        <w:endnoteReference w:id="16"/>
      </w:r>
      <w:r w:rsidR="00F57635">
        <w:rPr>
          <w:rFonts w:ascii="Arial" w:hAnsi="Arial" w:cs="Arial"/>
          <w:lang w:eastAsia="en-GB"/>
        </w:rPr>
        <w:t xml:space="preserve"> </w:t>
      </w:r>
    </w:p>
    <w:p w:rsidR="00F877C2" w:rsidRDefault="00F877C2" w:rsidP="000F170A">
      <w:pPr>
        <w:spacing w:after="0" w:line="240" w:lineRule="auto"/>
        <w:rPr>
          <w:rFonts w:ascii="Arial" w:hAnsi="Arial" w:cs="Arial"/>
          <w:b/>
          <w:i/>
          <w:u w:val="single"/>
          <w:lang w:eastAsia="en-GB"/>
        </w:rPr>
      </w:pPr>
    </w:p>
    <w:p w:rsidR="007F461C" w:rsidRPr="00F877C2" w:rsidRDefault="009E280E" w:rsidP="000F170A">
      <w:pPr>
        <w:spacing w:after="0" w:line="240" w:lineRule="auto"/>
        <w:rPr>
          <w:rFonts w:ascii="Arial" w:hAnsi="Arial" w:cs="Arial"/>
          <w:u w:val="single"/>
          <w:lang w:eastAsia="en-GB"/>
        </w:rPr>
      </w:pPr>
      <w:r w:rsidRPr="00F877C2">
        <w:rPr>
          <w:rFonts w:ascii="Arial" w:hAnsi="Arial" w:cs="Arial"/>
          <w:u w:val="single"/>
          <w:lang w:eastAsia="en-GB"/>
        </w:rPr>
        <w:t>Public Procurement</w:t>
      </w:r>
    </w:p>
    <w:p w:rsidR="000F170A" w:rsidRDefault="00E368E0" w:rsidP="00F265AC">
      <w:pPr>
        <w:spacing w:after="0" w:line="240" w:lineRule="auto"/>
        <w:rPr>
          <w:rFonts w:ascii="Arial" w:hAnsi="Arial" w:cs="Arial"/>
          <w:lang w:eastAsia="en-GB"/>
        </w:rPr>
      </w:pPr>
      <w:r w:rsidRPr="0019706C">
        <w:rPr>
          <w:rFonts w:ascii="Arial" w:hAnsi="Arial" w:cs="Arial"/>
          <w:lang w:eastAsia="en-GB"/>
        </w:rPr>
        <w:t>The impact of EU Public Procurement rules on the commissioning of social services is becoming more pronounced because of the drive to achieve the lowest costs.</w:t>
      </w:r>
      <w:r w:rsidRPr="0019706C">
        <w:rPr>
          <w:rStyle w:val="EndnoteReference"/>
          <w:rFonts w:ascii="Arial" w:hAnsi="Arial" w:cs="Arial"/>
          <w:lang w:eastAsia="en-GB"/>
        </w:rPr>
        <w:endnoteReference w:id="17"/>
      </w:r>
      <w:r w:rsidRPr="0019706C">
        <w:rPr>
          <w:rFonts w:ascii="Arial" w:hAnsi="Arial" w:cs="Arial"/>
          <w:lang w:eastAsia="en-GB"/>
        </w:rPr>
        <w:t xml:space="preserve">  Wider</w:t>
      </w:r>
      <w:r w:rsidR="00F57635">
        <w:rPr>
          <w:rFonts w:ascii="Arial" w:hAnsi="Arial" w:cs="Arial"/>
          <w:lang w:eastAsia="en-GB"/>
        </w:rPr>
        <w:t>,</w:t>
      </w:r>
      <w:r w:rsidRPr="0019706C">
        <w:rPr>
          <w:rFonts w:ascii="Arial" w:hAnsi="Arial" w:cs="Arial"/>
          <w:lang w:eastAsia="en-GB"/>
        </w:rPr>
        <w:t xml:space="preserve"> more socially beneficial criteria, </w:t>
      </w:r>
      <w:r w:rsidR="000F170A">
        <w:rPr>
          <w:rFonts w:ascii="Arial" w:hAnsi="Arial" w:cs="Arial"/>
          <w:lang w:eastAsia="en-GB"/>
        </w:rPr>
        <w:t xml:space="preserve">including on pay and working conditions, </w:t>
      </w:r>
      <w:r w:rsidRPr="0019706C">
        <w:rPr>
          <w:rFonts w:ascii="Arial" w:hAnsi="Arial" w:cs="Arial"/>
          <w:lang w:eastAsia="en-GB"/>
        </w:rPr>
        <w:t xml:space="preserve">which are central to the delivery of high quality social </w:t>
      </w:r>
      <w:proofErr w:type="gramStart"/>
      <w:r w:rsidRPr="0019706C">
        <w:rPr>
          <w:rFonts w:ascii="Arial" w:hAnsi="Arial" w:cs="Arial"/>
          <w:lang w:eastAsia="en-GB"/>
        </w:rPr>
        <w:t>services</w:t>
      </w:r>
      <w:proofErr w:type="gramEnd"/>
      <w:r w:rsidRPr="0019706C">
        <w:rPr>
          <w:rFonts w:ascii="Arial" w:hAnsi="Arial" w:cs="Arial"/>
          <w:lang w:eastAsia="en-GB"/>
        </w:rPr>
        <w:t xml:space="preserve"> are not </w:t>
      </w:r>
      <w:r w:rsidR="000F170A">
        <w:rPr>
          <w:rFonts w:ascii="Arial" w:hAnsi="Arial" w:cs="Arial"/>
          <w:lang w:eastAsia="en-GB"/>
        </w:rPr>
        <w:t xml:space="preserve">necessarily </w:t>
      </w:r>
      <w:r w:rsidRPr="0019706C">
        <w:rPr>
          <w:rFonts w:ascii="Arial" w:hAnsi="Arial" w:cs="Arial"/>
          <w:lang w:eastAsia="en-GB"/>
        </w:rPr>
        <w:t>considered, although these would also contribute to wider EU goals.</w:t>
      </w:r>
      <w:r w:rsidR="00F57635">
        <w:rPr>
          <w:rFonts w:ascii="Arial" w:hAnsi="Arial" w:cs="Arial"/>
          <w:lang w:eastAsia="en-GB"/>
        </w:rPr>
        <w:t xml:space="preserve">  For example: </w:t>
      </w:r>
      <w:r w:rsidRPr="0019706C">
        <w:rPr>
          <w:rFonts w:ascii="Arial" w:hAnsi="Arial" w:cs="Arial"/>
          <w:lang w:eastAsia="en-GB"/>
        </w:rPr>
        <w:t xml:space="preserve"> </w:t>
      </w:r>
    </w:p>
    <w:p w:rsidR="00020C8F" w:rsidRPr="007F461C" w:rsidRDefault="00F57635" w:rsidP="009E280E">
      <w:pPr>
        <w:autoSpaceDE w:val="0"/>
        <w:autoSpaceDN w:val="0"/>
        <w:adjustRightInd w:val="0"/>
        <w:spacing w:after="0" w:line="240" w:lineRule="auto"/>
        <w:ind w:left="720"/>
        <w:rPr>
          <w:rFonts w:ascii="Arial" w:hAnsi="Arial" w:cs="Arial"/>
          <w:b/>
          <w:lang w:eastAsia="en-GB"/>
        </w:rPr>
      </w:pPr>
      <w:r>
        <w:rPr>
          <w:rFonts w:ascii="Arial" w:hAnsi="Arial" w:cs="Arial"/>
          <w:i/>
          <w:lang w:eastAsia="en-GB"/>
        </w:rPr>
        <w:t>“</w:t>
      </w:r>
      <w:r w:rsidR="00020C8F" w:rsidRPr="009E280E">
        <w:rPr>
          <w:rFonts w:ascii="Arial" w:hAnsi="Arial" w:cs="Arial"/>
          <w:i/>
          <w:lang w:eastAsia="en-GB"/>
        </w:rPr>
        <w:t>In defining and implementing its policies and activities, the Union shall take into account requirements linked to the promotion of a high level of employment, the guarantee of adequate social protection, the fight against social exclusion, and a high level of education, training and protection of human health.</w:t>
      </w:r>
      <w:r w:rsidR="00020C8F" w:rsidRPr="007F461C">
        <w:rPr>
          <w:rFonts w:ascii="Arial" w:hAnsi="Arial" w:cs="Arial"/>
          <w:b/>
          <w:i/>
          <w:lang w:eastAsia="en-GB"/>
        </w:rPr>
        <w:t>’</w:t>
      </w:r>
      <w:r w:rsidR="00020C8F" w:rsidRPr="00EF28A9">
        <w:rPr>
          <w:rFonts w:ascii="Arial" w:hAnsi="Arial" w:cs="Arial"/>
          <w:lang w:eastAsia="en-GB"/>
        </w:rPr>
        <w:t>(Article 5a) Lisbon Treaty</w:t>
      </w:r>
      <w:r w:rsidR="00EF28A9">
        <w:rPr>
          <w:rFonts w:ascii="Arial" w:hAnsi="Arial" w:cs="Arial"/>
          <w:b/>
          <w:lang w:eastAsia="en-GB"/>
        </w:rPr>
        <w:t xml:space="preserve"> </w:t>
      </w:r>
      <w:r>
        <w:rPr>
          <w:rStyle w:val="EndnoteReference"/>
          <w:rFonts w:ascii="Arial" w:hAnsi="Arial" w:cs="Arial"/>
          <w:b/>
          <w:lang w:eastAsia="en-GB"/>
        </w:rPr>
        <w:endnoteReference w:id="18"/>
      </w:r>
      <w:r w:rsidR="00EF28A9">
        <w:rPr>
          <w:rFonts w:ascii="Arial" w:hAnsi="Arial" w:cs="Arial"/>
          <w:b/>
          <w:lang w:eastAsia="en-GB"/>
        </w:rPr>
        <w:t xml:space="preserve"> </w:t>
      </w:r>
    </w:p>
    <w:p w:rsidR="001A41EC" w:rsidRPr="001A41EC" w:rsidRDefault="00E368E0" w:rsidP="00FB36EA">
      <w:pPr>
        <w:spacing w:after="0" w:line="240" w:lineRule="auto"/>
        <w:rPr>
          <w:rFonts w:ascii="Arial" w:hAnsi="Arial" w:cs="Arial"/>
          <w:lang w:eastAsia="en-GB"/>
        </w:rPr>
      </w:pPr>
      <w:r>
        <w:rPr>
          <w:rFonts w:ascii="Arial" w:hAnsi="Arial" w:cs="Arial"/>
          <w:lang w:eastAsia="en-GB"/>
        </w:rPr>
        <w:t xml:space="preserve">In 2010, DG </w:t>
      </w:r>
      <w:proofErr w:type="spellStart"/>
      <w:r>
        <w:rPr>
          <w:rFonts w:ascii="Arial" w:hAnsi="Arial" w:cs="Arial"/>
          <w:lang w:eastAsia="en-GB"/>
        </w:rPr>
        <w:t>Markt</w:t>
      </w:r>
      <w:proofErr w:type="spellEnd"/>
      <w:r>
        <w:rPr>
          <w:rFonts w:ascii="Arial" w:hAnsi="Arial" w:cs="Arial"/>
          <w:lang w:eastAsia="en-GB"/>
        </w:rPr>
        <w:t xml:space="preserve"> launched an evaluation of the impact and effectiveness of EU procurement legislation and policy</w:t>
      </w:r>
      <w:r w:rsidR="00266840">
        <w:rPr>
          <w:rFonts w:ascii="Arial" w:hAnsi="Arial" w:cs="Arial"/>
          <w:lang w:eastAsia="en-GB"/>
        </w:rPr>
        <w:t>.</w:t>
      </w:r>
      <w:r w:rsidR="00F57635">
        <w:rPr>
          <w:rStyle w:val="EndnoteReference"/>
          <w:rFonts w:ascii="Arial" w:hAnsi="Arial" w:cs="Arial"/>
          <w:lang w:eastAsia="en-GB"/>
        </w:rPr>
        <w:endnoteReference w:id="19"/>
      </w:r>
      <w:r w:rsidR="00266840">
        <w:rPr>
          <w:rFonts w:ascii="Arial" w:hAnsi="Arial" w:cs="Arial"/>
          <w:lang w:eastAsia="en-GB"/>
        </w:rPr>
        <w:t xml:space="preserve">  The two reasons for the evaluation were: ‘</w:t>
      </w:r>
      <w:r w:rsidR="00266840" w:rsidRPr="004C4AF5">
        <w:rPr>
          <w:rFonts w:ascii="Arial" w:hAnsi="Arial" w:cs="Arial"/>
          <w:i/>
          <w:lang w:eastAsia="en-GB"/>
        </w:rPr>
        <w:t>to identify the scope for greater cost effectiveness to allow the delivery of public services at lowest cost and; to enhance the impact of public procurement for the support of other policy objective</w:t>
      </w:r>
      <w:r w:rsidR="00F57635" w:rsidRPr="004C4AF5">
        <w:rPr>
          <w:rFonts w:ascii="Arial" w:hAnsi="Arial" w:cs="Arial"/>
          <w:i/>
          <w:lang w:eastAsia="en-GB"/>
        </w:rPr>
        <w:t>s</w:t>
      </w:r>
      <w:r w:rsidR="00266840">
        <w:rPr>
          <w:rFonts w:ascii="Arial" w:hAnsi="Arial" w:cs="Arial"/>
          <w:lang w:eastAsia="en-GB"/>
        </w:rPr>
        <w:t>’.</w:t>
      </w:r>
      <w:r w:rsidR="004C4AF5">
        <w:rPr>
          <w:rFonts w:ascii="Arial" w:hAnsi="Arial" w:cs="Arial"/>
          <w:lang w:eastAsia="en-GB"/>
        </w:rPr>
        <w:t xml:space="preserve"> </w:t>
      </w:r>
      <w:r w:rsidR="004C4AF5">
        <w:rPr>
          <w:rStyle w:val="EndnoteReference"/>
          <w:rFonts w:ascii="Arial" w:hAnsi="Arial" w:cs="Arial"/>
          <w:lang w:eastAsia="en-GB"/>
        </w:rPr>
        <w:endnoteReference w:id="20"/>
      </w:r>
      <w:r w:rsidR="00266840">
        <w:rPr>
          <w:rFonts w:ascii="Arial" w:hAnsi="Arial" w:cs="Arial"/>
          <w:lang w:eastAsia="en-GB"/>
        </w:rPr>
        <w:t xml:space="preserve"> </w:t>
      </w:r>
      <w:r w:rsidR="004C4AF5">
        <w:rPr>
          <w:rFonts w:ascii="Arial" w:hAnsi="Arial" w:cs="Arial"/>
          <w:lang w:eastAsia="en-GB"/>
        </w:rPr>
        <w:t xml:space="preserve">The </w:t>
      </w:r>
      <w:r w:rsidR="001A41EC" w:rsidRPr="001A41EC">
        <w:rPr>
          <w:rFonts w:ascii="Arial" w:hAnsi="Arial" w:cs="Arial"/>
          <w:lang w:eastAsia="en-GB"/>
        </w:rPr>
        <w:t>impact of the public procurement legislation show</w:t>
      </w:r>
      <w:r w:rsidR="004C4AF5">
        <w:rPr>
          <w:rFonts w:ascii="Arial" w:hAnsi="Arial" w:cs="Arial"/>
          <w:lang w:eastAsia="en-GB"/>
        </w:rPr>
        <w:t>s</w:t>
      </w:r>
      <w:r w:rsidR="001A41EC" w:rsidRPr="001A41EC">
        <w:rPr>
          <w:rFonts w:ascii="Arial" w:hAnsi="Arial" w:cs="Arial"/>
          <w:lang w:eastAsia="en-GB"/>
        </w:rPr>
        <w:t xml:space="preserve"> that the focus has been on the lowest cost rather </w:t>
      </w:r>
      <w:r w:rsidR="004C4AF5">
        <w:rPr>
          <w:rFonts w:ascii="Arial" w:hAnsi="Arial" w:cs="Arial"/>
          <w:lang w:eastAsia="en-GB"/>
        </w:rPr>
        <w:t xml:space="preserve">meeting wider </w:t>
      </w:r>
      <w:r w:rsidR="001A41EC" w:rsidRPr="001A41EC">
        <w:rPr>
          <w:rFonts w:ascii="Arial" w:hAnsi="Arial" w:cs="Arial"/>
          <w:lang w:eastAsia="en-GB"/>
        </w:rPr>
        <w:t>policy objectives.</w:t>
      </w:r>
      <w:r w:rsidR="00FB36EA" w:rsidRPr="00FB36EA">
        <w:rPr>
          <w:rFonts w:ascii="Arial" w:hAnsi="Arial" w:cs="Arial"/>
          <w:lang w:eastAsia="en-GB"/>
        </w:rPr>
        <w:t xml:space="preserve"> </w:t>
      </w:r>
      <w:r w:rsidR="00FB36EA" w:rsidRPr="0019706C">
        <w:rPr>
          <w:rFonts w:ascii="Arial" w:hAnsi="Arial" w:cs="Arial"/>
          <w:lang w:eastAsia="en-GB"/>
        </w:rPr>
        <w:t>The result of taking the lowest cost contracts often leads to a failure to deliver and the need to re</w:t>
      </w:r>
      <w:r w:rsidR="00FB36EA">
        <w:rPr>
          <w:rFonts w:ascii="Arial" w:hAnsi="Arial" w:cs="Arial"/>
          <w:lang w:eastAsia="en-GB"/>
        </w:rPr>
        <w:t>-</w:t>
      </w:r>
      <w:r w:rsidR="00FB36EA" w:rsidRPr="0019706C">
        <w:rPr>
          <w:rFonts w:ascii="Arial" w:hAnsi="Arial" w:cs="Arial"/>
          <w:lang w:eastAsia="en-GB"/>
        </w:rPr>
        <w:t>contract</w:t>
      </w:r>
      <w:r w:rsidR="00FB36EA">
        <w:rPr>
          <w:rFonts w:ascii="Arial" w:hAnsi="Arial" w:cs="Arial"/>
          <w:lang w:eastAsia="en-GB"/>
        </w:rPr>
        <w:t>.</w:t>
      </w:r>
    </w:p>
    <w:p w:rsidR="00702753" w:rsidRDefault="00702753" w:rsidP="00266840">
      <w:pPr>
        <w:spacing w:after="0" w:line="240" w:lineRule="auto"/>
        <w:rPr>
          <w:rFonts w:ascii="Arial" w:hAnsi="Arial" w:cs="Arial"/>
          <w:lang w:eastAsia="en-GB"/>
        </w:rPr>
      </w:pPr>
    </w:p>
    <w:p w:rsidR="001A41EC" w:rsidRDefault="001A41EC" w:rsidP="001A41EC">
      <w:pPr>
        <w:spacing w:after="0" w:line="240" w:lineRule="auto"/>
        <w:rPr>
          <w:rFonts w:ascii="Arial" w:hAnsi="Arial" w:cs="Arial"/>
          <w:lang w:eastAsia="en-GB"/>
        </w:rPr>
      </w:pPr>
      <w:r>
        <w:rPr>
          <w:rFonts w:ascii="Arial" w:hAnsi="Arial" w:cs="Arial"/>
          <w:lang w:eastAsia="en-GB"/>
        </w:rPr>
        <w:t>More specifically, t</w:t>
      </w:r>
      <w:r w:rsidR="009E280E">
        <w:rPr>
          <w:rFonts w:ascii="Arial" w:hAnsi="Arial" w:cs="Arial"/>
          <w:lang w:eastAsia="en-GB"/>
        </w:rPr>
        <w:t xml:space="preserve">he </w:t>
      </w:r>
      <w:r w:rsidR="00F877C2">
        <w:rPr>
          <w:rFonts w:ascii="Arial" w:hAnsi="Arial" w:cs="Arial"/>
          <w:lang w:eastAsia="en-GB"/>
        </w:rPr>
        <w:t xml:space="preserve">evaluation </w:t>
      </w:r>
      <w:r w:rsidR="009E280E">
        <w:rPr>
          <w:rFonts w:ascii="Arial" w:hAnsi="Arial" w:cs="Arial"/>
          <w:lang w:eastAsia="en-GB"/>
        </w:rPr>
        <w:t xml:space="preserve">submissions raised several issues that illustrated the lack of ‘joined-up’ policy making at EU level </w:t>
      </w:r>
      <w:r w:rsidR="004C4AF5">
        <w:rPr>
          <w:rFonts w:ascii="Arial" w:hAnsi="Arial" w:cs="Arial"/>
          <w:lang w:eastAsia="en-GB"/>
        </w:rPr>
        <w:t xml:space="preserve">which </w:t>
      </w:r>
      <w:r w:rsidR="009E280E">
        <w:rPr>
          <w:rFonts w:ascii="Arial" w:hAnsi="Arial" w:cs="Arial"/>
          <w:lang w:eastAsia="en-GB"/>
        </w:rPr>
        <w:t>results in public procurement rules overriding wider social benefits</w:t>
      </w:r>
      <w:r w:rsidR="00BF24C5">
        <w:rPr>
          <w:rFonts w:ascii="Arial" w:hAnsi="Arial" w:cs="Arial"/>
          <w:lang w:eastAsia="en-GB"/>
        </w:rPr>
        <w:t xml:space="preserve">, such as </w:t>
      </w:r>
      <w:r w:rsidR="009E280E">
        <w:rPr>
          <w:rFonts w:ascii="Arial" w:hAnsi="Arial" w:cs="Arial"/>
          <w:lang w:eastAsia="en-GB"/>
        </w:rPr>
        <w:t>social cohesion, gender equality, sustainable development</w:t>
      </w:r>
      <w:r w:rsidR="00BF24C5">
        <w:rPr>
          <w:rFonts w:ascii="Arial" w:hAnsi="Arial" w:cs="Arial"/>
          <w:lang w:eastAsia="en-GB"/>
        </w:rPr>
        <w:t xml:space="preserve"> and</w:t>
      </w:r>
      <w:r w:rsidR="009E280E">
        <w:rPr>
          <w:rFonts w:ascii="Arial" w:hAnsi="Arial" w:cs="Arial"/>
          <w:lang w:eastAsia="en-GB"/>
        </w:rPr>
        <w:t xml:space="preserve"> social dialogue.  </w:t>
      </w:r>
      <w:r w:rsidR="00BF24C5">
        <w:rPr>
          <w:rFonts w:ascii="Arial" w:hAnsi="Arial" w:cs="Arial"/>
          <w:lang w:eastAsia="en-GB"/>
        </w:rPr>
        <w:t>T</w:t>
      </w:r>
      <w:r w:rsidR="009E280E">
        <w:rPr>
          <w:rFonts w:ascii="Arial" w:hAnsi="Arial" w:cs="Arial"/>
          <w:lang w:eastAsia="en-GB"/>
        </w:rPr>
        <w:t>he EU Commission ha</w:t>
      </w:r>
      <w:r w:rsidR="00FB36EA">
        <w:rPr>
          <w:rFonts w:ascii="Arial" w:hAnsi="Arial" w:cs="Arial"/>
          <w:lang w:eastAsia="en-GB"/>
        </w:rPr>
        <w:t>s</w:t>
      </w:r>
      <w:r w:rsidR="009E280E">
        <w:rPr>
          <w:rFonts w:ascii="Arial" w:hAnsi="Arial" w:cs="Arial"/>
          <w:lang w:eastAsia="en-GB"/>
        </w:rPr>
        <w:t xml:space="preserve"> failed to recognise that financially quantifiable costs are not always a sound basis for making a procurement award because contracts often go over budget</w:t>
      </w:r>
      <w:r w:rsidR="00702753">
        <w:rPr>
          <w:rFonts w:ascii="Arial" w:hAnsi="Arial" w:cs="Arial"/>
          <w:lang w:eastAsia="en-GB"/>
        </w:rPr>
        <w:t xml:space="preserve"> and what appeared as the lowest cost are unable to be delivered because costs were unrealistic.  The lack of recognition</w:t>
      </w:r>
      <w:r>
        <w:rPr>
          <w:rFonts w:ascii="Arial" w:hAnsi="Arial" w:cs="Arial"/>
          <w:lang w:eastAsia="en-GB"/>
        </w:rPr>
        <w:t xml:space="preserve"> by the EC</w:t>
      </w:r>
      <w:r w:rsidR="00702753">
        <w:rPr>
          <w:rFonts w:ascii="Arial" w:hAnsi="Arial" w:cs="Arial"/>
          <w:lang w:eastAsia="en-GB"/>
        </w:rPr>
        <w:t xml:space="preserve"> that public procurement should be used to improve social cohesion was</w:t>
      </w:r>
      <w:r>
        <w:rPr>
          <w:rFonts w:ascii="Arial" w:hAnsi="Arial" w:cs="Arial"/>
          <w:lang w:eastAsia="en-GB"/>
        </w:rPr>
        <w:t xml:space="preserve"> reflected in the way in which economic and internal market rights are prioritised over </w:t>
      </w:r>
    </w:p>
    <w:p w:rsidR="00266840" w:rsidRDefault="00702753" w:rsidP="004C4AF5">
      <w:pPr>
        <w:spacing w:after="0" w:line="240" w:lineRule="auto"/>
        <w:rPr>
          <w:rFonts w:ascii="Arial" w:hAnsi="Arial" w:cs="Arial"/>
          <w:lang w:eastAsia="en-GB"/>
        </w:rPr>
      </w:pPr>
      <w:proofErr w:type="gramStart"/>
      <w:r>
        <w:rPr>
          <w:rFonts w:ascii="Arial" w:hAnsi="Arial" w:cs="Arial"/>
          <w:lang w:eastAsia="en-GB"/>
        </w:rPr>
        <w:t>social</w:t>
      </w:r>
      <w:proofErr w:type="gramEnd"/>
      <w:r>
        <w:rPr>
          <w:rFonts w:ascii="Arial" w:hAnsi="Arial" w:cs="Arial"/>
          <w:lang w:eastAsia="en-GB"/>
        </w:rPr>
        <w:t xml:space="preserve"> and labour right</w:t>
      </w:r>
      <w:r w:rsidR="001A41EC">
        <w:rPr>
          <w:rFonts w:ascii="Arial" w:hAnsi="Arial" w:cs="Arial"/>
          <w:lang w:eastAsia="en-GB"/>
        </w:rPr>
        <w:t>s</w:t>
      </w:r>
      <w:r>
        <w:rPr>
          <w:rFonts w:ascii="Arial" w:hAnsi="Arial" w:cs="Arial"/>
          <w:lang w:eastAsia="en-GB"/>
        </w:rPr>
        <w:t>.</w:t>
      </w:r>
      <w:r w:rsidR="004C4AF5">
        <w:rPr>
          <w:rStyle w:val="EndnoteReference"/>
          <w:rFonts w:ascii="Arial" w:hAnsi="Arial" w:cs="Arial"/>
          <w:lang w:eastAsia="en-GB"/>
        </w:rPr>
        <w:endnoteReference w:id="21"/>
      </w:r>
      <w:r>
        <w:rPr>
          <w:rFonts w:ascii="Arial" w:hAnsi="Arial" w:cs="Arial"/>
          <w:lang w:eastAsia="en-GB"/>
        </w:rPr>
        <w:t xml:space="preserve"> </w:t>
      </w:r>
      <w:r w:rsidR="001A41EC">
        <w:rPr>
          <w:rFonts w:ascii="Arial" w:hAnsi="Arial" w:cs="Arial"/>
          <w:lang w:eastAsia="en-GB"/>
        </w:rPr>
        <w:t>Several opportunities to implement wider EU social policy had been missed in the public procurement process.  Gender equality could be improved by making service providers adopt equal pay policies</w:t>
      </w:r>
      <w:r>
        <w:rPr>
          <w:rFonts w:ascii="Arial" w:hAnsi="Arial" w:cs="Arial"/>
          <w:lang w:eastAsia="en-GB"/>
        </w:rPr>
        <w:t xml:space="preserve">. </w:t>
      </w:r>
      <w:r w:rsidR="001A41EC">
        <w:rPr>
          <w:rFonts w:ascii="Arial" w:hAnsi="Arial" w:cs="Arial"/>
          <w:lang w:eastAsia="en-GB"/>
        </w:rPr>
        <w:t xml:space="preserve"> In the same way, </w:t>
      </w:r>
      <w:r>
        <w:rPr>
          <w:rFonts w:ascii="Arial" w:hAnsi="Arial" w:cs="Arial"/>
          <w:lang w:eastAsia="en-GB"/>
        </w:rPr>
        <w:t xml:space="preserve">public procurement could be an instrument to promote employment opportunities for people excluded by the labour market. </w:t>
      </w:r>
      <w:r w:rsidR="001A41EC">
        <w:rPr>
          <w:rFonts w:ascii="Arial" w:hAnsi="Arial" w:cs="Arial"/>
          <w:lang w:eastAsia="en-GB"/>
        </w:rPr>
        <w:t xml:space="preserve">  If </w:t>
      </w:r>
      <w:r>
        <w:rPr>
          <w:rFonts w:ascii="Arial" w:hAnsi="Arial" w:cs="Arial"/>
          <w:lang w:eastAsia="en-GB"/>
        </w:rPr>
        <w:t>EU member st</w:t>
      </w:r>
      <w:r w:rsidR="001A41EC">
        <w:rPr>
          <w:rFonts w:ascii="Arial" w:hAnsi="Arial" w:cs="Arial"/>
          <w:lang w:eastAsia="en-GB"/>
        </w:rPr>
        <w:t>a</w:t>
      </w:r>
      <w:r>
        <w:rPr>
          <w:rFonts w:ascii="Arial" w:hAnsi="Arial" w:cs="Arial"/>
          <w:lang w:eastAsia="en-GB"/>
        </w:rPr>
        <w:t>tes</w:t>
      </w:r>
      <w:r w:rsidR="001A41EC">
        <w:rPr>
          <w:rFonts w:ascii="Arial" w:hAnsi="Arial" w:cs="Arial"/>
          <w:lang w:eastAsia="en-GB"/>
        </w:rPr>
        <w:t xml:space="preserve"> were</w:t>
      </w:r>
      <w:r>
        <w:rPr>
          <w:rFonts w:ascii="Arial" w:hAnsi="Arial" w:cs="Arial"/>
          <w:lang w:eastAsia="en-GB"/>
        </w:rPr>
        <w:t xml:space="preserve"> encouraged to ratify  ILO Convention 94 on labour clauses in public contracts and other ILO standards and conventions that promote working and trade union rights</w:t>
      </w:r>
      <w:r w:rsidR="001A41EC">
        <w:rPr>
          <w:rFonts w:ascii="Arial" w:hAnsi="Arial" w:cs="Arial"/>
          <w:lang w:eastAsia="en-GB"/>
        </w:rPr>
        <w:t>, this would make the public procurement process part of the implement</w:t>
      </w:r>
      <w:r w:rsidR="006D2404">
        <w:rPr>
          <w:rFonts w:ascii="Arial" w:hAnsi="Arial" w:cs="Arial"/>
          <w:lang w:eastAsia="en-GB"/>
        </w:rPr>
        <w:t>at</w:t>
      </w:r>
      <w:r w:rsidR="001A41EC">
        <w:rPr>
          <w:rFonts w:ascii="Arial" w:hAnsi="Arial" w:cs="Arial"/>
          <w:lang w:eastAsia="en-GB"/>
        </w:rPr>
        <w:t>ion process for these ILO standards and conventions.</w:t>
      </w:r>
      <w:r w:rsidR="006D2404">
        <w:rPr>
          <w:rFonts w:ascii="Arial" w:hAnsi="Arial" w:cs="Arial"/>
          <w:lang w:eastAsia="en-GB"/>
        </w:rPr>
        <w:t xml:space="preserve">  </w:t>
      </w:r>
      <w:r>
        <w:rPr>
          <w:rFonts w:ascii="Arial" w:hAnsi="Arial" w:cs="Arial"/>
          <w:lang w:eastAsia="en-GB"/>
        </w:rPr>
        <w:t>The narrow interpretation of the ‘</w:t>
      </w:r>
      <w:r w:rsidRPr="00FB36EA">
        <w:rPr>
          <w:rFonts w:ascii="Arial" w:hAnsi="Arial" w:cs="Arial"/>
          <w:i/>
          <w:lang w:eastAsia="en-GB"/>
        </w:rPr>
        <w:t>most advantageous</w:t>
      </w:r>
      <w:r w:rsidR="008532E3" w:rsidRPr="00FB36EA">
        <w:rPr>
          <w:rFonts w:ascii="Arial" w:hAnsi="Arial" w:cs="Arial"/>
          <w:i/>
          <w:lang w:eastAsia="en-GB"/>
        </w:rPr>
        <w:t xml:space="preserve"> tender for the contracting authority’</w:t>
      </w:r>
      <w:r w:rsidR="008532E3">
        <w:rPr>
          <w:rFonts w:ascii="Arial" w:hAnsi="Arial" w:cs="Arial"/>
          <w:lang w:eastAsia="en-GB"/>
        </w:rPr>
        <w:t xml:space="preserve"> together with the</w:t>
      </w:r>
      <w:r w:rsidR="006D2404">
        <w:rPr>
          <w:rFonts w:ascii="Arial" w:hAnsi="Arial" w:cs="Arial"/>
          <w:lang w:eastAsia="en-GB"/>
        </w:rPr>
        <w:t xml:space="preserve"> current </w:t>
      </w:r>
      <w:r w:rsidR="008532E3">
        <w:rPr>
          <w:rFonts w:ascii="Arial" w:hAnsi="Arial" w:cs="Arial"/>
          <w:lang w:eastAsia="en-GB"/>
        </w:rPr>
        <w:t>economic and financial austerity measures re</w:t>
      </w:r>
      <w:r w:rsidR="001A41EC">
        <w:rPr>
          <w:rFonts w:ascii="Arial" w:hAnsi="Arial" w:cs="Arial"/>
          <w:lang w:eastAsia="en-GB"/>
        </w:rPr>
        <w:t>s</w:t>
      </w:r>
      <w:r w:rsidR="008532E3">
        <w:rPr>
          <w:rFonts w:ascii="Arial" w:hAnsi="Arial" w:cs="Arial"/>
          <w:lang w:eastAsia="en-GB"/>
        </w:rPr>
        <w:t xml:space="preserve">ults in </w:t>
      </w:r>
      <w:r w:rsidR="001A41EC">
        <w:rPr>
          <w:rFonts w:ascii="Arial" w:hAnsi="Arial" w:cs="Arial"/>
          <w:lang w:eastAsia="en-GB"/>
        </w:rPr>
        <w:t>cost cutting t</w:t>
      </w:r>
      <w:r w:rsidR="008532E3">
        <w:rPr>
          <w:rFonts w:ascii="Arial" w:hAnsi="Arial" w:cs="Arial"/>
          <w:lang w:eastAsia="en-GB"/>
        </w:rPr>
        <w:t xml:space="preserve">hrough </w:t>
      </w:r>
      <w:r w:rsidR="001A41EC">
        <w:rPr>
          <w:rFonts w:ascii="Arial" w:hAnsi="Arial" w:cs="Arial"/>
          <w:lang w:eastAsia="en-GB"/>
        </w:rPr>
        <w:t xml:space="preserve">the lower levels of </w:t>
      </w:r>
      <w:r w:rsidR="008532E3">
        <w:rPr>
          <w:rFonts w:ascii="Arial" w:hAnsi="Arial" w:cs="Arial"/>
          <w:lang w:eastAsia="en-GB"/>
        </w:rPr>
        <w:t>staff</w:t>
      </w:r>
      <w:r w:rsidR="001A41EC">
        <w:rPr>
          <w:rFonts w:ascii="Arial" w:hAnsi="Arial" w:cs="Arial"/>
          <w:lang w:eastAsia="en-GB"/>
        </w:rPr>
        <w:t>ing</w:t>
      </w:r>
      <w:r w:rsidR="008532E3">
        <w:rPr>
          <w:rFonts w:ascii="Arial" w:hAnsi="Arial" w:cs="Arial"/>
          <w:lang w:eastAsia="en-GB"/>
        </w:rPr>
        <w:t xml:space="preserve">, </w:t>
      </w:r>
      <w:r w:rsidR="006D2404">
        <w:rPr>
          <w:rFonts w:ascii="Arial" w:hAnsi="Arial" w:cs="Arial"/>
          <w:lang w:eastAsia="en-GB"/>
        </w:rPr>
        <w:t xml:space="preserve">reduced </w:t>
      </w:r>
      <w:r w:rsidR="008532E3">
        <w:rPr>
          <w:rFonts w:ascii="Arial" w:hAnsi="Arial" w:cs="Arial"/>
          <w:lang w:eastAsia="en-GB"/>
        </w:rPr>
        <w:t xml:space="preserve">staff costs and </w:t>
      </w:r>
      <w:r w:rsidR="006D2404">
        <w:rPr>
          <w:rFonts w:ascii="Arial" w:hAnsi="Arial" w:cs="Arial"/>
          <w:lang w:eastAsia="en-GB"/>
        </w:rPr>
        <w:t xml:space="preserve">poorer </w:t>
      </w:r>
      <w:r w:rsidR="008532E3">
        <w:rPr>
          <w:rFonts w:ascii="Arial" w:hAnsi="Arial" w:cs="Arial"/>
          <w:lang w:eastAsia="en-GB"/>
        </w:rPr>
        <w:t xml:space="preserve">service quality. </w:t>
      </w:r>
      <w:r w:rsidR="004C4AF5">
        <w:rPr>
          <w:rStyle w:val="EndnoteReference"/>
          <w:rFonts w:ascii="Arial" w:hAnsi="Arial" w:cs="Arial"/>
          <w:lang w:eastAsia="en-GB"/>
        </w:rPr>
        <w:endnoteReference w:id="22"/>
      </w:r>
    </w:p>
    <w:p w:rsidR="004C4AF5" w:rsidRDefault="004C4AF5" w:rsidP="004C4AF5">
      <w:pPr>
        <w:spacing w:after="0" w:line="240" w:lineRule="auto"/>
        <w:rPr>
          <w:rFonts w:ascii="Arial" w:hAnsi="Arial" w:cs="Arial"/>
          <w:b/>
          <w:lang w:eastAsia="en-GB"/>
        </w:rPr>
      </w:pPr>
    </w:p>
    <w:p w:rsidR="007C2214" w:rsidRPr="006D2404" w:rsidRDefault="001A41EC" w:rsidP="004C4AF5">
      <w:pPr>
        <w:spacing w:after="0" w:line="240" w:lineRule="auto"/>
        <w:rPr>
          <w:rFonts w:ascii="Arial" w:hAnsi="Arial" w:cs="Arial"/>
          <w:b/>
          <w:lang w:eastAsia="en-GB"/>
        </w:rPr>
      </w:pPr>
      <w:r w:rsidRPr="007C2214">
        <w:rPr>
          <w:rFonts w:ascii="Arial" w:hAnsi="Arial" w:cs="Arial"/>
          <w:lang w:eastAsia="en-GB"/>
        </w:rPr>
        <w:t xml:space="preserve">Although a wide range of criticisms were made in the </w:t>
      </w:r>
      <w:r w:rsidR="007C2214">
        <w:rPr>
          <w:rFonts w:ascii="Arial" w:hAnsi="Arial" w:cs="Arial"/>
          <w:lang w:eastAsia="en-GB"/>
        </w:rPr>
        <w:t xml:space="preserve">evaluation </w:t>
      </w:r>
      <w:r w:rsidRPr="007C2214">
        <w:rPr>
          <w:rFonts w:ascii="Arial" w:hAnsi="Arial" w:cs="Arial"/>
          <w:lang w:eastAsia="en-GB"/>
        </w:rPr>
        <w:t xml:space="preserve">submissions they do not appear to have </w:t>
      </w:r>
      <w:r w:rsidR="00FB36EA">
        <w:rPr>
          <w:rFonts w:ascii="Arial" w:hAnsi="Arial" w:cs="Arial"/>
          <w:lang w:eastAsia="en-GB"/>
        </w:rPr>
        <w:t xml:space="preserve">had a significant influence on </w:t>
      </w:r>
      <w:r w:rsidRPr="007C2214">
        <w:rPr>
          <w:rFonts w:ascii="Arial" w:hAnsi="Arial" w:cs="Arial"/>
          <w:lang w:eastAsia="en-GB"/>
        </w:rPr>
        <w:t xml:space="preserve">the proposed </w:t>
      </w:r>
      <w:r w:rsidR="00266840" w:rsidRPr="007C2214">
        <w:rPr>
          <w:rFonts w:ascii="Arial" w:hAnsi="Arial" w:cs="Arial"/>
          <w:lang w:eastAsia="en-GB"/>
        </w:rPr>
        <w:t xml:space="preserve">Directive on Public </w:t>
      </w:r>
      <w:r w:rsidR="00266840">
        <w:rPr>
          <w:rFonts w:ascii="Arial" w:hAnsi="Arial" w:cs="Arial"/>
          <w:lang w:eastAsia="en-GB"/>
        </w:rPr>
        <w:t>Procurement</w:t>
      </w:r>
      <w:r>
        <w:rPr>
          <w:rFonts w:ascii="Arial" w:hAnsi="Arial" w:cs="Arial"/>
          <w:lang w:eastAsia="en-GB"/>
        </w:rPr>
        <w:t>.</w:t>
      </w:r>
      <w:r w:rsidR="007C2214">
        <w:rPr>
          <w:rFonts w:ascii="Arial" w:hAnsi="Arial" w:cs="Arial"/>
          <w:lang w:eastAsia="en-GB"/>
        </w:rPr>
        <w:t xml:space="preserve"> This again focuses on the l</w:t>
      </w:r>
      <w:r w:rsidR="008532E3" w:rsidRPr="00746E9F">
        <w:rPr>
          <w:rFonts w:ascii="Arial" w:hAnsi="Arial" w:cs="Arial"/>
          <w:lang w:eastAsia="en-GB"/>
        </w:rPr>
        <w:t>owest price/ lowest cost</w:t>
      </w:r>
      <w:r w:rsidR="007C2214">
        <w:rPr>
          <w:rFonts w:ascii="Arial" w:hAnsi="Arial" w:cs="Arial"/>
          <w:lang w:eastAsia="en-GB"/>
        </w:rPr>
        <w:t xml:space="preserve"> and the ‘</w:t>
      </w:r>
      <w:r w:rsidR="007C2214" w:rsidRPr="004C4AF5">
        <w:rPr>
          <w:rFonts w:ascii="Arial" w:hAnsi="Arial" w:cs="Arial"/>
          <w:i/>
          <w:lang w:eastAsia="en-GB"/>
        </w:rPr>
        <w:t>m</w:t>
      </w:r>
      <w:r w:rsidR="008532E3" w:rsidRPr="004C4AF5">
        <w:rPr>
          <w:rFonts w:ascii="Arial" w:hAnsi="Arial" w:cs="Arial"/>
          <w:i/>
          <w:lang w:eastAsia="en-GB"/>
        </w:rPr>
        <w:t>ost economically advantageous tender</w:t>
      </w:r>
      <w:r w:rsidR="007C2214">
        <w:rPr>
          <w:rFonts w:ascii="Arial" w:hAnsi="Arial" w:cs="Arial"/>
          <w:lang w:eastAsia="en-GB"/>
        </w:rPr>
        <w:t>’</w:t>
      </w:r>
      <w:r w:rsidR="008532E3" w:rsidRPr="00746E9F">
        <w:rPr>
          <w:rFonts w:ascii="Arial" w:hAnsi="Arial" w:cs="Arial"/>
          <w:lang w:eastAsia="en-GB"/>
        </w:rPr>
        <w:t xml:space="preserve"> (MEAT)</w:t>
      </w:r>
      <w:r w:rsidR="007C2214">
        <w:rPr>
          <w:rFonts w:ascii="Arial" w:hAnsi="Arial" w:cs="Arial"/>
          <w:lang w:eastAsia="en-GB"/>
        </w:rPr>
        <w:t xml:space="preserve"> and raises </w:t>
      </w:r>
      <w:r w:rsidR="008532E3" w:rsidRPr="00746E9F">
        <w:rPr>
          <w:rFonts w:ascii="Arial" w:hAnsi="Arial" w:cs="Arial"/>
          <w:lang w:eastAsia="en-GB"/>
        </w:rPr>
        <w:t>serious concerns about sustainability and quality concerns in relation to qualified and experienced staff.  A more comprehensive concept of the ‘</w:t>
      </w:r>
      <w:r w:rsidR="008532E3" w:rsidRPr="004C4AF5">
        <w:rPr>
          <w:rFonts w:ascii="Arial" w:hAnsi="Arial" w:cs="Arial"/>
          <w:i/>
          <w:lang w:eastAsia="en-GB"/>
        </w:rPr>
        <w:t>most economically advantageous tender</w:t>
      </w:r>
      <w:r w:rsidR="008532E3" w:rsidRPr="00746E9F">
        <w:rPr>
          <w:rFonts w:ascii="Arial" w:hAnsi="Arial" w:cs="Arial"/>
          <w:lang w:eastAsia="en-GB"/>
        </w:rPr>
        <w:t xml:space="preserve">’ </w:t>
      </w:r>
      <w:r w:rsidR="007C2214">
        <w:rPr>
          <w:rFonts w:ascii="Arial" w:hAnsi="Arial" w:cs="Arial"/>
          <w:lang w:eastAsia="en-GB"/>
        </w:rPr>
        <w:t xml:space="preserve">is needed.  There are no social externalities included in life cycle costing, which continue to be narrowly interpreted.  </w:t>
      </w:r>
      <w:r w:rsidR="007C2214" w:rsidRPr="00746E9F">
        <w:rPr>
          <w:rFonts w:ascii="Arial" w:hAnsi="Arial" w:cs="Arial"/>
          <w:lang w:eastAsia="en-GB"/>
        </w:rPr>
        <w:t>More details are needed about the specific process of production or service provision</w:t>
      </w:r>
      <w:r w:rsidR="007C2214">
        <w:rPr>
          <w:rFonts w:ascii="Arial" w:hAnsi="Arial" w:cs="Arial"/>
          <w:lang w:eastAsia="en-GB"/>
        </w:rPr>
        <w:t xml:space="preserve">, which </w:t>
      </w:r>
      <w:r w:rsidR="007C2214" w:rsidRPr="00746E9F">
        <w:rPr>
          <w:rFonts w:ascii="Arial" w:hAnsi="Arial" w:cs="Arial"/>
          <w:lang w:eastAsia="en-GB"/>
        </w:rPr>
        <w:t>should include social production characteristics</w:t>
      </w:r>
      <w:r w:rsidR="007C2214">
        <w:rPr>
          <w:rFonts w:ascii="Arial" w:hAnsi="Arial" w:cs="Arial"/>
          <w:lang w:eastAsia="en-GB"/>
        </w:rPr>
        <w:t xml:space="preserve">.   There should be </w:t>
      </w:r>
      <w:r w:rsidR="007C2214">
        <w:rPr>
          <w:rFonts w:ascii="Arial" w:hAnsi="Arial" w:cs="Arial"/>
          <w:lang w:eastAsia="en-GB"/>
        </w:rPr>
        <w:lastRenderedPageBreak/>
        <w:t xml:space="preserve">opportunities to continually refine and develop new ways of defining the production process or service provision process.  </w:t>
      </w:r>
      <w:r w:rsidR="007C2214" w:rsidRPr="00746E9F">
        <w:rPr>
          <w:rFonts w:ascii="Arial" w:hAnsi="Arial" w:cs="Arial"/>
          <w:lang w:eastAsia="en-GB"/>
        </w:rPr>
        <w:t>Labels and certification schemes could help commissioning authorities to introduce sustainable development into public procurement.  Once again, social and environment</w:t>
      </w:r>
      <w:r w:rsidR="007C2214">
        <w:rPr>
          <w:rFonts w:ascii="Arial" w:hAnsi="Arial" w:cs="Arial"/>
          <w:lang w:eastAsia="en-GB"/>
        </w:rPr>
        <w:t>a</w:t>
      </w:r>
      <w:r w:rsidR="007C2214" w:rsidRPr="00746E9F">
        <w:rPr>
          <w:rFonts w:ascii="Arial" w:hAnsi="Arial" w:cs="Arial"/>
          <w:lang w:eastAsia="en-GB"/>
        </w:rPr>
        <w:t>l interests should be integrated into these schemes and citizen organisations should be able to contribute to the development of labels/ certification</w:t>
      </w:r>
      <w:r w:rsidR="007C2214">
        <w:rPr>
          <w:rFonts w:ascii="Arial" w:hAnsi="Arial" w:cs="Arial"/>
          <w:lang w:eastAsia="en-GB"/>
        </w:rPr>
        <w:t xml:space="preserve">.    </w:t>
      </w:r>
      <w:r w:rsidR="00274E40" w:rsidRPr="00746E9F">
        <w:rPr>
          <w:rFonts w:ascii="Arial" w:hAnsi="Arial" w:cs="Arial"/>
          <w:lang w:eastAsia="en-GB"/>
        </w:rPr>
        <w:t>The proposed governance arrangements which propose a single national oversight body are welcome but will also require the development of indicators</w:t>
      </w:r>
      <w:r w:rsidR="007C2214">
        <w:rPr>
          <w:rFonts w:ascii="Arial" w:hAnsi="Arial" w:cs="Arial"/>
          <w:lang w:eastAsia="en-GB"/>
        </w:rPr>
        <w:t xml:space="preserve"> as well as linking </w:t>
      </w:r>
      <w:r w:rsidR="00274E40" w:rsidRPr="00746E9F">
        <w:rPr>
          <w:rFonts w:ascii="Arial" w:hAnsi="Arial" w:cs="Arial"/>
          <w:lang w:eastAsia="en-GB"/>
        </w:rPr>
        <w:t xml:space="preserve">the oversight/ regulation bodies </w:t>
      </w:r>
      <w:r w:rsidR="007C2214">
        <w:rPr>
          <w:rFonts w:ascii="Arial" w:hAnsi="Arial" w:cs="Arial"/>
          <w:lang w:eastAsia="en-GB"/>
        </w:rPr>
        <w:t>with</w:t>
      </w:r>
      <w:r w:rsidR="00274E40" w:rsidRPr="00746E9F">
        <w:rPr>
          <w:rFonts w:ascii="Arial" w:hAnsi="Arial" w:cs="Arial"/>
          <w:lang w:eastAsia="en-GB"/>
        </w:rPr>
        <w:t xml:space="preserve"> research organisations that could provide access to best practice and evidence based policies</w:t>
      </w:r>
      <w:r w:rsidR="007C2214">
        <w:rPr>
          <w:rFonts w:ascii="Arial" w:hAnsi="Arial" w:cs="Arial"/>
          <w:lang w:eastAsia="en-GB"/>
        </w:rPr>
        <w:t xml:space="preserve"> and</w:t>
      </w:r>
      <w:r w:rsidR="00274E40" w:rsidRPr="00746E9F">
        <w:rPr>
          <w:rFonts w:ascii="Arial" w:hAnsi="Arial" w:cs="Arial"/>
          <w:lang w:eastAsia="en-GB"/>
        </w:rPr>
        <w:t xml:space="preserve"> recommendations.  A wide range of social partners should be involved in this process.</w:t>
      </w:r>
      <w:r w:rsidR="004C4AF5">
        <w:rPr>
          <w:rFonts w:ascii="Arial" w:hAnsi="Arial" w:cs="Arial"/>
          <w:lang w:eastAsia="en-GB"/>
        </w:rPr>
        <w:t xml:space="preserve"> </w:t>
      </w:r>
      <w:r w:rsidR="004C4AF5">
        <w:rPr>
          <w:rStyle w:val="EndnoteReference"/>
          <w:rFonts w:ascii="Arial" w:hAnsi="Arial" w:cs="Arial"/>
          <w:lang w:eastAsia="en-GB"/>
        </w:rPr>
        <w:endnoteReference w:id="23"/>
      </w:r>
      <w:r w:rsidR="007C2214" w:rsidRPr="006D2404">
        <w:rPr>
          <w:rStyle w:val="Hyperlink"/>
          <w:rFonts w:ascii="Arial" w:hAnsi="Arial" w:cs="Arial"/>
          <w:b/>
          <w:lang w:eastAsia="en-GB"/>
        </w:rPr>
        <w:t xml:space="preserve"> </w:t>
      </w:r>
    </w:p>
    <w:p w:rsidR="007C2214" w:rsidRDefault="007C2214" w:rsidP="00274E40">
      <w:pPr>
        <w:spacing w:after="0" w:line="240" w:lineRule="auto"/>
        <w:rPr>
          <w:rFonts w:ascii="Arial" w:hAnsi="Arial" w:cs="Arial"/>
          <w:b/>
          <w:lang w:eastAsia="en-GB"/>
        </w:rPr>
      </w:pPr>
    </w:p>
    <w:p w:rsidR="00E368E0" w:rsidRPr="00170DC5" w:rsidRDefault="00E368E0" w:rsidP="00F265AC">
      <w:pPr>
        <w:spacing w:after="0" w:line="240" w:lineRule="auto"/>
        <w:rPr>
          <w:rFonts w:ascii="Arial" w:hAnsi="Arial" w:cs="Arial"/>
          <w:u w:val="single"/>
          <w:lang w:eastAsia="en-GB"/>
        </w:rPr>
      </w:pPr>
      <w:r w:rsidRPr="00170DC5">
        <w:rPr>
          <w:rFonts w:ascii="Arial" w:hAnsi="Arial" w:cs="Arial"/>
          <w:u w:val="single"/>
          <w:lang w:eastAsia="en-GB"/>
        </w:rPr>
        <w:t xml:space="preserve">Personal and household services </w:t>
      </w:r>
    </w:p>
    <w:p w:rsidR="00E368E0" w:rsidRDefault="00E368E0" w:rsidP="00F265AC">
      <w:pPr>
        <w:spacing w:after="0" w:line="240" w:lineRule="auto"/>
        <w:rPr>
          <w:rFonts w:ascii="Arial" w:hAnsi="Arial" w:cs="Arial"/>
          <w:lang w:eastAsia="en-GB"/>
        </w:rPr>
      </w:pPr>
      <w:r w:rsidRPr="005C78A1">
        <w:rPr>
          <w:rFonts w:ascii="Arial" w:hAnsi="Arial" w:cs="Arial"/>
          <w:lang w:eastAsia="en-GB"/>
        </w:rPr>
        <w:t>In June 2012, the E</w:t>
      </w:r>
      <w:r>
        <w:rPr>
          <w:rFonts w:ascii="Arial" w:hAnsi="Arial" w:cs="Arial"/>
          <w:lang w:eastAsia="en-GB"/>
        </w:rPr>
        <w:t>uropean Commission (EC)</w:t>
      </w:r>
      <w:r w:rsidRPr="005C78A1">
        <w:rPr>
          <w:rFonts w:ascii="Arial" w:hAnsi="Arial" w:cs="Arial"/>
          <w:lang w:eastAsia="en-GB"/>
        </w:rPr>
        <w:t xml:space="preserve"> published a consultation document </w:t>
      </w:r>
      <w:r>
        <w:rPr>
          <w:rFonts w:ascii="Arial" w:hAnsi="Arial" w:cs="Arial"/>
          <w:lang w:eastAsia="en-GB"/>
        </w:rPr>
        <w:t xml:space="preserve">(Staff Working Document) </w:t>
      </w:r>
      <w:r w:rsidRPr="005C78A1">
        <w:rPr>
          <w:rFonts w:ascii="Arial" w:hAnsi="Arial" w:cs="Arial"/>
          <w:lang w:eastAsia="en-GB"/>
        </w:rPr>
        <w:t xml:space="preserve">on </w:t>
      </w:r>
      <w:r>
        <w:rPr>
          <w:rFonts w:ascii="Arial" w:hAnsi="Arial" w:cs="Arial"/>
          <w:lang w:eastAsia="en-GB"/>
        </w:rPr>
        <w:t>‘</w:t>
      </w:r>
      <w:r w:rsidRPr="00FB36EA">
        <w:rPr>
          <w:rFonts w:ascii="Arial" w:hAnsi="Arial" w:cs="Arial"/>
          <w:i/>
          <w:lang w:eastAsia="en-GB"/>
        </w:rPr>
        <w:t>Exploiting the employment potential of the personal and household services</w:t>
      </w:r>
      <w:r>
        <w:rPr>
          <w:rFonts w:ascii="Arial" w:hAnsi="Arial" w:cs="Arial"/>
          <w:lang w:eastAsia="en-GB"/>
        </w:rPr>
        <w:t>’, which ac</w:t>
      </w:r>
      <w:r w:rsidRPr="00E6704D">
        <w:rPr>
          <w:rFonts w:ascii="Arial" w:hAnsi="Arial" w:cs="Arial"/>
          <w:lang w:eastAsia="en-GB"/>
        </w:rPr>
        <w:t xml:space="preserve">companied the Communication </w:t>
      </w:r>
      <w:r>
        <w:rPr>
          <w:rFonts w:ascii="Arial" w:hAnsi="Arial" w:cs="Arial"/>
          <w:lang w:eastAsia="en-GB"/>
        </w:rPr>
        <w:t>‘</w:t>
      </w:r>
      <w:r w:rsidRPr="00E6704D">
        <w:rPr>
          <w:rFonts w:ascii="Arial" w:hAnsi="Arial" w:cs="Arial"/>
          <w:lang w:eastAsia="en-GB"/>
        </w:rPr>
        <w:t xml:space="preserve">Towards a </w:t>
      </w:r>
      <w:r>
        <w:rPr>
          <w:rFonts w:ascii="Arial" w:hAnsi="Arial" w:cs="Arial"/>
          <w:lang w:eastAsia="en-GB"/>
        </w:rPr>
        <w:t>J</w:t>
      </w:r>
      <w:r w:rsidRPr="00E6704D">
        <w:rPr>
          <w:rFonts w:ascii="Arial" w:hAnsi="Arial" w:cs="Arial"/>
          <w:lang w:eastAsia="en-GB"/>
        </w:rPr>
        <w:t xml:space="preserve">ob </w:t>
      </w:r>
      <w:r>
        <w:rPr>
          <w:rFonts w:ascii="Arial" w:hAnsi="Arial" w:cs="Arial"/>
          <w:lang w:eastAsia="en-GB"/>
        </w:rPr>
        <w:t>R</w:t>
      </w:r>
      <w:r w:rsidRPr="00E6704D">
        <w:rPr>
          <w:rFonts w:ascii="Arial" w:hAnsi="Arial" w:cs="Arial"/>
          <w:lang w:eastAsia="en-GB"/>
        </w:rPr>
        <w:t xml:space="preserve">ich </w:t>
      </w:r>
      <w:r>
        <w:rPr>
          <w:rFonts w:ascii="Arial" w:hAnsi="Arial" w:cs="Arial"/>
          <w:lang w:eastAsia="en-GB"/>
        </w:rPr>
        <w:t>R</w:t>
      </w:r>
      <w:r w:rsidRPr="00E6704D">
        <w:rPr>
          <w:rFonts w:ascii="Arial" w:hAnsi="Arial" w:cs="Arial"/>
          <w:lang w:eastAsia="en-GB"/>
        </w:rPr>
        <w:t>ecovery</w:t>
      </w:r>
      <w:r>
        <w:rPr>
          <w:rFonts w:ascii="Arial" w:hAnsi="Arial" w:cs="Arial"/>
          <w:lang w:eastAsia="en-GB"/>
        </w:rPr>
        <w:t>’</w:t>
      </w:r>
      <w:r w:rsidRPr="00E6704D">
        <w:rPr>
          <w:rFonts w:ascii="Arial" w:hAnsi="Arial" w:cs="Arial"/>
          <w:lang w:eastAsia="en-GB"/>
        </w:rPr>
        <w:t>.    Although the focus is on employment growth, this document defines ‘personal and household services’ as covering child care, long term care for older people and people with d</w:t>
      </w:r>
      <w:r w:rsidRPr="002A29F0">
        <w:rPr>
          <w:rFonts w:ascii="Arial" w:hAnsi="Arial" w:cs="Arial"/>
          <w:lang w:eastAsia="en-GB"/>
        </w:rPr>
        <w:t>isabilities.</w:t>
      </w:r>
      <w:r>
        <w:rPr>
          <w:rFonts w:ascii="Arial" w:hAnsi="Arial" w:cs="Arial"/>
          <w:lang w:eastAsia="en-GB"/>
        </w:rPr>
        <w:t xml:space="preserve"> It defined s</w:t>
      </w:r>
      <w:r w:rsidRPr="002A29F0">
        <w:rPr>
          <w:rFonts w:ascii="Arial" w:hAnsi="Arial" w:cs="Arial"/>
          <w:lang w:eastAsia="en-GB"/>
        </w:rPr>
        <w:t xml:space="preserve">ervices </w:t>
      </w:r>
      <w:r>
        <w:rPr>
          <w:rFonts w:ascii="Arial" w:hAnsi="Arial" w:cs="Arial"/>
          <w:lang w:eastAsia="en-GB"/>
        </w:rPr>
        <w:t xml:space="preserve">as including </w:t>
      </w:r>
      <w:r w:rsidRPr="002A29F0">
        <w:rPr>
          <w:rFonts w:ascii="Arial" w:hAnsi="Arial" w:cs="Arial"/>
          <w:lang w:eastAsia="en-GB"/>
        </w:rPr>
        <w:t>cleaning, remedial classes, home repairs, gardening, ICT support</w:t>
      </w:r>
      <w:r>
        <w:rPr>
          <w:rFonts w:ascii="Arial" w:hAnsi="Arial" w:cs="Arial"/>
          <w:lang w:eastAsia="en-GB"/>
        </w:rPr>
        <w:t>, thus e</w:t>
      </w:r>
      <w:r w:rsidRPr="002A29F0">
        <w:rPr>
          <w:rFonts w:ascii="Arial" w:hAnsi="Arial" w:cs="Arial"/>
          <w:lang w:eastAsia="en-GB"/>
        </w:rPr>
        <w:t>ffectively mix</w:t>
      </w:r>
      <w:r>
        <w:rPr>
          <w:rFonts w:ascii="Arial" w:hAnsi="Arial" w:cs="Arial"/>
          <w:lang w:eastAsia="en-GB"/>
        </w:rPr>
        <w:t>ing</w:t>
      </w:r>
      <w:r w:rsidRPr="002A29F0">
        <w:rPr>
          <w:rFonts w:ascii="Arial" w:hAnsi="Arial" w:cs="Arial"/>
          <w:lang w:eastAsia="en-GB"/>
        </w:rPr>
        <w:t xml:space="preserve"> home care services (part of health and social care) and wider household services.  This reflects some confusion in the overall approach of the consultation document. </w:t>
      </w:r>
    </w:p>
    <w:p w:rsidR="00E368E0" w:rsidRDefault="00E368E0" w:rsidP="00F265AC">
      <w:pPr>
        <w:spacing w:after="0" w:line="240" w:lineRule="auto"/>
        <w:rPr>
          <w:rFonts w:ascii="Arial" w:hAnsi="Arial" w:cs="Arial"/>
          <w:lang w:eastAsia="en-GB"/>
        </w:rPr>
      </w:pPr>
    </w:p>
    <w:p w:rsidR="00E368E0" w:rsidRDefault="00E368E0" w:rsidP="00F265AC">
      <w:pPr>
        <w:spacing w:after="0" w:line="240" w:lineRule="auto"/>
        <w:rPr>
          <w:rFonts w:ascii="Arial" w:hAnsi="Arial" w:cs="Arial"/>
          <w:lang w:eastAsia="en-GB"/>
        </w:rPr>
      </w:pPr>
      <w:r>
        <w:rPr>
          <w:rFonts w:ascii="Arial" w:hAnsi="Arial" w:cs="Arial"/>
          <w:lang w:eastAsia="en-GB"/>
        </w:rPr>
        <w:t>The document makes a series of recommendations that would be important for improving the pay and working conditions of work that is often part of an unregulated market, predominantly performed by women.  It recommends r</w:t>
      </w:r>
      <w:r w:rsidRPr="002A29F0">
        <w:rPr>
          <w:rFonts w:ascii="Arial" w:hAnsi="Arial" w:cs="Arial"/>
          <w:lang w:eastAsia="en-GB"/>
        </w:rPr>
        <w:t xml:space="preserve">egularising work that is currently done by undocumented migrant workers and moving work in personal and household services away from the informal economy so that workers have access to employment rights and benefits/ entitlements. </w:t>
      </w:r>
      <w:r>
        <w:rPr>
          <w:rFonts w:ascii="Arial" w:hAnsi="Arial" w:cs="Arial"/>
          <w:lang w:eastAsia="en-GB"/>
        </w:rPr>
        <w:t xml:space="preserve">However it fails to address a series of issues which relate to the funding, organisation and regulation of ‘personal and household services’.  </w:t>
      </w:r>
    </w:p>
    <w:p w:rsidR="00E368E0" w:rsidRDefault="00E368E0" w:rsidP="00F265AC">
      <w:pPr>
        <w:spacing w:after="0" w:line="240" w:lineRule="auto"/>
        <w:rPr>
          <w:rFonts w:ascii="Arial" w:hAnsi="Arial" w:cs="Arial"/>
          <w:lang w:eastAsia="en-GB"/>
        </w:rPr>
      </w:pPr>
    </w:p>
    <w:p w:rsidR="00E368E0" w:rsidRDefault="00E368E0" w:rsidP="00F265AC">
      <w:pPr>
        <w:spacing w:after="0" w:line="240" w:lineRule="auto"/>
        <w:rPr>
          <w:rFonts w:ascii="Arial" w:hAnsi="Arial" w:cs="Arial"/>
          <w:lang w:eastAsia="en-GB"/>
        </w:rPr>
      </w:pPr>
      <w:r w:rsidRPr="002A29F0">
        <w:rPr>
          <w:rFonts w:ascii="Arial" w:hAnsi="Arial" w:cs="Arial"/>
          <w:lang w:eastAsia="en-GB"/>
        </w:rPr>
        <w:t xml:space="preserve">Although the aim of increasing the number of jobs is important at a time of rising unemployment, the paper does not place the funding of personal and household services within the context of stronger public finances. Although the aim of making the work of personal and household services, which is predominantly done by women, recognised as paid work is important, the mixing of home care service activities and wider household activities has the potential to undermine the need for specific training for social care work.  The mix of these two activities </w:t>
      </w:r>
      <w:r>
        <w:rPr>
          <w:rFonts w:ascii="Arial" w:hAnsi="Arial" w:cs="Arial"/>
          <w:lang w:eastAsia="en-GB"/>
        </w:rPr>
        <w:t xml:space="preserve">(personal and household services) </w:t>
      </w:r>
      <w:r w:rsidRPr="002A29F0">
        <w:rPr>
          <w:rFonts w:ascii="Arial" w:hAnsi="Arial" w:cs="Arial"/>
          <w:lang w:eastAsia="en-GB"/>
        </w:rPr>
        <w:t>within the context of self-employment of women will also not contribute to strengthening the position of these workers in the labour force</w:t>
      </w:r>
      <w:r>
        <w:rPr>
          <w:rFonts w:ascii="Arial" w:hAnsi="Arial" w:cs="Arial"/>
          <w:lang w:eastAsia="en-GB"/>
        </w:rPr>
        <w:t xml:space="preserve"> but will </w:t>
      </w:r>
      <w:r w:rsidRPr="002A29F0">
        <w:rPr>
          <w:rFonts w:ascii="Arial" w:hAnsi="Arial" w:cs="Arial"/>
          <w:lang w:eastAsia="en-GB"/>
        </w:rPr>
        <w:t xml:space="preserve">lead to marginalisation.  </w:t>
      </w:r>
      <w:r>
        <w:rPr>
          <w:rFonts w:ascii="Arial" w:hAnsi="Arial" w:cs="Arial"/>
          <w:lang w:eastAsia="en-GB"/>
        </w:rPr>
        <w:t>Although the use of u</w:t>
      </w:r>
      <w:r w:rsidRPr="002A29F0">
        <w:rPr>
          <w:rFonts w:ascii="Arial" w:hAnsi="Arial" w:cs="Arial"/>
          <w:lang w:eastAsia="en-GB"/>
        </w:rPr>
        <w:t>se of voucher schemes as a tool for employment creation</w:t>
      </w:r>
      <w:r>
        <w:rPr>
          <w:rFonts w:ascii="Arial" w:hAnsi="Arial" w:cs="Arial"/>
          <w:lang w:eastAsia="en-GB"/>
        </w:rPr>
        <w:t xml:space="preserve"> has potential this would have to be placed in the context of </w:t>
      </w:r>
      <w:r w:rsidRPr="002A29F0">
        <w:rPr>
          <w:rFonts w:ascii="Arial" w:hAnsi="Arial" w:cs="Arial"/>
          <w:lang w:eastAsia="en-GB"/>
        </w:rPr>
        <w:t xml:space="preserve">health and social policies and </w:t>
      </w:r>
      <w:r>
        <w:rPr>
          <w:rFonts w:ascii="Arial" w:hAnsi="Arial" w:cs="Arial"/>
          <w:lang w:eastAsia="en-GB"/>
        </w:rPr>
        <w:t xml:space="preserve">the </w:t>
      </w:r>
      <w:r w:rsidRPr="002A29F0">
        <w:rPr>
          <w:rFonts w:ascii="Arial" w:hAnsi="Arial" w:cs="Arial"/>
          <w:lang w:eastAsia="en-GB"/>
        </w:rPr>
        <w:t>effects of organisation, financing and quality of personal &amp; household services.  This consultation paper shows some confusion in future EU policy for services delivered at home</w:t>
      </w:r>
      <w:r>
        <w:rPr>
          <w:rFonts w:ascii="Arial" w:hAnsi="Arial" w:cs="Arial"/>
          <w:lang w:eastAsia="en-GB"/>
        </w:rPr>
        <w:t xml:space="preserve"> and does not place personal and household services in any coherent long term care strategy.</w:t>
      </w:r>
      <w:r>
        <w:rPr>
          <w:rStyle w:val="EndnoteReference"/>
          <w:rFonts w:ascii="Arial" w:hAnsi="Arial" w:cs="Arial"/>
          <w:lang w:eastAsia="en-GB"/>
        </w:rPr>
        <w:endnoteReference w:id="24"/>
      </w:r>
    </w:p>
    <w:p w:rsidR="00E368E0" w:rsidRDefault="00E368E0" w:rsidP="00F265AC">
      <w:pPr>
        <w:spacing w:after="0" w:line="240" w:lineRule="auto"/>
        <w:rPr>
          <w:rFonts w:ascii="Arial" w:hAnsi="Arial" w:cs="Arial"/>
          <w:b/>
          <w:bCs/>
          <w:lang w:eastAsia="en-GB"/>
        </w:rPr>
      </w:pPr>
    </w:p>
    <w:p w:rsidR="000F170A" w:rsidRDefault="000F170A" w:rsidP="000F170A">
      <w:pPr>
        <w:spacing w:after="0" w:line="240" w:lineRule="auto"/>
        <w:rPr>
          <w:rFonts w:ascii="Arial" w:hAnsi="Arial" w:cs="Arial"/>
          <w:lang w:eastAsia="en-GB"/>
        </w:rPr>
      </w:pPr>
      <w:r w:rsidRPr="002A29F0">
        <w:rPr>
          <w:rFonts w:ascii="Arial" w:hAnsi="Arial" w:cs="Arial"/>
          <w:lang w:eastAsia="en-GB"/>
        </w:rPr>
        <w:t xml:space="preserve">Although the aim of increasing the number of jobs is important at a time of rising unemployment, </w:t>
      </w:r>
      <w:r w:rsidRPr="00925218">
        <w:rPr>
          <w:rFonts w:ascii="Arial" w:hAnsi="Arial" w:cs="Arial"/>
          <w:lang w:eastAsia="en-GB"/>
        </w:rPr>
        <w:t>the paper does not place the funding of personal and household services within the context of</w:t>
      </w:r>
      <w:r w:rsidR="0065294B" w:rsidRPr="00925218">
        <w:rPr>
          <w:rFonts w:ascii="Arial" w:hAnsi="Arial" w:cs="Arial"/>
          <w:lang w:eastAsia="en-GB"/>
        </w:rPr>
        <w:t xml:space="preserve"> improving public services and </w:t>
      </w:r>
      <w:r w:rsidR="00925218" w:rsidRPr="00925218">
        <w:rPr>
          <w:rFonts w:ascii="Arial" w:hAnsi="Arial" w:cs="Arial"/>
          <w:lang w:eastAsia="en-GB"/>
        </w:rPr>
        <w:t xml:space="preserve">increasing </w:t>
      </w:r>
      <w:r w:rsidR="0065294B" w:rsidRPr="00925218">
        <w:rPr>
          <w:rFonts w:ascii="Arial" w:hAnsi="Arial" w:cs="Arial"/>
          <w:lang w:eastAsia="en-GB"/>
        </w:rPr>
        <w:t>public funding.</w:t>
      </w:r>
      <w:r w:rsidR="00925218" w:rsidRPr="00925218">
        <w:rPr>
          <w:rFonts w:ascii="Arial" w:hAnsi="Arial" w:cs="Arial"/>
          <w:lang w:eastAsia="en-GB"/>
        </w:rPr>
        <w:t xml:space="preserve"> </w:t>
      </w:r>
      <w:r w:rsidRPr="00925218">
        <w:rPr>
          <w:rFonts w:ascii="Arial" w:hAnsi="Arial" w:cs="Arial"/>
          <w:lang w:eastAsia="en-GB"/>
        </w:rPr>
        <w:t>Although the aim of making the work</w:t>
      </w:r>
      <w:r w:rsidRPr="002A29F0">
        <w:rPr>
          <w:rFonts w:ascii="Arial" w:hAnsi="Arial" w:cs="Arial"/>
          <w:lang w:eastAsia="en-GB"/>
        </w:rPr>
        <w:t xml:space="preserve"> of personal and household services, which is predominantly done by women, recognised as paid work is important, the mixing of home care service activities and wider household activities has the potential to undermine the need for specific training for social care work.  The mix of these two activities </w:t>
      </w:r>
      <w:r>
        <w:rPr>
          <w:rFonts w:ascii="Arial" w:hAnsi="Arial" w:cs="Arial"/>
          <w:lang w:eastAsia="en-GB"/>
        </w:rPr>
        <w:t xml:space="preserve">(personal and household services) </w:t>
      </w:r>
      <w:r w:rsidRPr="002A29F0">
        <w:rPr>
          <w:rFonts w:ascii="Arial" w:hAnsi="Arial" w:cs="Arial"/>
          <w:lang w:eastAsia="en-GB"/>
        </w:rPr>
        <w:t>within the context of self-employment of women will also not contribute to strengthening the position of these workers in the labour force</w:t>
      </w:r>
      <w:r>
        <w:rPr>
          <w:rFonts w:ascii="Arial" w:hAnsi="Arial" w:cs="Arial"/>
          <w:lang w:eastAsia="en-GB"/>
        </w:rPr>
        <w:t xml:space="preserve"> but will </w:t>
      </w:r>
      <w:r w:rsidRPr="002A29F0">
        <w:rPr>
          <w:rFonts w:ascii="Arial" w:hAnsi="Arial" w:cs="Arial"/>
          <w:lang w:eastAsia="en-GB"/>
        </w:rPr>
        <w:t>lead to marginalisation</w:t>
      </w:r>
      <w:r>
        <w:rPr>
          <w:rFonts w:ascii="Arial" w:hAnsi="Arial" w:cs="Arial"/>
          <w:lang w:eastAsia="en-GB"/>
        </w:rPr>
        <w:t xml:space="preserve"> and an increase in less-protected forms and contracts of employment, in terms of labour law and coverage by all branches of social security and protection</w:t>
      </w:r>
    </w:p>
    <w:p w:rsidR="000F170A" w:rsidRDefault="000F170A" w:rsidP="000F170A">
      <w:pPr>
        <w:spacing w:after="0" w:line="240" w:lineRule="auto"/>
        <w:rPr>
          <w:rFonts w:ascii="Arial" w:hAnsi="Arial" w:cs="Arial"/>
          <w:lang w:eastAsia="en-GB"/>
        </w:rPr>
      </w:pPr>
    </w:p>
    <w:p w:rsidR="000F170A" w:rsidRDefault="000F170A" w:rsidP="00F265AC">
      <w:pPr>
        <w:spacing w:after="0" w:line="240" w:lineRule="auto"/>
        <w:rPr>
          <w:rFonts w:ascii="Arial" w:hAnsi="Arial" w:cs="Arial"/>
          <w:b/>
          <w:bCs/>
          <w:lang w:eastAsia="en-GB"/>
        </w:rPr>
      </w:pPr>
      <w:r>
        <w:rPr>
          <w:rFonts w:ascii="Arial" w:hAnsi="Arial" w:cs="Arial"/>
          <w:lang w:eastAsia="en-GB"/>
        </w:rPr>
        <w:t xml:space="preserve">Although </w:t>
      </w:r>
      <w:r w:rsidRPr="000F170A">
        <w:rPr>
          <w:rFonts w:ascii="Arial" w:hAnsi="Arial" w:cs="Arial"/>
          <w:lang w:eastAsia="en-GB"/>
        </w:rPr>
        <w:t>the use</w:t>
      </w:r>
      <w:r>
        <w:rPr>
          <w:rFonts w:ascii="Arial" w:hAnsi="Arial" w:cs="Arial"/>
          <w:lang w:eastAsia="en-GB"/>
        </w:rPr>
        <w:t xml:space="preserve"> </w:t>
      </w:r>
      <w:r w:rsidRPr="002A29F0">
        <w:rPr>
          <w:rFonts w:ascii="Arial" w:hAnsi="Arial" w:cs="Arial"/>
          <w:lang w:eastAsia="en-GB"/>
        </w:rPr>
        <w:t>of voucher schemes as a tool for employment creation</w:t>
      </w:r>
      <w:r>
        <w:rPr>
          <w:rFonts w:ascii="Arial" w:hAnsi="Arial" w:cs="Arial"/>
          <w:lang w:eastAsia="en-GB"/>
        </w:rPr>
        <w:t xml:space="preserve"> has potential this would have to be placed in the context of </w:t>
      </w:r>
      <w:r w:rsidRPr="002A29F0">
        <w:rPr>
          <w:rFonts w:ascii="Arial" w:hAnsi="Arial" w:cs="Arial"/>
          <w:lang w:eastAsia="en-GB"/>
        </w:rPr>
        <w:t xml:space="preserve">health and social policies and </w:t>
      </w:r>
      <w:r>
        <w:rPr>
          <w:rFonts w:ascii="Arial" w:hAnsi="Arial" w:cs="Arial"/>
          <w:lang w:eastAsia="en-GB"/>
        </w:rPr>
        <w:t xml:space="preserve">the </w:t>
      </w:r>
      <w:r w:rsidRPr="002A29F0">
        <w:rPr>
          <w:rFonts w:ascii="Arial" w:hAnsi="Arial" w:cs="Arial"/>
          <w:lang w:eastAsia="en-GB"/>
        </w:rPr>
        <w:t xml:space="preserve">effects of organisation, </w:t>
      </w:r>
      <w:r w:rsidRPr="002A29F0">
        <w:rPr>
          <w:rFonts w:ascii="Arial" w:hAnsi="Arial" w:cs="Arial"/>
          <w:lang w:eastAsia="en-GB"/>
        </w:rPr>
        <w:lastRenderedPageBreak/>
        <w:t>financing and quality of personal &amp; household services.  This consultation paper shows some confusion in future EU policy for services delivered at home</w:t>
      </w:r>
      <w:r>
        <w:rPr>
          <w:rFonts w:ascii="Arial" w:hAnsi="Arial" w:cs="Arial"/>
          <w:lang w:eastAsia="en-GB"/>
        </w:rPr>
        <w:t xml:space="preserve"> and does not place personal and household services in any coherent long term care strategy.</w:t>
      </w:r>
      <w:r>
        <w:rPr>
          <w:rStyle w:val="EndnoteReference"/>
          <w:rFonts w:ascii="Arial" w:hAnsi="Arial" w:cs="Arial"/>
          <w:lang w:eastAsia="en-GB"/>
        </w:rPr>
        <w:endnoteReference w:id="25"/>
      </w:r>
      <w:r>
        <w:rPr>
          <w:rFonts w:ascii="Arial" w:hAnsi="Arial" w:cs="Arial"/>
          <w:lang w:eastAsia="en-GB"/>
        </w:rPr>
        <w:t xml:space="preserve">  </w:t>
      </w:r>
    </w:p>
    <w:p w:rsidR="000F170A" w:rsidRDefault="000F170A" w:rsidP="00F265AC">
      <w:pPr>
        <w:spacing w:after="0" w:line="240" w:lineRule="auto"/>
        <w:rPr>
          <w:rFonts w:ascii="Arial" w:hAnsi="Arial" w:cs="Arial"/>
          <w:b/>
          <w:bCs/>
          <w:lang w:eastAsia="en-GB"/>
        </w:rPr>
      </w:pPr>
    </w:p>
    <w:p w:rsidR="00E368E0" w:rsidRPr="00C05EF4" w:rsidRDefault="00E368E0" w:rsidP="00785D32">
      <w:pPr>
        <w:pStyle w:val="Heading2"/>
      </w:pPr>
      <w:bookmarkStart w:id="6" w:name="_Toc185752874"/>
      <w:bookmarkStart w:id="7" w:name="_Toc336257301"/>
      <w:r>
        <w:t>N</w:t>
      </w:r>
      <w:r w:rsidRPr="00C05EF4">
        <w:t>ational policies</w:t>
      </w:r>
      <w:bookmarkEnd w:id="6"/>
      <w:r w:rsidRPr="00C05EF4">
        <w:t xml:space="preserve"> – care</w:t>
      </w:r>
      <w:r>
        <w:t xml:space="preserve"> for older people</w:t>
      </w:r>
      <w:bookmarkEnd w:id="7"/>
    </w:p>
    <w:p w:rsidR="00E368E0" w:rsidRPr="00C05EF4" w:rsidRDefault="00E368E0" w:rsidP="00F265AC">
      <w:pPr>
        <w:spacing w:after="0" w:line="240" w:lineRule="auto"/>
        <w:ind w:left="360"/>
        <w:jc w:val="both"/>
        <w:rPr>
          <w:rFonts w:ascii="Arial" w:hAnsi="Arial" w:cs="Arial"/>
          <w:b/>
          <w:bCs/>
          <w:lang w:eastAsia="en-GB"/>
        </w:rPr>
      </w:pPr>
    </w:p>
    <w:p w:rsidR="00E368E0" w:rsidRDefault="00E368E0" w:rsidP="00F265AC">
      <w:pPr>
        <w:spacing w:after="0" w:line="240" w:lineRule="auto"/>
        <w:rPr>
          <w:rFonts w:ascii="Arial" w:hAnsi="Arial" w:cs="Arial"/>
          <w:lang w:eastAsia="en-GB"/>
        </w:rPr>
      </w:pPr>
      <w:r w:rsidRPr="005B7DFB">
        <w:rPr>
          <w:rFonts w:ascii="Arial" w:hAnsi="Arial" w:cs="Arial"/>
          <w:lang w:eastAsia="en-GB"/>
        </w:rPr>
        <w:t xml:space="preserve">Care services for older people across Europe are diverse and range from institutional care to home care, with some significant changes taking place over the past two decades. There is a growing demand for services to be delivered at home, moving away from institutional care. </w:t>
      </w:r>
      <w:r>
        <w:rPr>
          <w:rFonts w:ascii="Arial" w:hAnsi="Arial" w:cs="Arial"/>
          <w:lang w:eastAsia="en-GB"/>
        </w:rPr>
        <w:t xml:space="preserve">  The health and social care sector is one of the fastest growing in Europe with increases in both economic and social value as well as the percentage of jobs created.  </w:t>
      </w:r>
      <w:r>
        <w:rPr>
          <w:rStyle w:val="EndnoteReference"/>
          <w:rFonts w:ascii="Arial" w:hAnsi="Arial" w:cs="Arial"/>
          <w:lang w:eastAsia="en-GB"/>
        </w:rPr>
        <w:endnoteReference w:id="26"/>
      </w:r>
    </w:p>
    <w:p w:rsidR="00E368E0" w:rsidRDefault="00E368E0" w:rsidP="00F265AC">
      <w:pPr>
        <w:spacing w:after="0" w:line="240" w:lineRule="auto"/>
        <w:rPr>
          <w:rFonts w:ascii="Arial" w:hAnsi="Arial" w:cs="Arial"/>
          <w:lang w:eastAsia="en-GB"/>
        </w:rPr>
      </w:pPr>
    </w:p>
    <w:p w:rsidR="00CD2EC4" w:rsidRPr="00C737D4" w:rsidRDefault="00CD2EC4" w:rsidP="00CD2EC4">
      <w:pPr>
        <w:spacing w:after="0" w:line="240" w:lineRule="auto"/>
        <w:rPr>
          <w:rFonts w:ascii="Arial" w:eastAsia="Times New Roman" w:hAnsi="Arial" w:cs="Arial"/>
          <w:lang w:eastAsia="en-GB"/>
        </w:rPr>
      </w:pPr>
      <w:r w:rsidRPr="005B7DFB">
        <w:rPr>
          <w:rFonts w:ascii="Arial" w:hAnsi="Arial" w:cs="Arial"/>
          <w:lang w:eastAsia="en-GB"/>
        </w:rPr>
        <w:t>Across Europe, several countries have adopted and implemented reforms in the provision of care services for older people, which, in some cases, ha</w:t>
      </w:r>
      <w:r>
        <w:rPr>
          <w:rFonts w:ascii="Arial" w:hAnsi="Arial" w:cs="Arial"/>
          <w:lang w:eastAsia="en-GB"/>
        </w:rPr>
        <w:t>ve</w:t>
      </w:r>
      <w:r w:rsidRPr="005B7DFB">
        <w:rPr>
          <w:rFonts w:ascii="Arial" w:hAnsi="Arial" w:cs="Arial"/>
          <w:lang w:eastAsia="en-GB"/>
        </w:rPr>
        <w:t xml:space="preserve"> resulted in a shift from public to for-profit and not-for-profit providers of services.</w:t>
      </w:r>
      <w:r>
        <w:rPr>
          <w:rFonts w:ascii="Arial" w:hAnsi="Arial" w:cs="Arial"/>
          <w:lang w:eastAsia="en-GB"/>
        </w:rPr>
        <w:t xml:space="preserve"> </w:t>
      </w:r>
      <w:r w:rsidRPr="002A29F0">
        <w:rPr>
          <w:rFonts w:ascii="Arial" w:hAnsi="Arial" w:cs="Arial"/>
          <w:lang w:eastAsia="en-GB"/>
        </w:rPr>
        <w:t>National policies, for the financing of care, have a strong influence on the type of care services provided by the for-profit and not-for-profit sectors.  Although services are still funded by taxation in many countries, some countries have introduced new systems of long term care insurance and co-payments.</w:t>
      </w:r>
      <w:r>
        <w:rPr>
          <w:rFonts w:ascii="Arial" w:hAnsi="Arial" w:cs="Arial"/>
          <w:lang w:eastAsia="en-GB"/>
        </w:rPr>
        <w:t xml:space="preserve">  Other countries use means testing as criteria for eligibility.</w:t>
      </w:r>
      <w:r w:rsidRPr="002A29F0">
        <w:rPr>
          <w:rFonts w:ascii="Arial" w:hAnsi="Arial" w:cs="Arial"/>
          <w:lang w:eastAsia="en-GB"/>
        </w:rPr>
        <w:t xml:space="preserve"> </w:t>
      </w:r>
      <w:r w:rsidRPr="00FC46E5">
        <w:rPr>
          <w:rFonts w:ascii="Arial" w:eastAsia="Times New Roman" w:hAnsi="Arial" w:cs="Arial"/>
          <w:lang w:eastAsia="en-GB"/>
        </w:rPr>
        <w:t>Funding of long term care is a major politica</w:t>
      </w:r>
      <w:r w:rsidRPr="00C737D4">
        <w:rPr>
          <w:rFonts w:ascii="Arial" w:eastAsia="Times New Roman" w:hAnsi="Arial" w:cs="Arial"/>
          <w:lang w:eastAsia="en-GB"/>
        </w:rPr>
        <w:t>l issue in many countries. For countries that have introduced new funding arrangements, there is concern about the long term financial sustainability of services.</w:t>
      </w:r>
    </w:p>
    <w:p w:rsidR="00CD2EC4" w:rsidRPr="00C737D4" w:rsidRDefault="00CD2EC4" w:rsidP="00CD2EC4">
      <w:pPr>
        <w:spacing w:after="0" w:line="240" w:lineRule="auto"/>
        <w:rPr>
          <w:rFonts w:ascii="Arial" w:hAnsi="Arial" w:cs="Arial"/>
          <w:lang w:eastAsia="en-GB"/>
        </w:rPr>
      </w:pPr>
    </w:p>
    <w:p w:rsidR="00CD2EC4" w:rsidRDefault="00CD2EC4" w:rsidP="00CD2EC4">
      <w:pPr>
        <w:spacing w:after="0" w:line="240" w:lineRule="auto"/>
        <w:rPr>
          <w:rFonts w:ascii="Arial" w:hAnsi="Arial" w:cs="Arial"/>
          <w:b/>
          <w:bCs/>
        </w:rPr>
      </w:pPr>
      <w:r w:rsidRPr="00C737D4">
        <w:rPr>
          <w:rFonts w:ascii="Arial" w:hAnsi="Arial" w:cs="Arial"/>
        </w:rPr>
        <w:t xml:space="preserve">The expansion of home care services is also related to the new systems where money is paid directly to service users so that they can purchase their own personal care services.  Older people and people with disabilities, in some countries, are being given cash benefits which means money from public funding to purchase the services that they require.  </w:t>
      </w:r>
      <w:smartTag w:uri="urn:schemas-microsoft-com:office:smarttags" w:element="country-region">
        <w:smartTag w:uri="urn:schemas-microsoft-com:office:smarttags" w:element="place">
          <w:r w:rsidRPr="00C737D4">
            <w:rPr>
              <w:rFonts w:ascii="Arial" w:hAnsi="Arial" w:cs="Arial"/>
            </w:rPr>
            <w:t>Austria</w:t>
          </w:r>
        </w:smartTag>
      </w:smartTag>
      <w:r w:rsidRPr="00C737D4">
        <w:rPr>
          <w:rFonts w:ascii="Arial" w:hAnsi="Arial" w:cs="Arial"/>
        </w:rPr>
        <w:t xml:space="preserve">, </w:t>
      </w:r>
      <w:smartTag w:uri="urn:schemas-microsoft-com:office:smarttags" w:element="country-region">
        <w:smartTag w:uri="urn:schemas-microsoft-com:office:smarttags" w:element="place">
          <w:r w:rsidRPr="00C737D4">
            <w:rPr>
              <w:rFonts w:ascii="Arial" w:hAnsi="Arial" w:cs="Arial"/>
            </w:rPr>
            <w:t>Germany</w:t>
          </w:r>
        </w:smartTag>
      </w:smartTag>
      <w:r w:rsidRPr="00C737D4">
        <w:rPr>
          <w:rFonts w:ascii="Arial" w:hAnsi="Arial" w:cs="Arial"/>
        </w:rPr>
        <w:t xml:space="preserve">, </w:t>
      </w:r>
      <w:smartTag w:uri="urn:schemas-microsoft-com:office:smarttags" w:element="country-region">
        <w:smartTag w:uri="urn:schemas-microsoft-com:office:smarttags" w:element="place">
          <w:r w:rsidRPr="00C737D4">
            <w:rPr>
              <w:rFonts w:ascii="Arial" w:hAnsi="Arial" w:cs="Arial"/>
            </w:rPr>
            <w:t>France</w:t>
          </w:r>
        </w:smartTag>
      </w:smartTag>
      <w:r w:rsidRPr="00C737D4">
        <w:rPr>
          <w:rFonts w:ascii="Arial" w:hAnsi="Arial" w:cs="Arial"/>
        </w:rPr>
        <w:t xml:space="preserve">, </w:t>
      </w:r>
      <w:smartTag w:uri="urn:schemas-microsoft-com:office:smarttags" w:element="country-region">
        <w:smartTag w:uri="urn:schemas-microsoft-com:office:smarttags" w:element="place">
          <w:r w:rsidRPr="00C737D4">
            <w:rPr>
              <w:rFonts w:ascii="Arial" w:hAnsi="Arial" w:cs="Arial"/>
            </w:rPr>
            <w:t>Belgium</w:t>
          </w:r>
        </w:smartTag>
      </w:smartTag>
      <w:r w:rsidRPr="00C737D4">
        <w:rPr>
          <w:rFonts w:ascii="Arial" w:hAnsi="Arial" w:cs="Arial"/>
        </w:rPr>
        <w:t xml:space="preserve">, </w:t>
      </w:r>
      <w:smartTag w:uri="urn:schemas-microsoft-com:office:smarttags" w:element="country-region">
        <w:smartTag w:uri="urn:schemas-microsoft-com:office:smarttags" w:element="place">
          <w:r w:rsidRPr="00C737D4">
            <w:rPr>
              <w:rFonts w:ascii="Arial" w:hAnsi="Arial" w:cs="Arial"/>
            </w:rPr>
            <w:t>Spain</w:t>
          </w:r>
        </w:smartTag>
      </w:smartTag>
      <w:r w:rsidRPr="00C737D4">
        <w:rPr>
          <w:rFonts w:ascii="Arial" w:hAnsi="Arial" w:cs="Arial"/>
        </w:rPr>
        <w:t xml:space="preserve">, </w:t>
      </w:r>
      <w:smartTag w:uri="urn:schemas-microsoft-com:office:smarttags" w:element="country-region">
        <w:smartTag w:uri="urn:schemas-microsoft-com:office:smarttags" w:element="place">
          <w:r w:rsidRPr="00C737D4">
            <w:rPr>
              <w:rFonts w:ascii="Arial" w:hAnsi="Arial" w:cs="Arial"/>
            </w:rPr>
            <w:t>Greece</w:t>
          </w:r>
        </w:smartTag>
      </w:smartTag>
      <w:r w:rsidRPr="00C737D4">
        <w:rPr>
          <w:rFonts w:ascii="Arial" w:hAnsi="Arial" w:cs="Arial"/>
        </w:rPr>
        <w:t xml:space="preserve">, </w:t>
      </w:r>
      <w:smartTag w:uri="urn:schemas-microsoft-com:office:smarttags" w:element="country-region">
        <w:smartTag w:uri="urn:schemas-microsoft-com:office:smarttags" w:element="place">
          <w:r w:rsidRPr="00C737D4">
            <w:rPr>
              <w:rFonts w:ascii="Arial" w:hAnsi="Arial" w:cs="Arial"/>
            </w:rPr>
            <w:t>UK</w:t>
          </w:r>
        </w:smartTag>
      </w:smartTag>
      <w:r w:rsidRPr="00C737D4">
        <w:rPr>
          <w:rFonts w:ascii="Arial" w:hAnsi="Arial" w:cs="Arial"/>
        </w:rPr>
        <w:t xml:space="preserve">, </w:t>
      </w:r>
      <w:smartTag w:uri="urn:schemas-microsoft-com:office:smarttags" w:element="country-region">
        <w:smartTag w:uri="urn:schemas-microsoft-com:office:smarttags" w:element="place">
          <w:r w:rsidRPr="00C737D4">
            <w:rPr>
              <w:rFonts w:ascii="Arial" w:hAnsi="Arial" w:cs="Arial"/>
            </w:rPr>
            <w:t>Denmark</w:t>
          </w:r>
        </w:smartTag>
      </w:smartTag>
      <w:r w:rsidRPr="00C737D4">
        <w:rPr>
          <w:rFonts w:ascii="Arial" w:hAnsi="Arial" w:cs="Arial"/>
        </w:rPr>
        <w:t xml:space="preserve"> and </w:t>
      </w:r>
      <w:smartTag w:uri="urn:schemas-microsoft-com:office:smarttags" w:element="country-region">
        <w:smartTag w:uri="urn:schemas-microsoft-com:office:smarttags" w:element="place">
          <w:r w:rsidRPr="00C737D4">
            <w:rPr>
              <w:rFonts w:ascii="Arial" w:hAnsi="Arial" w:cs="Arial"/>
            </w:rPr>
            <w:t>Finland</w:t>
          </w:r>
        </w:smartTag>
      </w:smartTag>
      <w:r w:rsidRPr="00C737D4">
        <w:rPr>
          <w:rFonts w:ascii="Arial" w:hAnsi="Arial" w:cs="Arial"/>
        </w:rPr>
        <w:t xml:space="preserve"> have introduced these types of arrangements for people needing care.  Norway, Sweden, Netherlands and Portugal do not have this provision</w:t>
      </w:r>
      <w:r>
        <w:rPr>
          <w:rFonts w:ascii="Arial" w:hAnsi="Arial" w:cs="Arial"/>
        </w:rPr>
        <w:t xml:space="preserve"> and deliver</w:t>
      </w:r>
      <w:r w:rsidR="007A1C6C">
        <w:rPr>
          <w:rFonts w:ascii="Arial" w:hAnsi="Arial" w:cs="Arial"/>
        </w:rPr>
        <w:t xml:space="preserve"> </w:t>
      </w:r>
      <w:r>
        <w:rPr>
          <w:rFonts w:ascii="Arial" w:hAnsi="Arial" w:cs="Arial"/>
        </w:rPr>
        <w:t>care services directly</w:t>
      </w:r>
      <w:r w:rsidRPr="00C737D4">
        <w:rPr>
          <w:rFonts w:ascii="Arial" w:hAnsi="Arial" w:cs="Arial"/>
          <w:b/>
          <w:bCs/>
        </w:rPr>
        <w:t>.</w:t>
      </w:r>
      <w:r>
        <w:rPr>
          <w:rFonts w:ascii="Arial" w:hAnsi="Arial" w:cs="Arial"/>
          <w:b/>
          <w:bCs/>
        </w:rPr>
        <w:t xml:space="preserve">  </w:t>
      </w:r>
    </w:p>
    <w:p w:rsidR="00CD2EC4" w:rsidRDefault="00CD2EC4" w:rsidP="00CD2EC4">
      <w:pPr>
        <w:spacing w:after="0" w:line="240" w:lineRule="auto"/>
        <w:rPr>
          <w:rFonts w:ascii="Arial" w:hAnsi="Arial" w:cs="Arial"/>
          <w:b/>
          <w:bCs/>
        </w:rPr>
      </w:pPr>
    </w:p>
    <w:p w:rsidR="00CD2EC4" w:rsidRDefault="00CD2EC4" w:rsidP="00CD2EC4">
      <w:pPr>
        <w:spacing w:after="0" w:line="240" w:lineRule="auto"/>
        <w:rPr>
          <w:rFonts w:ascii="Arial" w:eastAsia="Times New Roman" w:hAnsi="Arial" w:cs="Arial"/>
          <w:lang w:eastAsia="en-GB"/>
        </w:rPr>
      </w:pPr>
      <w:r w:rsidRPr="00C737D4">
        <w:rPr>
          <w:rFonts w:ascii="Arial" w:hAnsi="Arial" w:cs="Arial"/>
        </w:rPr>
        <w:t>With an increase in individually assessed care packages, there is a rising demand for care services delivered at home.  In the UK, the Community Care Direct Payment Act has led to increased home care provision</w:t>
      </w:r>
      <w:r>
        <w:rPr>
          <w:rFonts w:ascii="Arial" w:hAnsi="Arial" w:cs="Arial"/>
        </w:rPr>
        <w:t xml:space="preserve">.  The introduction of personalised budgets for people with disabilities and older people has led to an </w:t>
      </w:r>
      <w:r w:rsidRPr="00FC46E5">
        <w:rPr>
          <w:rFonts w:ascii="Arial" w:eastAsia="Times New Roman" w:hAnsi="Arial" w:cs="Arial"/>
          <w:lang w:eastAsia="en-GB"/>
        </w:rPr>
        <w:t>individual receiv</w:t>
      </w:r>
      <w:r>
        <w:rPr>
          <w:rFonts w:ascii="Arial" w:eastAsia="Times New Roman" w:hAnsi="Arial" w:cs="Arial"/>
          <w:lang w:eastAsia="en-GB"/>
        </w:rPr>
        <w:t>ing</w:t>
      </w:r>
      <w:r w:rsidRPr="00FC46E5">
        <w:rPr>
          <w:rFonts w:ascii="Arial" w:eastAsia="Times New Roman" w:hAnsi="Arial" w:cs="Arial"/>
          <w:lang w:eastAsia="en-GB"/>
        </w:rPr>
        <w:t xml:space="preserve"> a cash payment rather than receive a service have led to the growth of a new type of carer called ‘</w:t>
      </w:r>
      <w:r w:rsidRPr="00FC46E5">
        <w:rPr>
          <w:rFonts w:ascii="Arial" w:eastAsia="Times New Roman" w:hAnsi="Arial" w:cs="Arial"/>
          <w:i/>
          <w:iCs/>
          <w:lang w:eastAsia="en-GB"/>
        </w:rPr>
        <w:t>personal assistants</w:t>
      </w:r>
      <w:r w:rsidRPr="00FC46E5">
        <w:rPr>
          <w:rFonts w:ascii="Arial" w:eastAsia="Times New Roman" w:hAnsi="Arial" w:cs="Arial"/>
          <w:lang w:eastAsia="en-GB"/>
        </w:rPr>
        <w:t xml:space="preserve">’. A personal assistant can be employed directly by the budget holder, by a social care budget holder (micro-employer) or be employed by a </w:t>
      </w:r>
      <w:r w:rsidR="00930F1A">
        <w:rPr>
          <w:rFonts w:ascii="Arial" w:eastAsia="Times New Roman" w:hAnsi="Arial" w:cs="Arial"/>
          <w:lang w:eastAsia="en-GB"/>
        </w:rPr>
        <w:t>for-profit</w:t>
      </w:r>
      <w:r w:rsidRPr="00FC46E5">
        <w:rPr>
          <w:rFonts w:ascii="Arial" w:eastAsia="Times New Roman" w:hAnsi="Arial" w:cs="Arial"/>
          <w:lang w:eastAsia="en-GB"/>
        </w:rPr>
        <w:t xml:space="preserve"> or not</w:t>
      </w:r>
      <w:r w:rsidR="00930F1A">
        <w:rPr>
          <w:rFonts w:ascii="Arial" w:eastAsia="Times New Roman" w:hAnsi="Arial" w:cs="Arial"/>
          <w:lang w:eastAsia="en-GB"/>
        </w:rPr>
        <w:t>-</w:t>
      </w:r>
      <w:r w:rsidRPr="00FC46E5">
        <w:rPr>
          <w:rFonts w:ascii="Arial" w:eastAsia="Times New Roman" w:hAnsi="Arial" w:cs="Arial"/>
          <w:lang w:eastAsia="en-GB"/>
        </w:rPr>
        <w:t>for</w:t>
      </w:r>
      <w:r w:rsidR="00930F1A">
        <w:rPr>
          <w:rFonts w:ascii="Arial" w:eastAsia="Times New Roman" w:hAnsi="Arial" w:cs="Arial"/>
          <w:lang w:eastAsia="en-GB"/>
        </w:rPr>
        <w:t>-</w:t>
      </w:r>
      <w:r w:rsidRPr="00FC46E5">
        <w:rPr>
          <w:rFonts w:ascii="Arial" w:eastAsia="Times New Roman" w:hAnsi="Arial" w:cs="Arial"/>
          <w:lang w:eastAsia="en-GB"/>
        </w:rPr>
        <w:t>profit agency</w:t>
      </w:r>
      <w:r w:rsidR="00930F1A">
        <w:rPr>
          <w:rFonts w:ascii="Arial" w:eastAsia="Times New Roman" w:hAnsi="Arial" w:cs="Arial"/>
          <w:lang w:eastAsia="en-GB"/>
        </w:rPr>
        <w:t>.  It has led to the growth of an unregulated workforce</w:t>
      </w:r>
      <w:r w:rsidR="00952AF3">
        <w:rPr>
          <w:rFonts w:ascii="Arial" w:eastAsia="Times New Roman" w:hAnsi="Arial" w:cs="Arial"/>
          <w:lang w:eastAsia="en-GB"/>
        </w:rPr>
        <w:t xml:space="preserve">.  </w:t>
      </w:r>
      <w:r w:rsidR="00952AF3">
        <w:rPr>
          <w:rStyle w:val="EndnoteReference"/>
          <w:rFonts w:ascii="Arial" w:eastAsia="Times New Roman" w:hAnsi="Arial" w:cs="Arial"/>
          <w:lang w:eastAsia="en-GB"/>
        </w:rPr>
        <w:endnoteReference w:id="27"/>
      </w:r>
      <w:r w:rsidR="00952AF3">
        <w:rPr>
          <w:rFonts w:ascii="Arial" w:eastAsia="Times New Roman" w:hAnsi="Arial" w:cs="Arial"/>
          <w:lang w:eastAsia="en-GB"/>
        </w:rPr>
        <w:t xml:space="preserve"> </w:t>
      </w:r>
    </w:p>
    <w:p w:rsidR="00CD2EC4" w:rsidRDefault="00CD2EC4" w:rsidP="00CD2EC4">
      <w:pPr>
        <w:spacing w:after="0" w:line="240" w:lineRule="auto"/>
        <w:rPr>
          <w:rFonts w:ascii="Arial" w:eastAsia="Times New Roman" w:hAnsi="Arial" w:cs="Arial"/>
          <w:lang w:eastAsia="en-GB"/>
        </w:rPr>
      </w:pPr>
    </w:p>
    <w:p w:rsidR="00CD2EC4" w:rsidRPr="007A1C6C" w:rsidRDefault="00CD2EC4" w:rsidP="00CD2EC4">
      <w:pPr>
        <w:spacing w:after="0" w:line="240" w:lineRule="auto"/>
        <w:rPr>
          <w:rFonts w:ascii="Arial" w:eastAsia="Times New Roman" w:hAnsi="Arial" w:cs="Arial"/>
          <w:lang w:eastAsia="en-GB"/>
        </w:rPr>
      </w:pPr>
      <w:r w:rsidRPr="00F877C2">
        <w:rPr>
          <w:rFonts w:ascii="Arial" w:hAnsi="Arial" w:cs="Arial"/>
          <w:bCs/>
          <w:lang w:eastAsia="en-GB"/>
        </w:rPr>
        <w:t>In France, a</w:t>
      </w:r>
      <w:r w:rsidRPr="00FC46E5">
        <w:rPr>
          <w:rFonts w:ascii="Arial" w:eastAsia="Times New Roman" w:hAnsi="Arial" w:cs="Arial"/>
          <w:lang w:eastAsia="en-GB"/>
        </w:rPr>
        <w:t xml:space="preserve"> major reform to the French system of long term</w:t>
      </w:r>
      <w:r w:rsidRPr="007A1C6C">
        <w:rPr>
          <w:rFonts w:ascii="Arial" w:eastAsia="Times New Roman" w:hAnsi="Arial" w:cs="Arial"/>
          <w:lang w:eastAsia="en-GB"/>
        </w:rPr>
        <w:t xml:space="preserve"> care took place in 2002 with the introduction of the </w:t>
      </w:r>
      <w:r w:rsidRPr="007A1C6C">
        <w:rPr>
          <w:rFonts w:ascii="Arial" w:eastAsia="Times New Roman" w:hAnsi="Arial" w:cs="Arial"/>
          <w:i/>
          <w:iCs/>
          <w:lang w:eastAsia="en-GB"/>
        </w:rPr>
        <w:t xml:space="preserve">Allocation </w:t>
      </w:r>
      <w:proofErr w:type="spellStart"/>
      <w:r w:rsidRPr="007A1C6C">
        <w:rPr>
          <w:rFonts w:ascii="Arial" w:eastAsia="Times New Roman" w:hAnsi="Arial" w:cs="Arial"/>
          <w:i/>
          <w:iCs/>
          <w:lang w:eastAsia="en-GB"/>
        </w:rPr>
        <w:t>personnalisee</w:t>
      </w:r>
      <w:proofErr w:type="spellEnd"/>
      <w:r w:rsidRPr="007A1C6C">
        <w:rPr>
          <w:rFonts w:ascii="Arial" w:eastAsia="Times New Roman" w:hAnsi="Arial" w:cs="Arial"/>
          <w:i/>
          <w:iCs/>
          <w:lang w:eastAsia="en-GB"/>
        </w:rPr>
        <w:t xml:space="preserve"> e </w:t>
      </w:r>
      <w:proofErr w:type="spellStart"/>
      <w:r w:rsidRPr="007A1C6C">
        <w:rPr>
          <w:rFonts w:ascii="Arial" w:eastAsia="Times New Roman" w:hAnsi="Arial" w:cs="Arial"/>
          <w:i/>
          <w:iCs/>
          <w:lang w:eastAsia="en-GB"/>
        </w:rPr>
        <w:t>l’autonomie</w:t>
      </w:r>
      <w:proofErr w:type="spellEnd"/>
      <w:r w:rsidRPr="007A1C6C">
        <w:rPr>
          <w:rFonts w:ascii="Arial" w:eastAsia="Times New Roman" w:hAnsi="Arial" w:cs="Arial"/>
          <w:i/>
          <w:iCs/>
          <w:lang w:eastAsia="en-GB"/>
        </w:rPr>
        <w:t xml:space="preserve"> </w:t>
      </w:r>
      <w:r w:rsidRPr="007A1C6C">
        <w:rPr>
          <w:rFonts w:ascii="Arial" w:eastAsia="Times New Roman" w:hAnsi="Arial" w:cs="Arial"/>
          <w:lang w:eastAsia="en-GB"/>
        </w:rPr>
        <w:t xml:space="preserve">(APA) which provides cash for the care of frail elderly. There is a mix of public and private provision and services are delivered at home or in a residential setting.  In Austria, a </w:t>
      </w:r>
      <w:proofErr w:type="spellStart"/>
      <w:r w:rsidRPr="007A1C6C">
        <w:rPr>
          <w:rFonts w:ascii="Arial" w:eastAsia="Times New Roman" w:hAnsi="Arial" w:cs="Arial"/>
          <w:lang w:eastAsia="en-GB"/>
        </w:rPr>
        <w:t>care</w:t>
      </w:r>
      <w:proofErr w:type="spellEnd"/>
      <w:r w:rsidRPr="007A1C6C">
        <w:rPr>
          <w:rFonts w:ascii="Arial" w:eastAsia="Times New Roman" w:hAnsi="Arial" w:cs="Arial"/>
          <w:lang w:eastAsia="en-GB"/>
        </w:rPr>
        <w:t xml:space="preserve"> allowance for people with long term care needs was introduced in 1993.  The introduction of a </w:t>
      </w:r>
      <w:proofErr w:type="spellStart"/>
      <w:r w:rsidRPr="007A1C6C">
        <w:rPr>
          <w:rFonts w:ascii="Arial" w:eastAsia="Times New Roman" w:hAnsi="Arial" w:cs="Arial"/>
          <w:lang w:eastAsia="en-GB"/>
        </w:rPr>
        <w:t>care</w:t>
      </w:r>
      <w:proofErr w:type="spellEnd"/>
      <w:r w:rsidRPr="007A1C6C">
        <w:rPr>
          <w:rFonts w:ascii="Arial" w:eastAsia="Times New Roman" w:hAnsi="Arial" w:cs="Arial"/>
          <w:lang w:eastAsia="en-GB"/>
        </w:rPr>
        <w:t xml:space="preserve"> allowance has led to the development of a fragmented system of care services with different providers, different form of provision and different regulations in relation to access and finance</w:t>
      </w:r>
      <w:r w:rsidR="004D6AF1" w:rsidRPr="007A1C6C">
        <w:rPr>
          <w:rFonts w:ascii="Arial" w:eastAsia="Times New Roman" w:hAnsi="Arial" w:cs="Arial"/>
          <w:lang w:eastAsia="en-GB"/>
        </w:rPr>
        <w:t xml:space="preserve">.  </w:t>
      </w:r>
      <w:r w:rsidR="004D6AF1" w:rsidRPr="007A1C6C">
        <w:rPr>
          <w:rStyle w:val="EndnoteReference"/>
          <w:rFonts w:ascii="Arial" w:eastAsia="Times New Roman" w:hAnsi="Arial" w:cs="Arial"/>
          <w:lang w:eastAsia="en-GB"/>
        </w:rPr>
        <w:endnoteReference w:id="28"/>
      </w:r>
      <w:r w:rsidRPr="007A1C6C">
        <w:rPr>
          <w:rFonts w:ascii="Arial" w:eastAsia="Times New Roman" w:hAnsi="Arial" w:cs="Arial"/>
          <w:lang w:eastAsia="en-GB"/>
        </w:rPr>
        <w:t xml:space="preserve">  </w:t>
      </w:r>
    </w:p>
    <w:p w:rsidR="00CD2EC4" w:rsidRDefault="00CD2EC4" w:rsidP="00CD2EC4">
      <w:pPr>
        <w:spacing w:after="0" w:line="240" w:lineRule="auto"/>
        <w:rPr>
          <w:rFonts w:ascii="Arial" w:eastAsia="Times New Roman" w:hAnsi="Arial" w:cs="Arial"/>
          <w:lang w:eastAsia="en-GB"/>
        </w:rPr>
      </w:pPr>
    </w:p>
    <w:p w:rsidR="00CD2EC4" w:rsidRPr="00FC46E5" w:rsidRDefault="00CD2EC4" w:rsidP="00CD2EC4">
      <w:pPr>
        <w:spacing w:after="0" w:line="240" w:lineRule="auto"/>
        <w:rPr>
          <w:rFonts w:ascii="Arial" w:eastAsia="Times New Roman" w:hAnsi="Arial" w:cs="Arial"/>
          <w:lang w:eastAsia="en-GB"/>
        </w:rPr>
      </w:pPr>
      <w:r w:rsidRPr="00FC46E5">
        <w:rPr>
          <w:rFonts w:ascii="Arial" w:eastAsia="Times New Roman" w:hAnsi="Arial" w:cs="Arial"/>
          <w:lang w:eastAsia="en-GB"/>
        </w:rPr>
        <w:t xml:space="preserve">In 1988, Italy introduced a companion payment or needs based allowance, which is a universal benefit, funded through central government taxation and not means tested. It </w:t>
      </w:r>
      <w:r w:rsidR="007A1C6C">
        <w:rPr>
          <w:rFonts w:ascii="Arial" w:eastAsia="Times New Roman" w:hAnsi="Arial" w:cs="Arial"/>
          <w:lang w:eastAsia="en-GB"/>
        </w:rPr>
        <w:t>is u</w:t>
      </w:r>
      <w:r w:rsidRPr="00FC46E5">
        <w:rPr>
          <w:rFonts w:ascii="Arial" w:eastAsia="Times New Roman" w:hAnsi="Arial" w:cs="Arial"/>
          <w:lang w:eastAsia="en-GB"/>
        </w:rPr>
        <w:t>sed to pay for private services or to pay a relative. Since its introduction, there has been an increase in the proportion of over 65s who receive it. In 1991 5.0% claimed the allowance. By 2008, the proportion has risen to 9.5%. The expansion is also caused by the slow growth in institutional residential care.</w:t>
      </w:r>
      <w:r w:rsidR="004D6AF1">
        <w:rPr>
          <w:rFonts w:ascii="Arial" w:eastAsia="Times New Roman" w:hAnsi="Arial" w:cs="Arial"/>
          <w:lang w:eastAsia="en-GB"/>
        </w:rPr>
        <w:t xml:space="preserve"> </w:t>
      </w:r>
      <w:r w:rsidR="004D6AF1">
        <w:rPr>
          <w:rStyle w:val="EndnoteReference"/>
          <w:rFonts w:ascii="Arial" w:eastAsia="Times New Roman" w:hAnsi="Arial" w:cs="Arial"/>
          <w:lang w:eastAsia="en-GB"/>
        </w:rPr>
        <w:endnoteReference w:id="29"/>
      </w:r>
      <w:r w:rsidRPr="00FC46E5">
        <w:rPr>
          <w:rFonts w:ascii="Arial" w:eastAsia="Times New Roman" w:hAnsi="Arial" w:cs="Arial"/>
          <w:lang w:eastAsia="en-GB"/>
        </w:rPr>
        <w:t xml:space="preserve"> </w:t>
      </w:r>
    </w:p>
    <w:p w:rsidR="00CD2EC4" w:rsidRDefault="00CD2EC4" w:rsidP="00CD2EC4">
      <w:pPr>
        <w:spacing w:after="0" w:line="240" w:lineRule="auto"/>
        <w:rPr>
          <w:rFonts w:ascii="Arial" w:eastAsia="Times New Roman" w:hAnsi="Arial" w:cs="Arial"/>
          <w:lang w:eastAsia="en-GB"/>
        </w:rPr>
      </w:pPr>
    </w:p>
    <w:p w:rsidR="004D6AF1" w:rsidRDefault="00CD2EC4" w:rsidP="00CD2EC4">
      <w:pPr>
        <w:spacing w:after="0" w:line="240" w:lineRule="auto"/>
        <w:rPr>
          <w:rFonts w:ascii="Arial" w:hAnsi="Arial" w:cs="Arial"/>
        </w:rPr>
      </w:pPr>
      <w:r w:rsidRPr="00DE7293">
        <w:rPr>
          <w:rFonts w:ascii="Arial" w:hAnsi="Arial" w:cs="Arial"/>
        </w:rPr>
        <w:t>In Denmark, changes in the home help services have taken place since the late 1970s, characterised by the introduction of 24 hour care which involved both home help workers and home nurses.</w:t>
      </w:r>
      <w:r w:rsidRPr="00DE7293">
        <w:rPr>
          <w:rStyle w:val="EndnoteReference"/>
          <w:rFonts w:ascii="Arial" w:hAnsi="Arial" w:cs="Arial"/>
        </w:rPr>
        <w:endnoteReference w:id="30"/>
      </w:r>
      <w:r w:rsidRPr="00DE7293">
        <w:rPr>
          <w:rFonts w:ascii="Arial" w:hAnsi="Arial" w:cs="Arial"/>
        </w:rPr>
        <w:t xml:space="preserve">  New national legislation, which was designed to eliminate the black market in domestic services, now allocates subsidies for home service or housekeeping activities.</w:t>
      </w:r>
      <w:r w:rsidR="004D6AF1">
        <w:rPr>
          <w:rFonts w:ascii="Arial" w:hAnsi="Arial" w:cs="Arial"/>
        </w:rPr>
        <w:t xml:space="preserve"> </w:t>
      </w:r>
      <w:r w:rsidR="004D6AF1">
        <w:rPr>
          <w:rStyle w:val="EndnoteReference"/>
          <w:rFonts w:ascii="Arial" w:hAnsi="Arial" w:cs="Arial"/>
        </w:rPr>
        <w:endnoteReference w:id="31"/>
      </w:r>
    </w:p>
    <w:p w:rsidR="00CD2EC4" w:rsidRPr="00DE7293" w:rsidRDefault="00CD2EC4" w:rsidP="00CD2EC4">
      <w:pPr>
        <w:spacing w:after="0" w:line="240" w:lineRule="auto"/>
        <w:rPr>
          <w:rFonts w:ascii="Arial" w:hAnsi="Arial" w:cs="Arial"/>
        </w:rPr>
      </w:pPr>
      <w:r w:rsidRPr="00DE7293">
        <w:rPr>
          <w:rFonts w:ascii="Arial" w:hAnsi="Arial" w:cs="Arial"/>
        </w:rPr>
        <w:t xml:space="preserve">Private firms, with as few as two people, can register to receive these subsidies.   </w:t>
      </w:r>
    </w:p>
    <w:p w:rsidR="00CD2EC4" w:rsidRPr="00DE7293" w:rsidRDefault="00CD2EC4" w:rsidP="00CD2EC4">
      <w:pPr>
        <w:spacing w:after="0" w:line="240" w:lineRule="auto"/>
        <w:rPr>
          <w:rFonts w:ascii="Arial" w:hAnsi="Arial" w:cs="Arial"/>
          <w:bCs/>
          <w:lang w:eastAsia="en-GB"/>
        </w:rPr>
      </w:pPr>
    </w:p>
    <w:p w:rsidR="00CD2EC4" w:rsidRPr="00DE7293" w:rsidRDefault="00CD2EC4" w:rsidP="00CD2EC4">
      <w:pPr>
        <w:spacing w:after="0" w:line="240" w:lineRule="auto"/>
        <w:rPr>
          <w:rFonts w:ascii="Arial" w:eastAsia="Times New Roman" w:hAnsi="Arial" w:cs="Arial"/>
          <w:lang w:eastAsia="en-GB"/>
        </w:rPr>
      </w:pPr>
      <w:r w:rsidRPr="00DE7293">
        <w:rPr>
          <w:rFonts w:ascii="Arial" w:hAnsi="Arial" w:cs="Arial"/>
          <w:bCs/>
          <w:lang w:eastAsia="en-GB"/>
        </w:rPr>
        <w:t>In Germany, a</w:t>
      </w:r>
      <w:r w:rsidRPr="00DE7293">
        <w:rPr>
          <w:rFonts w:ascii="Arial" w:eastAsia="Times New Roman" w:hAnsi="Arial" w:cs="Arial"/>
          <w:lang w:eastAsia="en-GB"/>
        </w:rPr>
        <w:t xml:space="preserve"> reform of long term care insurance was introduced in 1994</w:t>
      </w:r>
      <w:r w:rsidR="007A1C6C">
        <w:rPr>
          <w:rFonts w:ascii="Arial" w:eastAsia="Times New Roman" w:hAnsi="Arial" w:cs="Arial"/>
          <w:lang w:eastAsia="en-GB"/>
        </w:rPr>
        <w:t xml:space="preserve">, which </w:t>
      </w:r>
      <w:r w:rsidRPr="00DE7293">
        <w:rPr>
          <w:rFonts w:ascii="Arial" w:eastAsia="Times New Roman" w:hAnsi="Arial" w:cs="Arial"/>
          <w:lang w:eastAsia="en-GB"/>
        </w:rPr>
        <w:t>established a social long term care insurance (LTCI) and a mandatory private LTC covering the whole population. All insurance products are capped so there are private co-payments and means tested assistance, especially for nursing home care. LTCI beneficiaries can choose between home care (in kind or cash), day and night care and nursing care. All providers, not-for-profit, for-profit and public, must have a contract with LTCI funds.</w:t>
      </w:r>
      <w:r w:rsidRPr="00DE7293">
        <w:rPr>
          <w:rFonts w:ascii="Arial" w:eastAsia="Times New Roman" w:hAnsi="Arial" w:cs="Arial"/>
          <w:b/>
          <w:lang w:eastAsia="en-GB"/>
        </w:rPr>
        <w:t xml:space="preserve"> </w:t>
      </w:r>
      <w:r w:rsidR="00567A46">
        <w:rPr>
          <w:rStyle w:val="EndnoteReference"/>
          <w:rFonts w:ascii="Arial" w:eastAsia="Times New Roman" w:hAnsi="Arial" w:cs="Arial"/>
          <w:b/>
          <w:lang w:eastAsia="en-GB"/>
        </w:rPr>
        <w:endnoteReference w:id="32"/>
      </w:r>
    </w:p>
    <w:p w:rsidR="00CD2EC4" w:rsidRPr="00DE7293" w:rsidRDefault="00CD2EC4" w:rsidP="00CD2EC4">
      <w:pPr>
        <w:spacing w:after="0" w:line="240" w:lineRule="auto"/>
        <w:rPr>
          <w:rFonts w:ascii="Arial" w:eastAsia="Times New Roman" w:hAnsi="Arial" w:cs="Arial"/>
          <w:lang w:eastAsia="en-GB"/>
        </w:rPr>
      </w:pPr>
    </w:p>
    <w:p w:rsidR="007A1C6C" w:rsidRDefault="00CD2EC4" w:rsidP="00CD2EC4">
      <w:pPr>
        <w:spacing w:after="0" w:line="240" w:lineRule="auto"/>
        <w:rPr>
          <w:rFonts w:ascii="Arial" w:hAnsi="Arial" w:cs="Arial"/>
        </w:rPr>
      </w:pPr>
      <w:r w:rsidRPr="00DE7293">
        <w:rPr>
          <w:rFonts w:ascii="Arial" w:hAnsi="Arial" w:cs="Arial"/>
        </w:rPr>
        <w:t xml:space="preserve">Many social care systems depend on unpaid carers in the family to provide different levels of care, from a few hours a week to full time care to older relatives.  The majority of carers are women.   </w:t>
      </w:r>
    </w:p>
    <w:p w:rsidR="00CD2EC4" w:rsidRPr="00DE7293" w:rsidRDefault="007A1C6C" w:rsidP="00CD2EC4">
      <w:pPr>
        <w:spacing w:after="0" w:line="240" w:lineRule="auto"/>
        <w:rPr>
          <w:rFonts w:ascii="Arial" w:hAnsi="Arial" w:cs="Arial"/>
        </w:rPr>
      </w:pPr>
      <w:r w:rsidRPr="00DE7293">
        <w:rPr>
          <w:rFonts w:ascii="Arial" w:hAnsi="Arial" w:cs="Arial"/>
        </w:rPr>
        <w:t>Carers have often been recognised for the first time in new social care legislation</w:t>
      </w:r>
      <w:r>
        <w:rPr>
          <w:rFonts w:ascii="Arial" w:hAnsi="Arial" w:cs="Arial"/>
        </w:rPr>
        <w:t>.  T</w:t>
      </w:r>
      <w:r w:rsidR="00CD2EC4" w:rsidRPr="00DE7293">
        <w:rPr>
          <w:rFonts w:ascii="Arial" w:hAnsi="Arial" w:cs="Arial"/>
        </w:rPr>
        <w:t xml:space="preserve">he UK introduced an </w:t>
      </w:r>
      <w:r w:rsidR="00CD2EC4">
        <w:rPr>
          <w:rFonts w:ascii="Arial" w:hAnsi="Arial" w:cs="Arial"/>
        </w:rPr>
        <w:t>‘</w:t>
      </w:r>
      <w:r w:rsidR="00CD2EC4" w:rsidRPr="00DE7293">
        <w:rPr>
          <w:rFonts w:ascii="Arial" w:hAnsi="Arial" w:cs="Arial"/>
        </w:rPr>
        <w:t>attendance allowances</w:t>
      </w:r>
      <w:r w:rsidR="00CD2EC4">
        <w:rPr>
          <w:rFonts w:ascii="Arial" w:hAnsi="Arial" w:cs="Arial"/>
        </w:rPr>
        <w:t>’</w:t>
      </w:r>
      <w:r w:rsidR="00CD2EC4" w:rsidRPr="00DE7293">
        <w:rPr>
          <w:rFonts w:ascii="Arial" w:hAnsi="Arial" w:cs="Arial"/>
        </w:rPr>
        <w:t xml:space="preserve"> as payment for carers who previously would have provided unpaid, informal care.   Ireland has also introduced a Carer’s Allowance.</w:t>
      </w:r>
    </w:p>
    <w:p w:rsidR="00CD2EC4" w:rsidRPr="00F90981" w:rsidRDefault="00CD2EC4" w:rsidP="00CD2EC4">
      <w:pPr>
        <w:spacing w:after="0" w:line="240" w:lineRule="auto"/>
        <w:rPr>
          <w:rFonts w:ascii="Arial" w:hAnsi="Arial" w:cs="Arial"/>
        </w:rPr>
      </w:pPr>
    </w:p>
    <w:p w:rsidR="00CD2EC4" w:rsidRPr="00F90981" w:rsidRDefault="00CD2EC4" w:rsidP="00CD2EC4">
      <w:pPr>
        <w:spacing w:after="0" w:line="240" w:lineRule="auto"/>
        <w:rPr>
          <w:rFonts w:ascii="Arial" w:eastAsia="Times New Roman" w:hAnsi="Arial" w:cs="Arial"/>
          <w:lang w:eastAsia="en-GB"/>
        </w:rPr>
      </w:pPr>
      <w:r w:rsidRPr="00F90981">
        <w:rPr>
          <w:rFonts w:ascii="Arial" w:hAnsi="Arial" w:cs="Arial"/>
        </w:rPr>
        <w:t xml:space="preserve">Although the system of community care provision is still evolving in countries of Central and Eastern Europe, there </w:t>
      </w:r>
      <w:r w:rsidRPr="00F90981">
        <w:rPr>
          <w:rFonts w:ascii="Arial" w:eastAsia="Times New Roman" w:hAnsi="Arial" w:cs="Arial"/>
          <w:lang w:eastAsia="en-GB"/>
        </w:rPr>
        <w:t xml:space="preserve">is some tradition of care related payments. In Hungary, payments are made to informal carers at a level of the basic minimum pension. The </w:t>
      </w:r>
      <w:smartTag w:uri="urn:schemas-microsoft-com:office:smarttags" w:element="place">
        <w:smartTag w:uri="urn:schemas-microsoft-com:office:smarttags" w:element="PlaceName">
          <w:r w:rsidRPr="00F90981">
            <w:rPr>
              <w:rFonts w:ascii="Arial" w:eastAsia="Times New Roman" w:hAnsi="Arial" w:cs="Arial"/>
              <w:lang w:eastAsia="en-GB"/>
            </w:rPr>
            <w:t>Czech</w:t>
          </w:r>
        </w:smartTag>
        <w:r w:rsidRPr="00F90981">
          <w:rPr>
            <w:rFonts w:ascii="Arial" w:eastAsia="Times New Roman" w:hAnsi="Arial" w:cs="Arial"/>
            <w:lang w:eastAsia="en-GB"/>
          </w:rPr>
          <w:t xml:space="preserve"> </w:t>
        </w:r>
        <w:smartTag w:uri="urn:schemas-microsoft-com:office:smarttags" w:element="PlaceType">
          <w:r w:rsidRPr="00F90981">
            <w:rPr>
              <w:rFonts w:ascii="Arial" w:eastAsia="Times New Roman" w:hAnsi="Arial" w:cs="Arial"/>
              <w:lang w:eastAsia="en-GB"/>
            </w:rPr>
            <w:t>Republic</w:t>
          </w:r>
        </w:smartTag>
      </w:smartTag>
      <w:r w:rsidRPr="00F90981">
        <w:rPr>
          <w:rFonts w:ascii="Arial" w:eastAsia="Times New Roman" w:hAnsi="Arial" w:cs="Arial"/>
          <w:lang w:eastAsia="en-GB"/>
        </w:rPr>
        <w:t xml:space="preserve"> has just introduced a </w:t>
      </w:r>
      <w:proofErr w:type="spellStart"/>
      <w:r w:rsidRPr="00F90981">
        <w:rPr>
          <w:rFonts w:ascii="Arial" w:eastAsia="Times New Roman" w:hAnsi="Arial" w:cs="Arial"/>
          <w:lang w:eastAsia="en-GB"/>
        </w:rPr>
        <w:t>care</w:t>
      </w:r>
      <w:proofErr w:type="spellEnd"/>
      <w:r w:rsidRPr="00F90981">
        <w:rPr>
          <w:rFonts w:ascii="Arial" w:eastAsia="Times New Roman" w:hAnsi="Arial" w:cs="Arial"/>
          <w:lang w:eastAsia="en-GB"/>
        </w:rPr>
        <w:t xml:space="preserve"> allowance. Social care services are financed through tax based services with social assistance</w:t>
      </w:r>
      <w:r w:rsidR="007A1C6C">
        <w:rPr>
          <w:rFonts w:ascii="Arial" w:eastAsia="Times New Roman" w:hAnsi="Arial" w:cs="Arial"/>
          <w:lang w:eastAsia="en-GB"/>
        </w:rPr>
        <w:t xml:space="preserve">. </w:t>
      </w:r>
      <w:r w:rsidR="007A1C6C">
        <w:rPr>
          <w:rStyle w:val="EndnoteReference"/>
          <w:rFonts w:ascii="Arial" w:eastAsia="Times New Roman" w:hAnsi="Arial" w:cs="Arial"/>
          <w:lang w:eastAsia="en-GB"/>
        </w:rPr>
        <w:endnoteReference w:id="33"/>
      </w:r>
      <w:r w:rsidRPr="00F90981">
        <w:rPr>
          <w:rFonts w:ascii="Arial" w:eastAsia="Times New Roman" w:hAnsi="Arial" w:cs="Arial"/>
          <w:lang w:eastAsia="en-GB"/>
        </w:rPr>
        <w:t xml:space="preserve"> </w:t>
      </w:r>
    </w:p>
    <w:p w:rsidR="006310D6" w:rsidRPr="006310D6" w:rsidRDefault="006310D6" w:rsidP="00F265AC">
      <w:pPr>
        <w:spacing w:after="0" w:line="240" w:lineRule="auto"/>
        <w:rPr>
          <w:rFonts w:ascii="Arial" w:hAnsi="Arial" w:cs="Arial"/>
          <w:u w:val="single"/>
          <w:lang w:eastAsia="en-GB"/>
        </w:rPr>
      </w:pPr>
    </w:p>
    <w:p w:rsidR="00567A46" w:rsidRDefault="00E368E0" w:rsidP="00567A46">
      <w:pPr>
        <w:spacing w:after="0" w:line="240" w:lineRule="auto"/>
        <w:rPr>
          <w:rFonts w:ascii="Arial" w:hAnsi="Arial" w:cs="Arial"/>
          <w:b/>
          <w:lang w:eastAsia="en-GB"/>
        </w:rPr>
      </w:pPr>
      <w:r w:rsidRPr="005B7DFB">
        <w:rPr>
          <w:rFonts w:ascii="Arial" w:hAnsi="Arial" w:cs="Arial"/>
          <w:lang w:eastAsia="en-GB"/>
        </w:rPr>
        <w:t>A report commissioned by EPSU (2010) present</w:t>
      </w:r>
      <w:r>
        <w:rPr>
          <w:rFonts w:ascii="Arial" w:hAnsi="Arial" w:cs="Arial"/>
          <w:lang w:eastAsia="en-GB"/>
        </w:rPr>
        <w:t>ed</w:t>
      </w:r>
      <w:r w:rsidRPr="005B7DFB">
        <w:rPr>
          <w:rFonts w:ascii="Arial" w:hAnsi="Arial" w:cs="Arial"/>
          <w:lang w:eastAsia="en-GB"/>
        </w:rPr>
        <w:t xml:space="preserve"> the results of a survey of health and social care workers in 8 European countries.  In the majority of European countries, care workers for older people are low paid, even though their jobs are emotionally and physically demanding. </w:t>
      </w:r>
      <w:r w:rsidRPr="00441548">
        <w:rPr>
          <w:rFonts w:ascii="Arial" w:hAnsi="Arial" w:cs="Arial"/>
          <w:lang w:eastAsia="en-GB"/>
        </w:rPr>
        <w:t>Care work is often considered a low status career. The workforce is predominantly female with 80% of employees in the health and social care sectors in Europe are women</w:t>
      </w:r>
      <w:r w:rsidR="007A1C6C">
        <w:rPr>
          <w:rFonts w:ascii="Arial" w:hAnsi="Arial" w:cs="Arial"/>
          <w:lang w:eastAsia="en-GB"/>
        </w:rPr>
        <w:t xml:space="preserve">. </w:t>
      </w:r>
      <w:r w:rsidRPr="00441548">
        <w:rPr>
          <w:rFonts w:ascii="Arial" w:hAnsi="Arial" w:cs="Arial"/>
          <w:vertAlign w:val="superscript"/>
          <w:lang w:eastAsia="en-GB"/>
        </w:rPr>
        <w:endnoteReference w:id="34"/>
      </w:r>
      <w:r w:rsidR="007A1C6C">
        <w:rPr>
          <w:rFonts w:ascii="Arial" w:hAnsi="Arial" w:cs="Arial"/>
          <w:lang w:eastAsia="en-GB"/>
        </w:rPr>
        <w:t xml:space="preserve"> </w:t>
      </w:r>
      <w:r w:rsidRPr="0038069D">
        <w:rPr>
          <w:rFonts w:ascii="Arial" w:hAnsi="Arial" w:cs="Arial"/>
          <w:lang w:eastAsia="en-GB"/>
        </w:rPr>
        <w:t>Pay is traditionally higher in public sector services than in private and not for profit services.   Improving wages in this sector would help to reduce the gender pay gap.</w:t>
      </w:r>
      <w:r w:rsidR="003C7D5E" w:rsidRPr="003C7D5E">
        <w:rPr>
          <w:rFonts w:ascii="Arial" w:hAnsi="Arial" w:cs="Arial"/>
          <w:lang w:eastAsia="en-GB"/>
        </w:rPr>
        <w:t xml:space="preserve"> </w:t>
      </w:r>
      <w:r w:rsidR="003C7D5E">
        <w:rPr>
          <w:rFonts w:ascii="Arial" w:hAnsi="Arial" w:cs="Arial"/>
          <w:lang w:eastAsia="en-GB"/>
        </w:rPr>
        <w:t>Recent research into the impact of austerity policies on public sector jobs has shown that women are being affected particularly strongly</w:t>
      </w:r>
      <w:r w:rsidR="006310D6">
        <w:rPr>
          <w:rFonts w:ascii="Arial" w:hAnsi="Arial" w:cs="Arial"/>
          <w:lang w:eastAsia="en-GB"/>
        </w:rPr>
        <w:t xml:space="preserve">. </w:t>
      </w:r>
      <w:r w:rsidR="00567A46">
        <w:rPr>
          <w:rStyle w:val="EndnoteReference"/>
          <w:rFonts w:ascii="Arial" w:hAnsi="Arial" w:cs="Arial"/>
          <w:lang w:eastAsia="en-GB"/>
        </w:rPr>
        <w:endnoteReference w:id="35"/>
      </w:r>
      <w:r w:rsidR="006310D6">
        <w:rPr>
          <w:rFonts w:ascii="Arial" w:hAnsi="Arial" w:cs="Arial"/>
          <w:b/>
          <w:lang w:eastAsia="en-GB"/>
        </w:rPr>
        <w:t xml:space="preserve"> </w:t>
      </w:r>
      <w:r w:rsidR="00567A46">
        <w:rPr>
          <w:rFonts w:ascii="Arial" w:hAnsi="Arial" w:cs="Arial"/>
          <w:b/>
          <w:lang w:eastAsia="en-GB"/>
        </w:rPr>
        <w:t xml:space="preserve"> </w:t>
      </w:r>
      <w:r w:rsidR="00567A46">
        <w:rPr>
          <w:rStyle w:val="EndnoteReference"/>
          <w:rFonts w:ascii="Arial" w:hAnsi="Arial" w:cs="Arial"/>
          <w:b/>
          <w:lang w:eastAsia="en-GB"/>
        </w:rPr>
        <w:endnoteReference w:id="36"/>
      </w:r>
    </w:p>
    <w:p w:rsidR="00E368E0" w:rsidRPr="0038069D" w:rsidRDefault="00E368E0" w:rsidP="00F265AC">
      <w:pPr>
        <w:spacing w:after="0" w:line="240" w:lineRule="auto"/>
        <w:rPr>
          <w:rFonts w:ascii="Arial" w:hAnsi="Arial" w:cs="Arial"/>
          <w:lang w:eastAsia="en-GB"/>
        </w:rPr>
      </w:pPr>
    </w:p>
    <w:p w:rsidR="00E368E0" w:rsidRDefault="00E368E0" w:rsidP="00F265AC">
      <w:pPr>
        <w:spacing w:after="0" w:line="240" w:lineRule="auto"/>
        <w:rPr>
          <w:rFonts w:ascii="Arial" w:hAnsi="Arial" w:cs="Arial"/>
          <w:lang w:eastAsia="en-GB"/>
        </w:rPr>
      </w:pPr>
      <w:r w:rsidRPr="0038069D">
        <w:rPr>
          <w:rFonts w:ascii="Arial" w:hAnsi="Arial" w:cs="Arial"/>
          <w:lang w:eastAsia="en-GB"/>
        </w:rPr>
        <w:t>Changes in the way that care is funded have also led to the expansion of types of care worker.</w:t>
      </w:r>
      <w:r w:rsidRPr="0038069D">
        <w:rPr>
          <w:rFonts w:ascii="Arial" w:hAnsi="Arial" w:cs="Arial"/>
          <w:vertAlign w:val="superscript"/>
          <w:lang w:eastAsia="en-GB"/>
        </w:rPr>
        <w:endnoteReference w:id="37"/>
      </w:r>
      <w:r w:rsidRPr="0038069D">
        <w:rPr>
          <w:rFonts w:ascii="Arial" w:hAnsi="Arial" w:cs="Arial"/>
          <w:lang w:eastAsia="en-GB"/>
        </w:rPr>
        <w:t xml:space="preserve"> As well as care workers employed by the public, </w:t>
      </w:r>
      <w:r>
        <w:rPr>
          <w:rFonts w:ascii="Arial" w:hAnsi="Arial" w:cs="Arial"/>
          <w:lang w:eastAsia="en-GB"/>
        </w:rPr>
        <w:t>for-profit/ not-for-profit</w:t>
      </w:r>
      <w:r w:rsidRPr="0038069D">
        <w:rPr>
          <w:rFonts w:ascii="Arial" w:hAnsi="Arial" w:cs="Arial"/>
          <w:lang w:eastAsia="en-GB"/>
        </w:rPr>
        <w:t xml:space="preserve"> sectors, there are ‘independent’ formal carers, who are registered with an employment agency, for short term placements.  Job security and wages are often </w:t>
      </w:r>
      <w:r w:rsidR="007A1C6C">
        <w:rPr>
          <w:rFonts w:ascii="Arial" w:hAnsi="Arial" w:cs="Arial"/>
          <w:lang w:eastAsia="en-GB"/>
        </w:rPr>
        <w:t>inadequate</w:t>
      </w:r>
      <w:r w:rsidRPr="0038069D">
        <w:rPr>
          <w:rFonts w:ascii="Arial" w:hAnsi="Arial" w:cs="Arial"/>
          <w:lang w:eastAsia="en-GB"/>
        </w:rPr>
        <w:t>. A third category, called ‘</w:t>
      </w:r>
      <w:r w:rsidRPr="007A1C6C">
        <w:rPr>
          <w:rFonts w:ascii="Arial" w:hAnsi="Arial" w:cs="Arial"/>
          <w:i/>
          <w:lang w:eastAsia="en-GB"/>
        </w:rPr>
        <w:t>personal assistant</w:t>
      </w:r>
      <w:r w:rsidRPr="0038069D">
        <w:rPr>
          <w:rFonts w:ascii="Arial" w:hAnsi="Arial" w:cs="Arial"/>
          <w:lang w:eastAsia="en-GB"/>
        </w:rPr>
        <w:t>’ carers, are recruited by the care recipient or recipient’s family, and may be permanent, short term or live</w:t>
      </w:r>
      <w:r>
        <w:rPr>
          <w:rFonts w:ascii="Arial" w:hAnsi="Arial" w:cs="Arial"/>
          <w:lang w:eastAsia="en-GB"/>
        </w:rPr>
        <w:t>-</w:t>
      </w:r>
      <w:r w:rsidRPr="0038069D">
        <w:rPr>
          <w:rFonts w:ascii="Arial" w:hAnsi="Arial" w:cs="Arial"/>
          <w:lang w:eastAsia="en-GB"/>
        </w:rPr>
        <w:t xml:space="preserve">in. </w:t>
      </w:r>
      <w:r>
        <w:rPr>
          <w:rFonts w:ascii="Arial" w:hAnsi="Arial" w:cs="Arial"/>
          <w:lang w:eastAsia="en-GB"/>
        </w:rPr>
        <w:t>Once again, the pay and terms and conditions of ‘</w:t>
      </w:r>
      <w:r w:rsidRPr="007A1C6C">
        <w:rPr>
          <w:rFonts w:ascii="Arial" w:hAnsi="Arial" w:cs="Arial"/>
          <w:i/>
          <w:lang w:eastAsia="en-GB"/>
        </w:rPr>
        <w:t>personal assistants</w:t>
      </w:r>
      <w:r>
        <w:rPr>
          <w:rFonts w:ascii="Arial" w:hAnsi="Arial" w:cs="Arial"/>
          <w:lang w:eastAsia="en-GB"/>
        </w:rPr>
        <w:t>’ are often poor.</w:t>
      </w:r>
      <w:r>
        <w:rPr>
          <w:rStyle w:val="EndnoteReference"/>
          <w:rFonts w:ascii="Arial" w:hAnsi="Arial" w:cs="Arial"/>
          <w:lang w:eastAsia="en-GB"/>
        </w:rPr>
        <w:endnoteReference w:id="38"/>
      </w:r>
    </w:p>
    <w:p w:rsidR="00E368E0" w:rsidRPr="005B7DFB" w:rsidRDefault="00E368E0" w:rsidP="00F265AC">
      <w:pPr>
        <w:spacing w:after="0" w:line="240" w:lineRule="auto"/>
        <w:rPr>
          <w:rFonts w:ascii="Arial" w:hAnsi="Arial" w:cs="Arial"/>
          <w:lang w:eastAsia="en-GB"/>
        </w:rPr>
      </w:pPr>
    </w:p>
    <w:p w:rsidR="00E368E0" w:rsidRDefault="00E368E0" w:rsidP="00DC648C">
      <w:pPr>
        <w:spacing w:after="0" w:line="240" w:lineRule="auto"/>
        <w:rPr>
          <w:rFonts w:ascii="Arial" w:hAnsi="Arial" w:cs="Arial"/>
        </w:rPr>
      </w:pPr>
      <w:r w:rsidRPr="00DC648C">
        <w:rPr>
          <w:rFonts w:ascii="Arial" w:hAnsi="Arial" w:cs="Arial"/>
          <w:lang w:eastAsia="en-GB"/>
        </w:rPr>
        <w:t>Care for older people is beginning to be recognised as an important policy issue at national and European level but there a lack of clarity about how it should be funded and delivered.</w:t>
      </w:r>
      <w:r>
        <w:rPr>
          <w:rFonts w:ascii="Arial" w:hAnsi="Arial" w:cs="Arial"/>
          <w:lang w:eastAsia="en-GB"/>
        </w:rPr>
        <w:t xml:space="preserve"> </w:t>
      </w:r>
      <w:r w:rsidRPr="00AD7643">
        <w:rPr>
          <w:rFonts w:ascii="Arial" w:hAnsi="Arial" w:cs="Arial"/>
        </w:rPr>
        <w:t>The use of public procurement processes in the social services sector is making collective bargaining more difficult.  In Austria, as a result of the public procurement process and the role of the state in the payment of social services, the state is only willing to pay for the cheapest wages.  This restricts the capacity of the social partners (employers/ employees) to negotiate.  In Scotland, the absence of a regulatory framework for public procurement, combined with cuts to budgets makes negotiations between public sector employers and trade unions problematic.</w:t>
      </w:r>
      <w:r>
        <w:rPr>
          <w:rStyle w:val="EndnoteReference"/>
          <w:rFonts w:ascii="Arial" w:hAnsi="Arial" w:cs="Arial"/>
        </w:rPr>
        <w:endnoteReference w:id="39"/>
      </w:r>
    </w:p>
    <w:p w:rsidR="00E368E0" w:rsidRPr="00AD7643" w:rsidRDefault="00E368E0" w:rsidP="00F265AC">
      <w:pPr>
        <w:spacing w:after="0" w:line="240" w:lineRule="auto"/>
        <w:rPr>
          <w:rFonts w:ascii="Arial" w:hAnsi="Arial" w:cs="Arial"/>
          <w:b/>
          <w:bCs/>
          <w:lang w:eastAsia="en-GB"/>
        </w:rPr>
      </w:pPr>
    </w:p>
    <w:p w:rsidR="00567A46" w:rsidRDefault="00E368E0" w:rsidP="00F35B0F">
      <w:pPr>
        <w:spacing w:line="240" w:lineRule="auto"/>
        <w:rPr>
          <w:rFonts w:ascii="Arial" w:hAnsi="Arial" w:cs="Arial"/>
        </w:rPr>
      </w:pPr>
      <w:r w:rsidRPr="00AD7643">
        <w:rPr>
          <w:rFonts w:ascii="Arial" w:hAnsi="Arial" w:cs="Arial"/>
        </w:rPr>
        <w:t xml:space="preserve">The social services sector is directly affected by the austerity programmes that have been introduced in response to the financial crisis in Europe.   In both Germany and the Netherlands, budget cuts contribute to making negotiations about collective agreements difficult to resolve.  In </w:t>
      </w:r>
      <w:r w:rsidRPr="00AD7643">
        <w:rPr>
          <w:rFonts w:ascii="Arial" w:hAnsi="Arial" w:cs="Arial"/>
        </w:rPr>
        <w:lastRenderedPageBreak/>
        <w:t>Ireland, social partners are disaffected with the existing collective agreement.   In Spain, new labour reforms are threatening the existence of national collective bargaining agreements with a possible move towards company level collective bargaining.</w:t>
      </w:r>
      <w:r w:rsidR="00567A46">
        <w:rPr>
          <w:rFonts w:ascii="Arial" w:hAnsi="Arial" w:cs="Arial"/>
        </w:rPr>
        <w:t xml:space="preserve"> </w:t>
      </w:r>
      <w:r w:rsidR="00567A46">
        <w:rPr>
          <w:rStyle w:val="EndnoteReference"/>
          <w:rFonts w:ascii="Arial" w:hAnsi="Arial" w:cs="Arial"/>
        </w:rPr>
        <w:endnoteReference w:id="40"/>
      </w:r>
    </w:p>
    <w:p w:rsidR="00A85B1E" w:rsidRDefault="00E368E0" w:rsidP="00A85B1E">
      <w:pPr>
        <w:spacing w:after="0" w:line="240" w:lineRule="auto"/>
        <w:rPr>
          <w:rFonts w:ascii="Arial" w:hAnsi="Arial" w:cs="Arial"/>
          <w:lang w:eastAsia="en-GB"/>
        </w:rPr>
      </w:pPr>
      <w:r w:rsidRPr="00812455">
        <w:rPr>
          <w:rFonts w:ascii="Arial" w:hAnsi="Arial" w:cs="Arial"/>
          <w:lang w:eastAsia="en-GB"/>
        </w:rPr>
        <w:t>Care / long term care for older people is faced with major problems in securing a sustainable workforce.  Although the health and social care sector is fast growing in terms of social and economic value and in terms of job creation</w:t>
      </w:r>
      <w:r>
        <w:rPr>
          <w:rFonts w:ascii="Arial" w:hAnsi="Arial" w:cs="Arial"/>
          <w:lang w:eastAsia="en-GB"/>
        </w:rPr>
        <w:t xml:space="preserve">, the long term future of the workforce is unclear with an ageing, low paid, mainly female workforce that has high </w:t>
      </w:r>
      <w:r w:rsidR="006310D6">
        <w:rPr>
          <w:rFonts w:ascii="Arial" w:hAnsi="Arial" w:cs="Arial"/>
          <w:lang w:eastAsia="en-GB"/>
        </w:rPr>
        <w:t>rates</w:t>
      </w:r>
      <w:r>
        <w:rPr>
          <w:rFonts w:ascii="Arial" w:hAnsi="Arial" w:cs="Arial"/>
          <w:lang w:eastAsia="en-GB"/>
        </w:rPr>
        <w:t xml:space="preserve"> of </w:t>
      </w:r>
      <w:r w:rsidR="00A85B1E">
        <w:rPr>
          <w:rFonts w:ascii="Arial" w:hAnsi="Arial" w:cs="Arial"/>
          <w:lang w:eastAsia="en-GB"/>
        </w:rPr>
        <w:t>turnover.</w:t>
      </w:r>
    </w:p>
    <w:p w:rsidR="00E368E0" w:rsidRDefault="00E368E0" w:rsidP="00F265AC">
      <w:pPr>
        <w:spacing w:after="0" w:line="240" w:lineRule="auto"/>
        <w:rPr>
          <w:rFonts w:ascii="Arial" w:hAnsi="Arial" w:cs="Arial"/>
          <w:lang w:eastAsia="en-GB"/>
        </w:rPr>
      </w:pPr>
    </w:p>
    <w:p w:rsidR="00E368E0" w:rsidRDefault="00E368E0" w:rsidP="00F265AC">
      <w:pPr>
        <w:spacing w:after="0" w:line="240" w:lineRule="auto"/>
        <w:rPr>
          <w:rFonts w:ascii="Arial" w:hAnsi="Arial" w:cs="Arial"/>
          <w:lang w:eastAsia="en-GB"/>
        </w:rPr>
      </w:pPr>
      <w:r>
        <w:rPr>
          <w:rFonts w:ascii="Arial" w:hAnsi="Arial" w:cs="Arial"/>
          <w:lang w:eastAsia="en-GB"/>
        </w:rPr>
        <w:t xml:space="preserve">The impact of caring responsibilities for parents/ family members, not just children, on the mainly female workforce will require flexible working conditions in the same way that child-care is part of a strategy to increase female participation of the workforce.  However the EU ‘personal and household services’ consultation paper does not fully address these issues within any recognised policy framework.  This will be required to secure a workforce for the care of older people.  This has an impact not just on governments but also on for-profit and not-for profit providers of services.  </w:t>
      </w:r>
    </w:p>
    <w:p w:rsidR="00E368E0" w:rsidRPr="00C05EF4" w:rsidRDefault="00E368E0" w:rsidP="00F265AC">
      <w:pPr>
        <w:spacing w:after="0" w:line="240" w:lineRule="auto"/>
        <w:rPr>
          <w:b/>
          <w:bCs/>
          <w:lang w:eastAsia="en-GB"/>
        </w:rPr>
      </w:pPr>
    </w:p>
    <w:p w:rsidR="00E368E0" w:rsidRPr="00C05EF4" w:rsidRDefault="00E368E0" w:rsidP="00785D32">
      <w:pPr>
        <w:pStyle w:val="Heading2"/>
      </w:pPr>
      <w:bookmarkStart w:id="8" w:name="_Toc185752875"/>
      <w:bookmarkStart w:id="9" w:name="_Toc336257302"/>
      <w:r w:rsidRPr="00C05EF4">
        <w:t>Child care</w:t>
      </w:r>
      <w:bookmarkEnd w:id="8"/>
      <w:bookmarkEnd w:id="9"/>
    </w:p>
    <w:p w:rsidR="00E368E0" w:rsidRPr="00C05EF4" w:rsidRDefault="00E368E0" w:rsidP="00F265AC">
      <w:pPr>
        <w:spacing w:after="0" w:line="240" w:lineRule="auto"/>
        <w:rPr>
          <w:rFonts w:ascii="Trebuchet MS" w:hAnsi="Trebuchet MS" w:cs="Trebuchet MS"/>
          <w:b/>
          <w:bCs/>
          <w:u w:val="single"/>
          <w:lang w:eastAsia="en-GB"/>
        </w:rPr>
      </w:pPr>
    </w:p>
    <w:p w:rsidR="00E368E0" w:rsidRPr="00DC648C" w:rsidRDefault="00E368E0" w:rsidP="001E67DF">
      <w:pPr>
        <w:spacing w:after="0" w:line="240" w:lineRule="auto"/>
        <w:rPr>
          <w:rFonts w:ascii="Arial" w:hAnsi="Arial" w:cs="Arial"/>
          <w:lang w:eastAsia="en-GB"/>
        </w:rPr>
      </w:pPr>
      <w:r w:rsidRPr="00DC648C">
        <w:rPr>
          <w:rFonts w:ascii="Arial" w:hAnsi="Arial" w:cs="Arial"/>
          <w:lang w:eastAsia="en-GB"/>
        </w:rPr>
        <w:t>The European Union recognised the need to improved access to childcare as part of its European Employment Strategy to expand the percentage of women in the workforce.  The Barcelona European Council targets aimed to provide, by 2010, childcare services for 90% of children between three years of age and the mandatory school age, and for 33% of children under three years of age.</w:t>
      </w:r>
      <w:r w:rsidRPr="00DC648C">
        <w:rPr>
          <w:rFonts w:ascii="Arial" w:hAnsi="Arial" w:cs="Arial"/>
          <w:vertAlign w:val="superscript"/>
          <w:lang w:eastAsia="en-GB"/>
        </w:rPr>
        <w:endnoteReference w:id="41"/>
      </w:r>
      <w:r w:rsidRPr="00DC648C">
        <w:rPr>
          <w:rFonts w:ascii="Arial" w:hAnsi="Arial" w:cs="Arial"/>
          <w:lang w:eastAsia="en-GB"/>
        </w:rPr>
        <w:t>The EU focus on child care provision is also related to falling birth-rates and the recognition that good quality child care is a factor in determining decisions about family size and in achieving a sustainable work-life balance.</w:t>
      </w:r>
      <w:r w:rsidRPr="00DC648C">
        <w:rPr>
          <w:rFonts w:ascii="Arial" w:hAnsi="Arial" w:cs="Arial"/>
          <w:vertAlign w:val="superscript"/>
          <w:lang w:eastAsia="en-GB"/>
        </w:rPr>
        <w:endnoteReference w:id="42"/>
      </w:r>
    </w:p>
    <w:p w:rsidR="00E368E0" w:rsidRPr="00FD6E2A" w:rsidRDefault="00E368E0" w:rsidP="00F265AC">
      <w:pPr>
        <w:spacing w:after="0" w:line="240" w:lineRule="auto"/>
        <w:rPr>
          <w:rFonts w:ascii="Arial" w:hAnsi="Arial" w:cs="Arial"/>
          <w:lang w:eastAsia="en-GB"/>
        </w:rPr>
      </w:pPr>
    </w:p>
    <w:p w:rsidR="00E368E0" w:rsidRDefault="00E368E0" w:rsidP="00F265AC">
      <w:pPr>
        <w:spacing w:after="0" w:line="240" w:lineRule="auto"/>
        <w:rPr>
          <w:rFonts w:ascii="Arial" w:hAnsi="Arial" w:cs="Arial"/>
          <w:lang w:eastAsia="en-GB"/>
        </w:rPr>
      </w:pPr>
      <w:r w:rsidRPr="00FD6E2A">
        <w:rPr>
          <w:rFonts w:ascii="Arial" w:hAnsi="Arial" w:cs="Arial"/>
          <w:lang w:eastAsia="en-GB"/>
        </w:rPr>
        <w:t>A recent EC Communication (2011) on ‘Early Child</w:t>
      </w:r>
      <w:r w:rsidRPr="00BE3B85">
        <w:rPr>
          <w:rFonts w:ascii="Arial" w:hAnsi="Arial" w:cs="Arial"/>
          <w:lang w:eastAsia="en-GB"/>
        </w:rPr>
        <w:t>hood Education and Care</w:t>
      </w:r>
      <w:r>
        <w:rPr>
          <w:rFonts w:ascii="Arial" w:hAnsi="Arial" w:cs="Arial"/>
          <w:lang w:eastAsia="en-GB"/>
        </w:rPr>
        <w:t xml:space="preserve"> (ECEC)</w:t>
      </w:r>
      <w:r w:rsidRPr="00BE3B85">
        <w:rPr>
          <w:rFonts w:ascii="Arial" w:hAnsi="Arial" w:cs="Arial"/>
          <w:lang w:eastAsia="en-GB"/>
        </w:rPr>
        <w:t>: providing all our children with the best start for the world of tomorrow’</w:t>
      </w:r>
      <w:r>
        <w:rPr>
          <w:rFonts w:ascii="Arial" w:hAnsi="Arial" w:cs="Arial"/>
          <w:lang w:eastAsia="en-GB"/>
        </w:rPr>
        <w:t xml:space="preserve"> outlines the argument for the value of early childhood learning which has social, economic and educational impacts.  It is presented as helping parents balance family responsibilities with employment and also helping disadvantaged groups.  High quality early childhood education is considered as contributing to helping two Europe 2020 targets – reducing early school leaving and helping to lift people from poverty and social exclusion. The emphasis is on the quality of early childhood education rather than just on the quantity of childcare/ pre-primary places. </w:t>
      </w:r>
      <w:r>
        <w:rPr>
          <w:rStyle w:val="EndnoteReference"/>
          <w:rFonts w:ascii="Arial" w:hAnsi="Arial" w:cs="Arial"/>
          <w:lang w:eastAsia="en-GB"/>
        </w:rPr>
        <w:endnoteReference w:id="43"/>
      </w:r>
    </w:p>
    <w:p w:rsidR="00E368E0" w:rsidRDefault="00E368E0" w:rsidP="00F265AC">
      <w:pPr>
        <w:spacing w:after="0" w:line="240" w:lineRule="auto"/>
        <w:rPr>
          <w:rFonts w:ascii="Arial" w:hAnsi="Arial" w:cs="Arial"/>
          <w:lang w:eastAsia="en-GB"/>
        </w:rPr>
      </w:pPr>
    </w:p>
    <w:p w:rsidR="00E368E0" w:rsidRDefault="00E368E0" w:rsidP="00F265AC">
      <w:pPr>
        <w:spacing w:after="0" w:line="240" w:lineRule="auto"/>
        <w:rPr>
          <w:rFonts w:ascii="Arial" w:hAnsi="Arial" w:cs="Arial"/>
          <w:lang w:eastAsia="en-GB"/>
        </w:rPr>
      </w:pPr>
      <w:r>
        <w:rPr>
          <w:rFonts w:ascii="Arial" w:hAnsi="Arial" w:cs="Arial"/>
          <w:lang w:eastAsia="en-GB"/>
        </w:rPr>
        <w:t>In outlining how early childhood and care should be funded, this Communication argues that ‘</w:t>
      </w:r>
      <w:r w:rsidRPr="001E67DF">
        <w:rPr>
          <w:rFonts w:ascii="Arial" w:hAnsi="Arial" w:cs="Arial"/>
          <w:i/>
          <w:iCs/>
          <w:lang w:eastAsia="en-GB"/>
        </w:rPr>
        <w:t xml:space="preserve">market based services have the potential to limit public expenditure and allow greater choice and control for parent: however this should not be allowed to restrict the </w:t>
      </w:r>
      <w:proofErr w:type="spellStart"/>
      <w:r w:rsidRPr="001E67DF">
        <w:rPr>
          <w:rFonts w:ascii="Arial" w:hAnsi="Arial" w:cs="Arial"/>
          <w:i/>
          <w:iCs/>
          <w:lang w:eastAsia="en-GB"/>
        </w:rPr>
        <w:t>availab</w:t>
      </w:r>
      <w:r w:rsidR="00A85B1E">
        <w:rPr>
          <w:rFonts w:ascii="Arial" w:hAnsi="Arial" w:cs="Arial"/>
          <w:i/>
          <w:iCs/>
          <w:lang w:eastAsia="en-GB"/>
        </w:rPr>
        <w:t>ilty</w:t>
      </w:r>
      <w:proofErr w:type="spellEnd"/>
      <w:r w:rsidRPr="001E67DF">
        <w:rPr>
          <w:rFonts w:ascii="Arial" w:hAnsi="Arial" w:cs="Arial"/>
          <w:i/>
          <w:iCs/>
          <w:lang w:eastAsia="en-GB"/>
        </w:rPr>
        <w:t xml:space="preserve"> of high quality servi</w:t>
      </w:r>
      <w:r>
        <w:rPr>
          <w:rFonts w:ascii="Arial" w:hAnsi="Arial" w:cs="Arial"/>
          <w:i/>
          <w:iCs/>
          <w:lang w:eastAsia="en-GB"/>
        </w:rPr>
        <w:t>c</w:t>
      </w:r>
      <w:r w:rsidRPr="001E67DF">
        <w:rPr>
          <w:rFonts w:ascii="Arial" w:hAnsi="Arial" w:cs="Arial"/>
          <w:i/>
          <w:iCs/>
          <w:lang w:eastAsia="en-GB"/>
        </w:rPr>
        <w:t>es for all</w:t>
      </w:r>
      <w:r>
        <w:rPr>
          <w:rFonts w:ascii="Arial" w:hAnsi="Arial" w:cs="Arial"/>
          <w:lang w:eastAsia="en-GB"/>
        </w:rPr>
        <w:t>’ (p21)</w:t>
      </w:r>
      <w:r>
        <w:rPr>
          <w:rStyle w:val="EndnoteReference"/>
          <w:rFonts w:ascii="Arial" w:hAnsi="Arial" w:cs="Arial"/>
          <w:lang w:eastAsia="en-GB"/>
        </w:rPr>
        <w:endnoteReference w:id="44"/>
      </w:r>
      <w:r>
        <w:rPr>
          <w:rFonts w:ascii="Arial" w:hAnsi="Arial" w:cs="Arial"/>
          <w:lang w:eastAsia="en-GB"/>
        </w:rPr>
        <w:t>. This is a new development in EU child care policy in that previously the pressure to provide child care services focused on quantity but there is a growing awareness that the quality of services is also important.  There is even some recognition that market based solutions may not always be effective in securing high quality services.  However the argument of ECEC raises questions about the influence of EU policy on the national level policies for early years education</w:t>
      </w:r>
      <w:r w:rsidRPr="00A85B1E">
        <w:rPr>
          <w:rFonts w:ascii="Arial" w:hAnsi="Arial" w:cs="Arial"/>
          <w:b/>
          <w:lang w:eastAsia="en-GB"/>
        </w:rPr>
        <w:t xml:space="preserve">.  </w:t>
      </w:r>
      <w:r w:rsidR="00A85B1E" w:rsidRPr="003E10F8">
        <w:rPr>
          <w:rFonts w:ascii="Arial" w:hAnsi="Arial" w:cs="Arial"/>
          <w:lang w:eastAsia="en-GB"/>
        </w:rPr>
        <w:t xml:space="preserve">It is beginning to promote childcare policies not just as a way of expanding women’s participation in the labour force but as part of a social inclusion </w:t>
      </w:r>
      <w:r w:rsidRPr="003E10F8">
        <w:rPr>
          <w:rFonts w:ascii="Arial" w:hAnsi="Arial" w:cs="Arial"/>
          <w:lang w:eastAsia="en-GB"/>
        </w:rPr>
        <w:t>strategy.</w:t>
      </w:r>
    </w:p>
    <w:p w:rsidR="00E368E0" w:rsidRPr="00166575" w:rsidRDefault="00E368E0" w:rsidP="00F265AC">
      <w:pPr>
        <w:spacing w:after="0" w:line="240" w:lineRule="auto"/>
        <w:rPr>
          <w:rFonts w:ascii="Arial" w:hAnsi="Arial" w:cs="Arial"/>
          <w:lang w:eastAsia="en-GB"/>
        </w:rPr>
      </w:pPr>
    </w:p>
    <w:p w:rsidR="00BE4F3C" w:rsidRDefault="00E368E0" w:rsidP="00F265AC">
      <w:pPr>
        <w:spacing w:after="0" w:line="240" w:lineRule="auto"/>
        <w:rPr>
          <w:rFonts w:ascii="Arial" w:hAnsi="Arial" w:cs="Arial"/>
        </w:rPr>
      </w:pPr>
      <w:r w:rsidRPr="00166575">
        <w:rPr>
          <w:rFonts w:ascii="Arial" w:hAnsi="Arial" w:cs="Arial"/>
          <w:lang w:eastAsia="en-GB"/>
        </w:rPr>
        <w:t xml:space="preserve">There are wide variations between levels of child-care provision in EU countries, which are influenced by the period in which child care provision has expanded.  Countries in the Nordic region established a state system of childcare by the 1980s.  The UK has been developing a much more mixed system since the 1990s.  The largest investments have been in pre-school age care.  Except in Denmark and Sweden, pre-school age care is more developed than care for 0-3 year olds, which is more likely to be small scale, informal </w:t>
      </w:r>
      <w:r w:rsidRPr="00166575">
        <w:rPr>
          <w:rFonts w:ascii="Arial" w:hAnsi="Arial" w:cs="Arial"/>
          <w:vertAlign w:val="superscript"/>
          <w:lang w:eastAsia="en-GB"/>
        </w:rPr>
        <w:endnoteReference w:id="45"/>
      </w:r>
      <w:r w:rsidRPr="00166575">
        <w:rPr>
          <w:rFonts w:ascii="Arial" w:hAnsi="Arial" w:cs="Arial"/>
          <w:lang w:eastAsia="en-GB"/>
        </w:rPr>
        <w:t xml:space="preserve"> and more often delivered by the for-profit / not-for-profit sector.</w:t>
      </w:r>
      <w:r w:rsidRPr="00166575">
        <w:rPr>
          <w:rStyle w:val="EndnoteReference"/>
          <w:rFonts w:ascii="Arial" w:hAnsi="Arial" w:cs="Arial"/>
          <w:lang w:eastAsia="en-GB"/>
        </w:rPr>
        <w:endnoteReference w:id="46"/>
      </w:r>
      <w:r w:rsidR="008D70A2">
        <w:rPr>
          <w:rFonts w:ascii="Arial" w:hAnsi="Arial" w:cs="Arial"/>
          <w:lang w:eastAsia="en-GB"/>
        </w:rPr>
        <w:t xml:space="preserve">   </w:t>
      </w:r>
      <w:r w:rsidR="008D70A2" w:rsidRPr="001B0703">
        <w:rPr>
          <w:rFonts w:ascii="Arial" w:hAnsi="Arial" w:cs="Arial"/>
        </w:rPr>
        <w:t>In Germany, there are large regional variations in percentages of children in child care services, ranging from 49% in Saxon-</w:t>
      </w:r>
      <w:proofErr w:type="spellStart"/>
      <w:r w:rsidR="008D70A2" w:rsidRPr="001B0703">
        <w:rPr>
          <w:rFonts w:ascii="Arial" w:hAnsi="Arial" w:cs="Arial"/>
        </w:rPr>
        <w:t>Anhalt</w:t>
      </w:r>
      <w:proofErr w:type="spellEnd"/>
      <w:r w:rsidR="008D70A2" w:rsidRPr="001B0703">
        <w:rPr>
          <w:rFonts w:ascii="Arial" w:hAnsi="Arial" w:cs="Arial"/>
        </w:rPr>
        <w:t xml:space="preserve"> to 6% in Bavaria.  There is a lack of child </w:t>
      </w:r>
      <w:r w:rsidR="008D70A2" w:rsidRPr="001B0703">
        <w:rPr>
          <w:rFonts w:ascii="Arial" w:hAnsi="Arial" w:cs="Arial"/>
        </w:rPr>
        <w:lastRenderedPageBreak/>
        <w:t>care services in many rural areas, in West Germany and in many poor/ disadvantaged areas although there is a growing demand for services but a shortage of qualified workers.</w:t>
      </w:r>
      <w:r w:rsidR="00BE4F3C">
        <w:rPr>
          <w:rStyle w:val="EndnoteReference"/>
          <w:rFonts w:ascii="Arial" w:hAnsi="Arial" w:cs="Arial"/>
        </w:rPr>
        <w:endnoteReference w:id="47"/>
      </w:r>
      <w:r w:rsidR="008D70A2">
        <w:rPr>
          <w:rFonts w:ascii="Arial" w:hAnsi="Arial" w:cs="Arial"/>
        </w:rPr>
        <w:t xml:space="preserve"> </w:t>
      </w:r>
      <w:r w:rsidR="008D70A2">
        <w:rPr>
          <w:rFonts w:ascii="Arial" w:hAnsi="Arial" w:cs="Arial"/>
          <w:lang w:eastAsia="en-GB"/>
        </w:rPr>
        <w:t xml:space="preserve">In </w:t>
      </w:r>
      <w:r w:rsidR="008D70A2">
        <w:rPr>
          <w:rFonts w:ascii="Arial" w:hAnsi="Arial" w:cs="Arial"/>
        </w:rPr>
        <w:t xml:space="preserve">some Eastern and Central European countries the provision of child care services has decreased. </w:t>
      </w:r>
      <w:r w:rsidR="00BE4F3C">
        <w:rPr>
          <w:rStyle w:val="EndnoteReference"/>
          <w:rFonts w:ascii="Arial" w:hAnsi="Arial" w:cs="Arial"/>
        </w:rPr>
        <w:endnoteReference w:id="48"/>
      </w:r>
    </w:p>
    <w:p w:rsidR="00E368E0" w:rsidRPr="00C05EF4" w:rsidRDefault="00E368E0" w:rsidP="00F265AC">
      <w:pPr>
        <w:spacing w:after="0" w:line="240" w:lineRule="auto"/>
        <w:rPr>
          <w:rFonts w:ascii="Arial" w:hAnsi="Arial" w:cs="Arial"/>
          <w:b/>
          <w:bCs/>
          <w:u w:val="single"/>
          <w:lang w:eastAsia="en-GB"/>
        </w:rPr>
      </w:pPr>
    </w:p>
    <w:p w:rsidR="009D2AB9" w:rsidRDefault="00E368E0" w:rsidP="00F265AC">
      <w:pPr>
        <w:spacing w:after="0" w:line="240" w:lineRule="auto"/>
        <w:rPr>
          <w:rFonts w:ascii="Arial" w:hAnsi="Arial" w:cs="Arial"/>
          <w:lang w:eastAsia="en-GB"/>
        </w:rPr>
      </w:pPr>
      <w:r w:rsidRPr="00E2008D">
        <w:rPr>
          <w:rFonts w:ascii="Arial" w:hAnsi="Arial" w:cs="Arial"/>
          <w:lang w:eastAsia="en-GB"/>
        </w:rPr>
        <w:t xml:space="preserve">Informal care continues to be the dominant form of care.  Changes in types of funding are having an influence on the types of care worker. Workers involved in childcare services that are part of the educational sector are generally better qualified and better paid than child care workers for the younger 0-3 year age group. The separation of responsibility for child care services for these two age groups between education and welfare departments has also made it more difficult for workers to move between different services. </w:t>
      </w:r>
      <w:r w:rsidR="009D2AB9">
        <w:rPr>
          <w:rFonts w:ascii="Arial" w:hAnsi="Arial" w:cs="Arial"/>
          <w:lang w:eastAsia="en-GB"/>
        </w:rPr>
        <w:t xml:space="preserve">   </w:t>
      </w:r>
    </w:p>
    <w:p w:rsidR="00E368E0" w:rsidRPr="00E2008D" w:rsidRDefault="00E368E0" w:rsidP="00F265AC">
      <w:pPr>
        <w:spacing w:after="0" w:line="240" w:lineRule="auto"/>
        <w:rPr>
          <w:rFonts w:ascii="Arial" w:hAnsi="Arial" w:cs="Arial"/>
          <w:lang w:eastAsia="en-GB"/>
        </w:rPr>
      </w:pPr>
    </w:p>
    <w:p w:rsidR="00E368E0" w:rsidRPr="00E2008D" w:rsidRDefault="00E368E0" w:rsidP="00F265AC">
      <w:pPr>
        <w:spacing w:after="0" w:line="240" w:lineRule="auto"/>
        <w:rPr>
          <w:rFonts w:ascii="Arial" w:hAnsi="Arial" w:cs="Arial"/>
          <w:lang w:eastAsia="en-GB"/>
        </w:rPr>
      </w:pPr>
      <w:r w:rsidRPr="00E2008D">
        <w:rPr>
          <w:rFonts w:ascii="Arial" w:hAnsi="Arial" w:cs="Arial"/>
          <w:lang w:eastAsia="en-GB"/>
        </w:rPr>
        <w:t>In all countries, the child care workforce is predominantly female.  Although child care services have often been developed as a way of increasing the participation of women in the labour market, the child care sector remains gender segregated.  Low pay and poor working conditions in many countries has led to high rates of staff turnover and problems in recruitment. Migrant workers also work in many areas of child care services, particularly unregulated services</w:t>
      </w:r>
    </w:p>
    <w:p w:rsidR="00E368E0" w:rsidRPr="00E2008D" w:rsidRDefault="00E368E0" w:rsidP="00F265AC">
      <w:pPr>
        <w:spacing w:after="0" w:line="240" w:lineRule="auto"/>
        <w:rPr>
          <w:rFonts w:ascii="Arial" w:hAnsi="Arial" w:cs="Arial"/>
          <w:lang w:eastAsia="en-GB"/>
        </w:rPr>
      </w:pPr>
    </w:p>
    <w:p w:rsidR="00E368E0" w:rsidRPr="00166575" w:rsidRDefault="00E368E0" w:rsidP="00166575">
      <w:pPr>
        <w:spacing w:after="0" w:line="240" w:lineRule="auto"/>
        <w:rPr>
          <w:rFonts w:ascii="Arial" w:hAnsi="Arial" w:cs="Arial"/>
          <w:lang w:eastAsia="en-GB"/>
        </w:rPr>
      </w:pPr>
      <w:r w:rsidRPr="00E2008D">
        <w:rPr>
          <w:rFonts w:ascii="Arial" w:hAnsi="Arial" w:cs="Arial"/>
          <w:lang w:eastAsia="en-GB"/>
        </w:rPr>
        <w:t>The impact of the EC Communication on Early Childhood Education and Care may start to impact on the training of workers in this sector.</w:t>
      </w:r>
      <w:r>
        <w:rPr>
          <w:rFonts w:ascii="Arial" w:hAnsi="Arial" w:cs="Arial"/>
          <w:lang w:eastAsia="en-GB"/>
        </w:rPr>
        <w:t xml:space="preserve"> </w:t>
      </w:r>
      <w:r w:rsidRPr="00E2008D">
        <w:rPr>
          <w:rFonts w:ascii="Arial" w:hAnsi="Arial" w:cs="Arial"/>
          <w:lang w:eastAsia="en-GB"/>
        </w:rPr>
        <w:t>The low pay and low status of child care workers is being addressed, mainly through the provision of training.  One of the most common initiatives is to provide access for child care workers to access higher level training or to make stronger links between vocational training and higher/ tertiary education.  Several countries are integrating training for child</w:t>
      </w:r>
      <w:r>
        <w:rPr>
          <w:rFonts w:ascii="Arial" w:hAnsi="Arial" w:cs="Arial"/>
          <w:lang w:eastAsia="en-GB"/>
        </w:rPr>
        <w:t xml:space="preserve">care and educational workers.  </w:t>
      </w:r>
    </w:p>
    <w:p w:rsidR="00E368E0" w:rsidRPr="00E2008D" w:rsidRDefault="00E368E0" w:rsidP="00F265AC">
      <w:pPr>
        <w:spacing w:after="0" w:line="240" w:lineRule="auto"/>
        <w:ind w:left="360"/>
        <w:rPr>
          <w:rFonts w:ascii="Arial" w:hAnsi="Arial" w:cs="Arial"/>
          <w:lang w:eastAsia="en-GB"/>
        </w:rPr>
      </w:pPr>
    </w:p>
    <w:p w:rsidR="00E368E0" w:rsidRPr="00C05EF4" w:rsidRDefault="00E368E0" w:rsidP="00785D32">
      <w:pPr>
        <w:pStyle w:val="Heading1"/>
      </w:pPr>
      <w:bookmarkStart w:id="10" w:name="_Toc185752876"/>
      <w:bookmarkStart w:id="11" w:name="_Toc336257303"/>
      <w:r w:rsidRPr="00C05EF4">
        <w:t>Multinational company trends</w:t>
      </w:r>
      <w:bookmarkEnd w:id="10"/>
      <w:bookmarkEnd w:id="11"/>
    </w:p>
    <w:p w:rsidR="00E368E0" w:rsidRPr="00C05EF4" w:rsidRDefault="00E368E0" w:rsidP="00F265AC">
      <w:pPr>
        <w:spacing w:after="0" w:line="240" w:lineRule="auto"/>
        <w:ind w:left="360"/>
        <w:rPr>
          <w:rFonts w:ascii="Arial" w:hAnsi="Arial" w:cs="Arial"/>
          <w:b/>
          <w:bCs/>
          <w:sz w:val="20"/>
          <w:szCs w:val="20"/>
          <w:u w:val="single"/>
          <w:lang w:eastAsia="en-GB"/>
        </w:rPr>
      </w:pPr>
    </w:p>
    <w:p w:rsidR="00E368E0" w:rsidRDefault="00E368E0" w:rsidP="00F265AC">
      <w:pPr>
        <w:spacing w:after="0" w:line="240" w:lineRule="auto"/>
        <w:rPr>
          <w:rFonts w:ascii="Arial" w:hAnsi="Arial" w:cs="Arial"/>
          <w:b/>
          <w:bCs/>
          <w:lang w:eastAsia="en-GB"/>
        </w:rPr>
      </w:pPr>
      <w:r w:rsidRPr="00711586">
        <w:rPr>
          <w:rFonts w:ascii="Arial" w:hAnsi="Arial" w:cs="Arial"/>
          <w:lang w:eastAsia="en-GB"/>
        </w:rPr>
        <w:t>Multi-national companies are involved in care services in several ways.</w:t>
      </w:r>
      <w:r>
        <w:rPr>
          <w:rFonts w:ascii="Arial" w:hAnsi="Arial" w:cs="Arial"/>
          <w:lang w:eastAsia="en-GB"/>
        </w:rPr>
        <w:t xml:space="preserve">  </w:t>
      </w:r>
      <w:r w:rsidRPr="00711586">
        <w:rPr>
          <w:rFonts w:ascii="Arial" w:hAnsi="Arial" w:cs="Arial"/>
          <w:lang w:eastAsia="en-GB"/>
        </w:rPr>
        <w:t>A group of French multinational care companies own a mix of care homes as well as some clinical services, most usually mental health services in countries bordering France</w:t>
      </w:r>
      <w:r w:rsidRPr="00C05EF4">
        <w:rPr>
          <w:rFonts w:ascii="Arial" w:hAnsi="Arial" w:cs="Arial"/>
          <w:b/>
          <w:bCs/>
          <w:lang w:eastAsia="en-GB"/>
        </w:rPr>
        <w:t xml:space="preserve">.  </w:t>
      </w:r>
      <w:r w:rsidRPr="00711586">
        <w:rPr>
          <w:rFonts w:ascii="Arial" w:hAnsi="Arial" w:cs="Arial"/>
          <w:lang w:eastAsia="en-GB"/>
        </w:rPr>
        <w:t>Facilities management MNCs are increasingly becoming involved in the delivery of homecare services, for example, Sodexho</w:t>
      </w:r>
      <w:r w:rsidRPr="00C05EF4">
        <w:rPr>
          <w:rFonts w:ascii="Arial" w:hAnsi="Arial" w:cs="Arial"/>
          <w:b/>
          <w:bCs/>
          <w:lang w:eastAsia="en-GB"/>
        </w:rPr>
        <w:t xml:space="preserve">.  </w:t>
      </w:r>
      <w:r w:rsidRPr="00711586">
        <w:rPr>
          <w:rFonts w:ascii="Arial" w:hAnsi="Arial" w:cs="Arial"/>
          <w:lang w:eastAsia="en-GB"/>
        </w:rPr>
        <w:t>Some companies, not always involved directly in care, provide retirement apartments with a range of services (assisted care) which may include care as well as recreational activities for people on higher incomes.</w:t>
      </w:r>
    </w:p>
    <w:p w:rsidR="00E368E0" w:rsidRDefault="00E368E0" w:rsidP="00F265AC">
      <w:pPr>
        <w:spacing w:after="0" w:line="240" w:lineRule="auto"/>
        <w:rPr>
          <w:rFonts w:ascii="Arial" w:hAnsi="Arial" w:cs="Arial"/>
          <w:b/>
          <w:bCs/>
          <w:lang w:eastAsia="en-GB"/>
        </w:rPr>
      </w:pPr>
    </w:p>
    <w:p w:rsidR="00E368E0" w:rsidRDefault="00E368E0" w:rsidP="00F265AC">
      <w:pPr>
        <w:spacing w:after="0" w:line="240" w:lineRule="auto"/>
        <w:rPr>
          <w:rFonts w:ascii="Arial" w:hAnsi="Arial" w:cs="Arial"/>
          <w:lang w:eastAsia="en-GB"/>
        </w:rPr>
      </w:pPr>
      <w:r w:rsidRPr="00533EC6">
        <w:rPr>
          <w:rFonts w:ascii="Arial" w:hAnsi="Arial" w:cs="Arial"/>
          <w:lang w:eastAsia="en-GB"/>
        </w:rPr>
        <w:t>The for-profit sector is becoming increasingly involved in care provision but there is unce</w:t>
      </w:r>
      <w:r>
        <w:rPr>
          <w:rFonts w:ascii="Arial" w:hAnsi="Arial" w:cs="Arial"/>
          <w:lang w:eastAsia="en-GB"/>
        </w:rPr>
        <w:t xml:space="preserve">rtainty about the future of these types of investments in some countries. </w:t>
      </w:r>
      <w:r w:rsidRPr="00085E07">
        <w:rPr>
          <w:rFonts w:ascii="Arial" w:hAnsi="Arial" w:cs="Arial"/>
          <w:lang w:eastAsia="en-GB"/>
        </w:rPr>
        <w:t>There are examples of care homes operating in national markets going bankrupt (Austria/ Germany/UK</w:t>
      </w:r>
      <w:r>
        <w:rPr>
          <w:rFonts w:ascii="Arial" w:hAnsi="Arial" w:cs="Arial"/>
          <w:lang w:eastAsia="en-GB"/>
        </w:rPr>
        <w:t xml:space="preserve">) </w:t>
      </w:r>
      <w:r w:rsidRPr="00085E07">
        <w:rPr>
          <w:rFonts w:ascii="Arial" w:hAnsi="Arial" w:cs="Arial"/>
          <w:lang w:eastAsia="en-GB"/>
        </w:rPr>
        <w:t>and also scandals about the poor quality of care delivered (Sweden</w:t>
      </w:r>
      <w:r>
        <w:rPr>
          <w:rFonts w:ascii="Arial" w:hAnsi="Arial" w:cs="Arial"/>
          <w:lang w:eastAsia="en-GB"/>
        </w:rPr>
        <w:t xml:space="preserve">/ </w:t>
      </w:r>
      <w:r w:rsidRPr="00085E07">
        <w:rPr>
          <w:rFonts w:ascii="Arial" w:hAnsi="Arial" w:cs="Arial"/>
          <w:lang w:eastAsia="en-GB"/>
        </w:rPr>
        <w:t>Germany</w:t>
      </w:r>
      <w:r>
        <w:rPr>
          <w:rFonts w:ascii="Arial" w:hAnsi="Arial" w:cs="Arial"/>
          <w:lang w:eastAsia="en-GB"/>
        </w:rPr>
        <w:t xml:space="preserve">/ </w:t>
      </w:r>
      <w:r w:rsidRPr="00085E07">
        <w:rPr>
          <w:rFonts w:ascii="Arial" w:hAnsi="Arial" w:cs="Arial"/>
          <w:lang w:eastAsia="en-GB"/>
        </w:rPr>
        <w:t>UK).</w:t>
      </w:r>
      <w:r w:rsidR="00930F1A" w:rsidRPr="00C9068E">
        <w:rPr>
          <w:rFonts w:ascii="Arial" w:hAnsi="Arial" w:cs="Arial"/>
          <w:lang w:eastAsia="en-GB"/>
        </w:rPr>
        <w:t xml:space="preserve"> </w:t>
      </w:r>
      <w:r w:rsidR="00930F1A">
        <w:rPr>
          <w:rFonts w:ascii="Arial" w:hAnsi="Arial" w:cs="Arial"/>
          <w:b/>
          <w:lang w:eastAsia="en-GB"/>
        </w:rPr>
        <w:t xml:space="preserve"> </w:t>
      </w:r>
      <w:r w:rsidRPr="00085E07">
        <w:rPr>
          <w:rFonts w:ascii="Arial" w:hAnsi="Arial" w:cs="Arial"/>
          <w:lang w:eastAsia="en-GB"/>
        </w:rPr>
        <w:t xml:space="preserve">This is partly because the business model for many care homes, until the financial crisis of 2008/9, was based on a sale / leaseback </w:t>
      </w:r>
      <w:r>
        <w:rPr>
          <w:rFonts w:ascii="Arial" w:hAnsi="Arial" w:cs="Arial"/>
          <w:lang w:eastAsia="en-GB"/>
        </w:rPr>
        <w:t xml:space="preserve">arrangement, which gave companies greater flexibility to respond to the changes in demand for places but without large-scale property investments. </w:t>
      </w:r>
      <w:r w:rsidR="00C9068E">
        <w:rPr>
          <w:rFonts w:ascii="Arial" w:hAnsi="Arial" w:cs="Arial"/>
          <w:lang w:eastAsia="en-GB"/>
        </w:rPr>
        <w:t>(</w:t>
      </w:r>
      <w:r w:rsidR="00C9068E" w:rsidRPr="00C9068E">
        <w:rPr>
          <w:rFonts w:ascii="Arial" w:hAnsi="Arial" w:cs="Arial"/>
          <w:lang w:eastAsia="en-GB"/>
        </w:rPr>
        <w:t>Appendix 1 provides a case study of the UK failure of social care privatisation.</w:t>
      </w:r>
      <w:r w:rsidR="00C9068E">
        <w:rPr>
          <w:rFonts w:ascii="Arial" w:hAnsi="Arial" w:cs="Arial"/>
          <w:lang w:eastAsia="en-GB"/>
        </w:rPr>
        <w:t>)</w:t>
      </w:r>
      <w:r>
        <w:rPr>
          <w:rFonts w:ascii="Arial" w:hAnsi="Arial" w:cs="Arial"/>
          <w:lang w:eastAsia="en-GB"/>
        </w:rPr>
        <w:t xml:space="preserve"> However after the crisis, borrowing capital became more expensive and the austerity measures introduced by national governments have put pressure on the payments that governments, as funders of individual care places, will pay.   In Germany and France, government funding and regulation for care homes have become more rigorous and the effect on for-profit care homes companies is unclear.</w:t>
      </w:r>
    </w:p>
    <w:p w:rsidR="00D0598E" w:rsidRDefault="00D0598E" w:rsidP="00F265AC">
      <w:pPr>
        <w:spacing w:after="0" w:line="240" w:lineRule="auto"/>
        <w:rPr>
          <w:rFonts w:ascii="Arial" w:hAnsi="Arial" w:cs="Arial"/>
          <w:lang w:eastAsia="en-GB"/>
        </w:rPr>
      </w:pPr>
    </w:p>
    <w:p w:rsidR="00E368E0" w:rsidRPr="00EB046E" w:rsidRDefault="00E368E0" w:rsidP="001D443D">
      <w:pPr>
        <w:pStyle w:val="NoSpacing"/>
        <w:rPr>
          <w:rFonts w:ascii="Arial" w:hAnsi="Arial" w:cs="Arial"/>
        </w:rPr>
      </w:pPr>
      <w:r>
        <w:rPr>
          <w:rFonts w:ascii="Arial" w:hAnsi="Arial" w:cs="Arial"/>
        </w:rPr>
        <w:t>Nordic ca</w:t>
      </w:r>
      <w:r w:rsidRPr="00EB046E">
        <w:rPr>
          <w:rFonts w:ascii="Arial" w:hAnsi="Arial" w:cs="Arial"/>
        </w:rPr>
        <w:t xml:space="preserve">re companies continue to benefit from the outsourcing of care services at municipal level, and operate within a regional market.  However, Sweden reported a decline in care home places but an increase in domiciliary services in 2011. </w:t>
      </w:r>
      <w:r w:rsidRPr="00EB046E">
        <w:rPr>
          <w:rStyle w:val="EndnoteReference"/>
          <w:rFonts w:ascii="Arial" w:hAnsi="Arial" w:cs="Arial"/>
        </w:rPr>
        <w:endnoteReference w:id="49"/>
      </w:r>
      <w:r w:rsidRPr="00EB046E">
        <w:rPr>
          <w:rFonts w:ascii="Arial" w:hAnsi="Arial" w:cs="Arial"/>
        </w:rPr>
        <w:t>There are examples of private equity companies investing in domiciliary services and the three largest home care companies in Sweden all have private equity investors (Humana (</w:t>
      </w:r>
      <w:proofErr w:type="spellStart"/>
      <w:r w:rsidRPr="00EB046E">
        <w:rPr>
          <w:rFonts w:ascii="Arial" w:hAnsi="Arial" w:cs="Arial"/>
        </w:rPr>
        <w:t>ArganCapital</w:t>
      </w:r>
      <w:proofErr w:type="spellEnd"/>
      <w:r w:rsidR="007A1C6C">
        <w:rPr>
          <w:rFonts w:ascii="Arial" w:hAnsi="Arial" w:cs="Arial"/>
        </w:rPr>
        <w:t xml:space="preserve">) </w:t>
      </w:r>
      <w:r w:rsidRPr="00EB046E">
        <w:rPr>
          <w:rStyle w:val="EndnoteReference"/>
          <w:rFonts w:ascii="Arial" w:hAnsi="Arial" w:cs="Arial"/>
        </w:rPr>
        <w:endnoteReference w:id="50"/>
      </w:r>
      <w:r w:rsidRPr="00EB046E">
        <w:rPr>
          <w:rFonts w:ascii="Arial" w:hAnsi="Arial" w:cs="Arial"/>
        </w:rPr>
        <w:t xml:space="preserve">; </w:t>
      </w:r>
      <w:proofErr w:type="spellStart"/>
      <w:r w:rsidRPr="00EB046E">
        <w:rPr>
          <w:rFonts w:ascii="Arial" w:hAnsi="Arial" w:cs="Arial"/>
        </w:rPr>
        <w:t>Frosunda</w:t>
      </w:r>
      <w:proofErr w:type="spellEnd"/>
      <w:r w:rsidRPr="00EB046E">
        <w:rPr>
          <w:rFonts w:ascii="Arial" w:hAnsi="Arial" w:cs="Arial"/>
        </w:rPr>
        <w:t xml:space="preserve"> (HG Capital</w:t>
      </w:r>
      <w:r w:rsidR="007A1C6C">
        <w:rPr>
          <w:rFonts w:ascii="Arial" w:hAnsi="Arial" w:cs="Arial"/>
        </w:rPr>
        <w:t>)</w:t>
      </w:r>
      <w:r w:rsidRPr="00EB046E">
        <w:rPr>
          <w:rStyle w:val="EndnoteReference"/>
          <w:rFonts w:ascii="Arial" w:hAnsi="Arial" w:cs="Arial"/>
        </w:rPr>
        <w:endnoteReference w:id="51"/>
      </w:r>
      <w:r w:rsidRPr="00EB046E">
        <w:rPr>
          <w:rFonts w:ascii="Arial" w:hAnsi="Arial" w:cs="Arial"/>
        </w:rPr>
        <w:t xml:space="preserve">; and Olivia </w:t>
      </w:r>
      <w:r w:rsidRPr="00EB046E">
        <w:rPr>
          <w:rFonts w:ascii="Arial" w:hAnsi="Arial" w:cs="Arial"/>
        </w:rPr>
        <w:lastRenderedPageBreak/>
        <w:t>(</w:t>
      </w:r>
      <w:proofErr w:type="spellStart"/>
      <w:r w:rsidRPr="00EB046E">
        <w:rPr>
          <w:rFonts w:ascii="Arial" w:hAnsi="Arial" w:cs="Arial"/>
        </w:rPr>
        <w:t>Procuritas</w:t>
      </w:r>
      <w:proofErr w:type="spellEnd"/>
      <w:r w:rsidR="007A1C6C">
        <w:rPr>
          <w:rFonts w:ascii="Arial" w:hAnsi="Arial" w:cs="Arial"/>
        </w:rPr>
        <w:t>)</w:t>
      </w:r>
      <w:r w:rsidRPr="00EB046E">
        <w:rPr>
          <w:rStyle w:val="EndnoteReference"/>
          <w:rFonts w:ascii="Arial" w:hAnsi="Arial" w:cs="Arial"/>
        </w:rPr>
        <w:endnoteReference w:id="52"/>
      </w:r>
      <w:r w:rsidRPr="00EB046E">
        <w:rPr>
          <w:rFonts w:ascii="Arial" w:hAnsi="Arial" w:cs="Arial"/>
        </w:rPr>
        <w:t xml:space="preserve">.  </w:t>
      </w:r>
      <w:r w:rsidR="00F008F7">
        <w:rPr>
          <w:rFonts w:ascii="Arial" w:hAnsi="Arial" w:cs="Arial"/>
        </w:rPr>
        <w:t xml:space="preserve">There are signs that some private equity investors are sensitive to the criticisms of the quality of care.  </w:t>
      </w:r>
      <w:proofErr w:type="spellStart"/>
      <w:r w:rsidR="00F008F7">
        <w:rPr>
          <w:rFonts w:ascii="Arial" w:hAnsi="Arial" w:cs="Arial"/>
        </w:rPr>
        <w:t>Attendo</w:t>
      </w:r>
      <w:proofErr w:type="spellEnd"/>
      <w:r w:rsidR="00F008F7">
        <w:rPr>
          <w:rFonts w:ascii="Arial" w:hAnsi="Arial" w:cs="Arial"/>
        </w:rPr>
        <w:t xml:space="preserve"> has been put up for sale by its owners</w:t>
      </w:r>
      <w:r w:rsidR="00F008F7" w:rsidRPr="00C75704">
        <w:rPr>
          <w:rFonts w:ascii="Arial" w:hAnsi="Arial" w:cs="Arial"/>
        </w:rPr>
        <w:t xml:space="preserve"> IK Investment Partners</w:t>
      </w:r>
      <w:r w:rsidR="00F008F7">
        <w:rPr>
          <w:rFonts w:ascii="Arial" w:hAnsi="Arial" w:cs="Arial"/>
        </w:rPr>
        <w:t>.</w:t>
      </w:r>
    </w:p>
    <w:p w:rsidR="00E368E0" w:rsidRPr="00EB046E" w:rsidRDefault="00E368E0" w:rsidP="001D443D">
      <w:pPr>
        <w:pStyle w:val="NoSpacing"/>
        <w:rPr>
          <w:rFonts w:ascii="Arial" w:hAnsi="Arial" w:cs="Arial"/>
        </w:rPr>
      </w:pPr>
    </w:p>
    <w:p w:rsidR="008975D1" w:rsidRDefault="00E368E0" w:rsidP="008975D1">
      <w:pPr>
        <w:pStyle w:val="NoSpacing"/>
        <w:rPr>
          <w:rFonts w:ascii="Arial" w:hAnsi="Arial" w:cs="Arial"/>
        </w:rPr>
      </w:pPr>
      <w:r>
        <w:rPr>
          <w:rFonts w:ascii="Arial" w:hAnsi="Arial" w:cs="Arial"/>
        </w:rPr>
        <w:t xml:space="preserve">Private equity continues to invest in care services. Several </w:t>
      </w:r>
      <w:proofErr w:type="spellStart"/>
      <w:r>
        <w:rPr>
          <w:rFonts w:ascii="Arial" w:hAnsi="Arial" w:cs="Arial"/>
        </w:rPr>
        <w:t>nordic</w:t>
      </w:r>
      <w:proofErr w:type="spellEnd"/>
      <w:r>
        <w:rPr>
          <w:rFonts w:ascii="Arial" w:hAnsi="Arial" w:cs="Arial"/>
        </w:rPr>
        <w:t xml:space="preserve"> multinational care companies have private equity investors.  </w:t>
      </w:r>
      <w:r w:rsidR="008975D1">
        <w:rPr>
          <w:rFonts w:ascii="Arial" w:hAnsi="Arial" w:cs="Arial"/>
        </w:rPr>
        <w:t xml:space="preserve">The recent patterns of investment by </w:t>
      </w:r>
      <w:r w:rsidR="008975D1" w:rsidRPr="001D443D">
        <w:rPr>
          <w:rFonts w:ascii="Arial" w:hAnsi="Arial" w:cs="Arial"/>
        </w:rPr>
        <w:t xml:space="preserve">HG Capital show that care </w:t>
      </w:r>
      <w:r w:rsidR="008975D1">
        <w:rPr>
          <w:rFonts w:ascii="Arial" w:hAnsi="Arial" w:cs="Arial"/>
        </w:rPr>
        <w:t xml:space="preserve">continues to be a </w:t>
      </w:r>
      <w:r w:rsidR="008975D1" w:rsidRPr="001D443D">
        <w:rPr>
          <w:rFonts w:ascii="Arial" w:hAnsi="Arial" w:cs="Arial"/>
        </w:rPr>
        <w:t>priority</w:t>
      </w:r>
      <w:r w:rsidR="008975D1">
        <w:rPr>
          <w:rFonts w:ascii="Arial" w:hAnsi="Arial" w:cs="Arial"/>
        </w:rPr>
        <w:t xml:space="preserve"> investment in Europe (Table1).</w:t>
      </w:r>
    </w:p>
    <w:p w:rsidR="008975D1" w:rsidRDefault="008975D1" w:rsidP="008975D1">
      <w:pPr>
        <w:pStyle w:val="NoSpacing"/>
        <w:rPr>
          <w:rFonts w:ascii="Arial" w:hAnsi="Arial" w:cs="Arial"/>
        </w:rPr>
      </w:pPr>
    </w:p>
    <w:p w:rsidR="008975D1" w:rsidRPr="001D443D" w:rsidRDefault="008975D1" w:rsidP="008975D1">
      <w:pPr>
        <w:pStyle w:val="NoSpacing"/>
        <w:rPr>
          <w:rFonts w:ascii="Arial" w:hAnsi="Arial" w:cs="Arial"/>
          <w:b/>
          <w:bCs/>
        </w:rPr>
      </w:pPr>
      <w:r w:rsidRPr="001D443D">
        <w:rPr>
          <w:rFonts w:ascii="Arial" w:hAnsi="Arial" w:cs="Arial"/>
          <w:b/>
          <w:bCs/>
        </w:rPr>
        <w:t xml:space="preserve">Table </w:t>
      </w:r>
      <w:r>
        <w:rPr>
          <w:rFonts w:ascii="Arial" w:hAnsi="Arial" w:cs="Arial"/>
          <w:b/>
          <w:bCs/>
        </w:rPr>
        <w:t xml:space="preserve">1: </w:t>
      </w:r>
      <w:r w:rsidRPr="001D443D">
        <w:rPr>
          <w:rFonts w:ascii="Arial" w:hAnsi="Arial" w:cs="Arial"/>
          <w:b/>
          <w:bCs/>
        </w:rPr>
        <w:t>HG Capital care investments 2006-2011</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0"/>
        <w:gridCol w:w="2597"/>
        <w:gridCol w:w="2612"/>
        <w:gridCol w:w="1985"/>
      </w:tblGrid>
      <w:tr w:rsidR="008975D1" w:rsidRPr="001D443D" w:rsidTr="00C05639">
        <w:tc>
          <w:tcPr>
            <w:tcW w:w="2660" w:type="dxa"/>
          </w:tcPr>
          <w:p w:rsidR="008975D1" w:rsidRPr="001D443D" w:rsidRDefault="008975D1" w:rsidP="00C05639">
            <w:pPr>
              <w:pStyle w:val="NoSpacing"/>
              <w:rPr>
                <w:rFonts w:ascii="Arial" w:hAnsi="Arial" w:cs="Arial"/>
              </w:rPr>
            </w:pPr>
            <w:r w:rsidRPr="001D443D">
              <w:rPr>
                <w:rFonts w:ascii="Arial" w:hAnsi="Arial" w:cs="Arial"/>
              </w:rPr>
              <w:t>Year of acquisition</w:t>
            </w:r>
          </w:p>
        </w:tc>
        <w:tc>
          <w:tcPr>
            <w:tcW w:w="2597" w:type="dxa"/>
          </w:tcPr>
          <w:p w:rsidR="008975D1" w:rsidRPr="001D443D" w:rsidRDefault="008975D1" w:rsidP="00C05639">
            <w:pPr>
              <w:pStyle w:val="NoSpacing"/>
              <w:rPr>
                <w:rFonts w:ascii="Arial" w:hAnsi="Arial" w:cs="Arial"/>
              </w:rPr>
            </w:pPr>
            <w:r w:rsidRPr="001D443D">
              <w:rPr>
                <w:rFonts w:ascii="Arial" w:hAnsi="Arial" w:cs="Arial"/>
              </w:rPr>
              <w:t>Company</w:t>
            </w:r>
          </w:p>
        </w:tc>
        <w:tc>
          <w:tcPr>
            <w:tcW w:w="2612" w:type="dxa"/>
          </w:tcPr>
          <w:p w:rsidR="008975D1" w:rsidRPr="001D443D" w:rsidRDefault="008975D1" w:rsidP="00C05639">
            <w:pPr>
              <w:pStyle w:val="NoSpacing"/>
              <w:rPr>
                <w:rFonts w:ascii="Arial" w:hAnsi="Arial" w:cs="Arial"/>
              </w:rPr>
            </w:pPr>
            <w:r w:rsidRPr="001D443D">
              <w:rPr>
                <w:rFonts w:ascii="Arial" w:hAnsi="Arial" w:cs="Arial"/>
              </w:rPr>
              <w:t>Activity</w:t>
            </w:r>
          </w:p>
        </w:tc>
        <w:tc>
          <w:tcPr>
            <w:tcW w:w="1985" w:type="dxa"/>
          </w:tcPr>
          <w:p w:rsidR="008975D1" w:rsidRPr="001D443D" w:rsidRDefault="008975D1" w:rsidP="00C05639">
            <w:pPr>
              <w:pStyle w:val="NoSpacing"/>
              <w:rPr>
                <w:rFonts w:ascii="Arial" w:hAnsi="Arial" w:cs="Arial"/>
              </w:rPr>
            </w:pPr>
            <w:r w:rsidRPr="001D443D">
              <w:rPr>
                <w:rFonts w:ascii="Arial" w:hAnsi="Arial" w:cs="Arial"/>
              </w:rPr>
              <w:t>Country</w:t>
            </w:r>
          </w:p>
        </w:tc>
      </w:tr>
      <w:tr w:rsidR="008975D1" w:rsidRPr="001D443D" w:rsidTr="00C05639">
        <w:tc>
          <w:tcPr>
            <w:tcW w:w="2660" w:type="dxa"/>
          </w:tcPr>
          <w:p w:rsidR="008975D1" w:rsidRPr="00947E8A" w:rsidRDefault="008975D1" w:rsidP="00C05639">
            <w:pPr>
              <w:pStyle w:val="NoSpacing"/>
              <w:rPr>
                <w:rFonts w:ascii="Arial" w:hAnsi="Arial" w:cs="Arial"/>
              </w:rPr>
            </w:pPr>
            <w:r w:rsidRPr="00947E8A">
              <w:rPr>
                <w:rFonts w:ascii="Arial" w:hAnsi="Arial" w:cs="Arial"/>
              </w:rPr>
              <w:t>2006</w:t>
            </w:r>
          </w:p>
        </w:tc>
        <w:tc>
          <w:tcPr>
            <w:tcW w:w="2597" w:type="dxa"/>
          </w:tcPr>
          <w:p w:rsidR="008975D1" w:rsidRPr="00947E8A" w:rsidRDefault="008975D1" w:rsidP="00C05639">
            <w:pPr>
              <w:pStyle w:val="NoSpacing"/>
              <w:rPr>
                <w:rFonts w:ascii="Arial" w:hAnsi="Arial" w:cs="Arial"/>
              </w:rPr>
            </w:pPr>
            <w:r w:rsidRPr="00947E8A">
              <w:rPr>
                <w:rFonts w:ascii="Arial" w:hAnsi="Arial" w:cs="Arial"/>
              </w:rPr>
              <w:t>Voyage Group</w:t>
            </w:r>
          </w:p>
        </w:tc>
        <w:tc>
          <w:tcPr>
            <w:tcW w:w="2612" w:type="dxa"/>
          </w:tcPr>
          <w:p w:rsidR="008975D1" w:rsidRPr="00947E8A" w:rsidRDefault="008975D1" w:rsidP="00C05639">
            <w:pPr>
              <w:pStyle w:val="NoSpacing"/>
              <w:rPr>
                <w:rFonts w:ascii="Arial" w:hAnsi="Arial" w:cs="Arial"/>
              </w:rPr>
            </w:pPr>
            <w:r w:rsidRPr="00947E8A">
              <w:rPr>
                <w:rFonts w:ascii="Arial" w:hAnsi="Arial" w:cs="Arial"/>
              </w:rPr>
              <w:t>Homes for people with learning disabilities and in 2011 (</w:t>
            </w:r>
            <w:r w:rsidRPr="00C9068E">
              <w:rPr>
                <w:rFonts w:ascii="Arial" w:hAnsi="Arial" w:cs="Arial"/>
              </w:rPr>
              <w:t>5</w:t>
            </w:r>
            <w:r>
              <w:rPr>
                <w:rFonts w:ascii="Arial" w:hAnsi="Arial" w:cs="Arial"/>
              </w:rPr>
              <w:t>,</w:t>
            </w:r>
            <w:r w:rsidRPr="00C9068E">
              <w:rPr>
                <w:rFonts w:ascii="Arial" w:hAnsi="Arial" w:cs="Arial"/>
              </w:rPr>
              <w:t xml:space="preserve">507 </w:t>
            </w:r>
            <w:r>
              <w:rPr>
                <w:rFonts w:ascii="Arial" w:hAnsi="Arial" w:cs="Arial"/>
              </w:rPr>
              <w:t>w</w:t>
            </w:r>
            <w:r w:rsidRPr="00C9068E">
              <w:rPr>
                <w:rFonts w:ascii="Arial" w:hAnsi="Arial" w:cs="Arial"/>
              </w:rPr>
              <w:t>orkers)</w:t>
            </w:r>
          </w:p>
        </w:tc>
        <w:tc>
          <w:tcPr>
            <w:tcW w:w="1985" w:type="dxa"/>
          </w:tcPr>
          <w:p w:rsidR="008975D1" w:rsidRPr="00947E8A" w:rsidRDefault="008975D1" w:rsidP="00C05639">
            <w:pPr>
              <w:pStyle w:val="NoSpacing"/>
              <w:rPr>
                <w:rFonts w:ascii="Arial" w:hAnsi="Arial" w:cs="Arial"/>
              </w:rPr>
            </w:pPr>
            <w:r w:rsidRPr="00947E8A">
              <w:rPr>
                <w:rFonts w:ascii="Arial" w:hAnsi="Arial" w:cs="Arial"/>
              </w:rPr>
              <w:t>UK</w:t>
            </w:r>
          </w:p>
        </w:tc>
      </w:tr>
      <w:tr w:rsidR="008975D1" w:rsidRPr="001D443D" w:rsidTr="00C05639">
        <w:tc>
          <w:tcPr>
            <w:tcW w:w="2660" w:type="dxa"/>
          </w:tcPr>
          <w:p w:rsidR="008975D1" w:rsidRPr="001D443D" w:rsidRDefault="008975D1" w:rsidP="00C05639">
            <w:pPr>
              <w:pStyle w:val="NoSpacing"/>
              <w:rPr>
                <w:rFonts w:ascii="Arial" w:hAnsi="Arial" w:cs="Arial"/>
              </w:rPr>
            </w:pPr>
            <w:r w:rsidRPr="001D443D">
              <w:rPr>
                <w:rFonts w:ascii="Arial" w:hAnsi="Arial" w:cs="Arial"/>
              </w:rPr>
              <w:t>2008</w:t>
            </w:r>
          </w:p>
        </w:tc>
        <w:tc>
          <w:tcPr>
            <w:tcW w:w="2597" w:type="dxa"/>
          </w:tcPr>
          <w:p w:rsidR="008975D1" w:rsidRPr="001D443D" w:rsidRDefault="008975D1" w:rsidP="00C05639">
            <w:pPr>
              <w:pStyle w:val="NoSpacing"/>
              <w:rPr>
                <w:rFonts w:ascii="Arial" w:hAnsi="Arial" w:cs="Arial"/>
              </w:rPr>
            </w:pPr>
            <w:r w:rsidRPr="001D443D">
              <w:rPr>
                <w:rFonts w:ascii="Arial" w:hAnsi="Arial" w:cs="Arial"/>
              </w:rPr>
              <w:t xml:space="preserve">Casa </w:t>
            </w:r>
            <w:proofErr w:type="spellStart"/>
            <w:r w:rsidRPr="001D443D">
              <w:rPr>
                <w:rFonts w:ascii="Arial" w:hAnsi="Arial" w:cs="Arial"/>
              </w:rPr>
              <w:t>Reha</w:t>
            </w:r>
            <w:proofErr w:type="spellEnd"/>
          </w:p>
        </w:tc>
        <w:tc>
          <w:tcPr>
            <w:tcW w:w="2612" w:type="dxa"/>
          </w:tcPr>
          <w:p w:rsidR="008975D1" w:rsidRPr="001D443D" w:rsidRDefault="008975D1" w:rsidP="00C05639">
            <w:pPr>
              <w:pStyle w:val="NoSpacing"/>
              <w:rPr>
                <w:rFonts w:ascii="Arial" w:hAnsi="Arial" w:cs="Arial"/>
              </w:rPr>
            </w:pPr>
            <w:r>
              <w:rPr>
                <w:rFonts w:ascii="Arial" w:hAnsi="Arial" w:cs="Arial"/>
              </w:rPr>
              <w:t>Care homes</w:t>
            </w:r>
          </w:p>
        </w:tc>
        <w:tc>
          <w:tcPr>
            <w:tcW w:w="1985" w:type="dxa"/>
          </w:tcPr>
          <w:p w:rsidR="008975D1" w:rsidRPr="001D443D" w:rsidRDefault="008975D1" w:rsidP="00C05639">
            <w:pPr>
              <w:pStyle w:val="NoSpacing"/>
              <w:rPr>
                <w:rFonts w:ascii="Arial" w:hAnsi="Arial" w:cs="Arial"/>
              </w:rPr>
            </w:pPr>
            <w:r w:rsidRPr="001D443D">
              <w:rPr>
                <w:rFonts w:ascii="Arial" w:hAnsi="Arial" w:cs="Arial"/>
              </w:rPr>
              <w:t>Germany</w:t>
            </w:r>
          </w:p>
        </w:tc>
      </w:tr>
      <w:tr w:rsidR="008975D1" w:rsidRPr="001D443D" w:rsidTr="00C05639">
        <w:tc>
          <w:tcPr>
            <w:tcW w:w="2660" w:type="dxa"/>
          </w:tcPr>
          <w:p w:rsidR="008975D1" w:rsidRPr="001D443D" w:rsidRDefault="008975D1" w:rsidP="00C05639">
            <w:pPr>
              <w:pStyle w:val="NoSpacing"/>
              <w:rPr>
                <w:rFonts w:ascii="Arial" w:hAnsi="Arial" w:cs="Arial"/>
              </w:rPr>
            </w:pPr>
            <w:r w:rsidRPr="001D443D">
              <w:rPr>
                <w:rFonts w:ascii="Arial" w:hAnsi="Arial" w:cs="Arial"/>
              </w:rPr>
              <w:t>2010</w:t>
            </w:r>
          </w:p>
        </w:tc>
        <w:tc>
          <w:tcPr>
            <w:tcW w:w="2597" w:type="dxa"/>
          </w:tcPr>
          <w:p w:rsidR="008975D1" w:rsidRPr="001D443D" w:rsidRDefault="008975D1" w:rsidP="00C05639">
            <w:pPr>
              <w:pStyle w:val="NoSpacing"/>
              <w:rPr>
                <w:rFonts w:ascii="Arial" w:hAnsi="Arial" w:cs="Arial"/>
              </w:rPr>
            </w:pPr>
            <w:proofErr w:type="spellStart"/>
            <w:r w:rsidRPr="001D443D">
              <w:rPr>
                <w:rFonts w:ascii="Arial" w:hAnsi="Arial" w:cs="Arial"/>
              </w:rPr>
              <w:t>Frosunda</w:t>
            </w:r>
            <w:proofErr w:type="spellEnd"/>
          </w:p>
        </w:tc>
        <w:tc>
          <w:tcPr>
            <w:tcW w:w="2612" w:type="dxa"/>
          </w:tcPr>
          <w:p w:rsidR="008975D1" w:rsidRPr="001D443D" w:rsidRDefault="008975D1" w:rsidP="00C05639">
            <w:pPr>
              <w:pStyle w:val="NoSpacing"/>
              <w:rPr>
                <w:rFonts w:ascii="Arial" w:hAnsi="Arial" w:cs="Arial"/>
              </w:rPr>
            </w:pPr>
            <w:r w:rsidRPr="001D443D">
              <w:rPr>
                <w:rFonts w:ascii="Arial" w:hAnsi="Arial" w:cs="Arial"/>
              </w:rPr>
              <w:t>Personal assistants for people with disabilities (also psychiatry &amp; school ‘business’) (3,700 workers)</w:t>
            </w:r>
          </w:p>
        </w:tc>
        <w:tc>
          <w:tcPr>
            <w:tcW w:w="1985" w:type="dxa"/>
          </w:tcPr>
          <w:p w:rsidR="008975D1" w:rsidRPr="001D443D" w:rsidRDefault="008975D1" w:rsidP="00C05639">
            <w:pPr>
              <w:pStyle w:val="NoSpacing"/>
              <w:rPr>
                <w:rFonts w:ascii="Arial" w:hAnsi="Arial" w:cs="Arial"/>
              </w:rPr>
            </w:pPr>
            <w:r w:rsidRPr="001D443D">
              <w:rPr>
                <w:rFonts w:ascii="Arial" w:hAnsi="Arial" w:cs="Arial"/>
              </w:rPr>
              <w:t>Sweden</w:t>
            </w:r>
          </w:p>
        </w:tc>
      </w:tr>
      <w:tr w:rsidR="008975D1" w:rsidRPr="001D443D" w:rsidTr="00C05639">
        <w:tc>
          <w:tcPr>
            <w:tcW w:w="2660" w:type="dxa"/>
          </w:tcPr>
          <w:p w:rsidR="008975D1" w:rsidRPr="001D443D" w:rsidRDefault="008975D1" w:rsidP="00C05639">
            <w:pPr>
              <w:pStyle w:val="NoSpacing"/>
              <w:rPr>
                <w:rFonts w:ascii="Arial" w:hAnsi="Arial" w:cs="Arial"/>
              </w:rPr>
            </w:pPr>
            <w:r w:rsidRPr="001D443D">
              <w:rPr>
                <w:rFonts w:ascii="Arial" w:hAnsi="Arial" w:cs="Arial"/>
              </w:rPr>
              <w:t>2011</w:t>
            </w:r>
          </w:p>
        </w:tc>
        <w:tc>
          <w:tcPr>
            <w:tcW w:w="2597" w:type="dxa"/>
          </w:tcPr>
          <w:p w:rsidR="008975D1" w:rsidRPr="001D443D" w:rsidRDefault="008975D1" w:rsidP="00C05639">
            <w:pPr>
              <w:pStyle w:val="NoSpacing"/>
              <w:rPr>
                <w:rFonts w:ascii="Arial" w:hAnsi="Arial" w:cs="Arial"/>
              </w:rPr>
            </w:pPr>
            <w:proofErr w:type="spellStart"/>
            <w:r w:rsidRPr="001D443D">
              <w:rPr>
                <w:rFonts w:ascii="Arial" w:hAnsi="Arial" w:cs="Arial"/>
              </w:rPr>
              <w:t>Mainio</w:t>
            </w:r>
            <w:proofErr w:type="spellEnd"/>
            <w:r w:rsidRPr="001D443D">
              <w:rPr>
                <w:rFonts w:ascii="Arial" w:hAnsi="Arial" w:cs="Arial"/>
              </w:rPr>
              <w:t xml:space="preserve"> Vive</w:t>
            </w:r>
          </w:p>
        </w:tc>
        <w:tc>
          <w:tcPr>
            <w:tcW w:w="2612" w:type="dxa"/>
          </w:tcPr>
          <w:p w:rsidR="008975D1" w:rsidRPr="001D443D" w:rsidRDefault="008975D1" w:rsidP="00C05639">
            <w:pPr>
              <w:pStyle w:val="NoSpacing"/>
              <w:rPr>
                <w:rFonts w:ascii="Arial" w:hAnsi="Arial" w:cs="Arial"/>
              </w:rPr>
            </w:pPr>
            <w:r w:rsidRPr="001D443D">
              <w:rPr>
                <w:rFonts w:ascii="Arial" w:hAnsi="Arial" w:cs="Arial"/>
              </w:rPr>
              <w:t>27 care homes (1,150 workers)</w:t>
            </w:r>
          </w:p>
        </w:tc>
        <w:tc>
          <w:tcPr>
            <w:tcW w:w="1985" w:type="dxa"/>
          </w:tcPr>
          <w:p w:rsidR="008975D1" w:rsidRPr="001D443D" w:rsidRDefault="008975D1" w:rsidP="00C05639">
            <w:pPr>
              <w:pStyle w:val="NoSpacing"/>
              <w:rPr>
                <w:rFonts w:ascii="Arial" w:hAnsi="Arial" w:cs="Arial"/>
              </w:rPr>
            </w:pPr>
            <w:r w:rsidRPr="001D443D">
              <w:rPr>
                <w:rFonts w:ascii="Arial" w:hAnsi="Arial" w:cs="Arial"/>
              </w:rPr>
              <w:t>Finland</w:t>
            </w:r>
          </w:p>
        </w:tc>
      </w:tr>
    </w:tbl>
    <w:p w:rsidR="008975D1" w:rsidRPr="001749A2" w:rsidRDefault="008975D1" w:rsidP="008975D1">
      <w:pPr>
        <w:rPr>
          <w:rFonts w:ascii="Arial" w:hAnsi="Arial" w:cs="Arial"/>
          <w:lang w:val="fr-CA" w:eastAsia="en-GB"/>
        </w:rPr>
      </w:pPr>
      <w:r w:rsidRPr="001749A2">
        <w:rPr>
          <w:rFonts w:ascii="Arial" w:hAnsi="Arial" w:cs="Arial"/>
          <w:lang w:val="fr-CA" w:eastAsia="en-GB"/>
        </w:rPr>
        <w:t xml:space="preserve">Sources: </w:t>
      </w:r>
      <w:hyperlink r:id="rId16" w:history="1">
        <w:r w:rsidRPr="001749A2">
          <w:rPr>
            <w:rStyle w:val="Hyperlink"/>
            <w:rFonts w:ascii="Arial" w:hAnsi="Arial" w:cs="Arial"/>
            <w:lang w:val="fr-CA" w:eastAsia="en-GB"/>
          </w:rPr>
          <w:t>http://www.hgcapital.com/</w:t>
        </w:r>
      </w:hyperlink>
      <w:r w:rsidRPr="001749A2">
        <w:rPr>
          <w:rFonts w:ascii="Arial" w:hAnsi="Arial" w:cs="Arial"/>
          <w:lang w:val="fr-CA" w:eastAsia="en-GB"/>
        </w:rPr>
        <w:t xml:space="preserve">; </w:t>
      </w:r>
      <w:hyperlink r:id="rId17" w:history="1">
        <w:r w:rsidRPr="001749A2">
          <w:rPr>
            <w:rStyle w:val="Hyperlink"/>
            <w:rFonts w:ascii="Arial" w:hAnsi="Arial" w:cs="Arial"/>
            <w:lang w:val="fr-CA" w:eastAsia="en-GB"/>
          </w:rPr>
          <w:t>http://www.worksmart.org.uk/</w:t>
        </w:r>
      </w:hyperlink>
    </w:p>
    <w:p w:rsidR="008975D1" w:rsidRDefault="008975D1" w:rsidP="008975D1">
      <w:pPr>
        <w:spacing w:line="240" w:lineRule="auto"/>
        <w:rPr>
          <w:rFonts w:ascii="Arial" w:eastAsia="Times New Roman" w:hAnsi="Arial" w:cs="Arial"/>
        </w:rPr>
      </w:pPr>
      <w:r>
        <w:rPr>
          <w:rFonts w:ascii="Arial" w:hAnsi="Arial" w:cs="Arial"/>
        </w:rPr>
        <w:t xml:space="preserve">There are examples of home/ domiciliary care companies being bought up by private equity investors in Spain. </w:t>
      </w:r>
      <w:r>
        <w:rPr>
          <w:rStyle w:val="EndnoteReference"/>
          <w:rFonts w:ascii="Arial" w:hAnsi="Arial" w:cs="Arial"/>
        </w:rPr>
        <w:endnoteReference w:id="53"/>
      </w:r>
      <w:r>
        <w:rPr>
          <w:rFonts w:ascii="Arial" w:hAnsi="Arial" w:cs="Arial"/>
        </w:rPr>
        <w:t xml:space="preserve"> </w:t>
      </w:r>
      <w:r w:rsidRPr="008975D1">
        <w:rPr>
          <w:rFonts w:ascii="Arial" w:eastAsia="Times New Roman" w:hAnsi="Arial" w:cs="Arial"/>
        </w:rPr>
        <w:t xml:space="preserve">The case of </w:t>
      </w:r>
      <w:proofErr w:type="spellStart"/>
      <w:r w:rsidRPr="008975D1">
        <w:rPr>
          <w:rFonts w:ascii="Arial" w:eastAsia="Times New Roman" w:hAnsi="Arial" w:cs="Arial"/>
        </w:rPr>
        <w:t>Sacyr</w:t>
      </w:r>
      <w:proofErr w:type="spellEnd"/>
      <w:r w:rsidRPr="008975D1">
        <w:rPr>
          <w:rFonts w:ascii="Arial" w:eastAsia="Times New Roman" w:hAnsi="Arial" w:cs="Arial"/>
        </w:rPr>
        <w:t xml:space="preserve"> </w:t>
      </w:r>
      <w:proofErr w:type="spellStart"/>
      <w:r w:rsidRPr="008975D1">
        <w:rPr>
          <w:rFonts w:ascii="Arial" w:eastAsia="Times New Roman" w:hAnsi="Arial" w:cs="Arial"/>
        </w:rPr>
        <w:t>Vallehermono</w:t>
      </w:r>
      <w:proofErr w:type="spellEnd"/>
      <w:r w:rsidRPr="008975D1">
        <w:rPr>
          <w:rFonts w:ascii="Arial" w:eastAsia="Times New Roman" w:hAnsi="Arial" w:cs="Arial"/>
        </w:rPr>
        <w:t xml:space="preserve">, a Spanish construction, infrastructure and property group, also illustrates how home care and care homes are becoming part of a portfolio of activities for companies operating in different sectors.  </w:t>
      </w:r>
      <w:proofErr w:type="spellStart"/>
      <w:r w:rsidRPr="008975D1">
        <w:rPr>
          <w:rFonts w:ascii="Arial" w:eastAsia="Times New Roman" w:hAnsi="Arial" w:cs="Arial"/>
        </w:rPr>
        <w:t>Valoriza</w:t>
      </w:r>
      <w:proofErr w:type="spellEnd"/>
      <w:r w:rsidRPr="008975D1">
        <w:rPr>
          <w:rFonts w:ascii="Arial" w:eastAsia="Times New Roman" w:hAnsi="Arial" w:cs="Arial"/>
        </w:rPr>
        <w:t xml:space="preserve"> is the services group of </w:t>
      </w:r>
      <w:proofErr w:type="spellStart"/>
      <w:r w:rsidRPr="008975D1">
        <w:rPr>
          <w:rFonts w:ascii="Arial" w:eastAsia="Times New Roman" w:hAnsi="Arial" w:cs="Arial"/>
        </w:rPr>
        <w:t>Sacyr</w:t>
      </w:r>
      <w:proofErr w:type="spellEnd"/>
      <w:r w:rsidRPr="008975D1">
        <w:rPr>
          <w:rFonts w:ascii="Arial" w:eastAsia="Times New Roman" w:hAnsi="Arial" w:cs="Arial"/>
        </w:rPr>
        <w:t xml:space="preserve"> </w:t>
      </w:r>
      <w:proofErr w:type="spellStart"/>
      <w:r w:rsidRPr="008975D1">
        <w:rPr>
          <w:rFonts w:ascii="Arial" w:eastAsia="Times New Roman" w:hAnsi="Arial" w:cs="Arial"/>
        </w:rPr>
        <w:t>Vallehermono</w:t>
      </w:r>
      <w:proofErr w:type="spellEnd"/>
      <w:r w:rsidRPr="008975D1">
        <w:rPr>
          <w:rFonts w:ascii="Arial" w:eastAsia="Times New Roman" w:hAnsi="Arial" w:cs="Arial"/>
        </w:rPr>
        <w:t xml:space="preserve"> which operates in cleaning, facilities management and in social care through </w:t>
      </w:r>
      <w:proofErr w:type="spellStart"/>
      <w:r w:rsidRPr="008975D1">
        <w:rPr>
          <w:rFonts w:ascii="Arial" w:eastAsia="Times New Roman" w:hAnsi="Arial" w:cs="Arial"/>
        </w:rPr>
        <w:t>Valoriza</w:t>
      </w:r>
      <w:proofErr w:type="spellEnd"/>
      <w:r w:rsidRPr="008975D1">
        <w:rPr>
          <w:rFonts w:ascii="Arial" w:eastAsia="Times New Roman" w:hAnsi="Arial" w:cs="Arial"/>
        </w:rPr>
        <w:t xml:space="preserve"> </w:t>
      </w:r>
      <w:proofErr w:type="spellStart"/>
      <w:r w:rsidRPr="008975D1">
        <w:rPr>
          <w:rFonts w:ascii="Arial" w:eastAsia="Times New Roman" w:hAnsi="Arial" w:cs="Arial"/>
        </w:rPr>
        <w:t>Servicios</w:t>
      </w:r>
      <w:proofErr w:type="spellEnd"/>
      <w:r w:rsidRPr="008975D1">
        <w:rPr>
          <w:rFonts w:ascii="Arial" w:eastAsia="Times New Roman" w:hAnsi="Arial" w:cs="Arial"/>
        </w:rPr>
        <w:t xml:space="preserve"> Socio </w:t>
      </w:r>
      <w:proofErr w:type="spellStart"/>
      <w:r w:rsidRPr="008975D1">
        <w:rPr>
          <w:rFonts w:ascii="Arial" w:eastAsia="Times New Roman" w:hAnsi="Arial" w:cs="Arial"/>
        </w:rPr>
        <w:t>Sanitarios</w:t>
      </w:r>
      <w:proofErr w:type="spellEnd"/>
      <w:r w:rsidRPr="008975D1">
        <w:rPr>
          <w:rFonts w:ascii="Arial" w:eastAsia="Times New Roman" w:hAnsi="Arial" w:cs="Arial"/>
        </w:rPr>
        <w:t xml:space="preserve"> (VSS).  VSS is a joint venture between </w:t>
      </w:r>
      <w:proofErr w:type="spellStart"/>
      <w:r w:rsidRPr="008975D1">
        <w:rPr>
          <w:rFonts w:ascii="Arial" w:eastAsia="Times New Roman" w:hAnsi="Arial" w:cs="Arial"/>
        </w:rPr>
        <w:t>Valoriza</w:t>
      </w:r>
      <w:proofErr w:type="spellEnd"/>
      <w:r w:rsidRPr="008975D1">
        <w:rPr>
          <w:rFonts w:ascii="Arial" w:eastAsia="Times New Roman" w:hAnsi="Arial" w:cs="Arial"/>
        </w:rPr>
        <w:t xml:space="preserve"> and the Spanish state-owned holding company, SEPI.  </w:t>
      </w:r>
      <w:proofErr w:type="spellStart"/>
      <w:r w:rsidRPr="008975D1">
        <w:rPr>
          <w:rFonts w:ascii="Arial" w:eastAsia="Times New Roman" w:hAnsi="Arial" w:cs="Arial"/>
        </w:rPr>
        <w:t>Valoriza</w:t>
      </w:r>
      <w:proofErr w:type="spellEnd"/>
      <w:r w:rsidRPr="008975D1">
        <w:rPr>
          <w:rFonts w:ascii="Arial" w:eastAsia="Times New Roman" w:hAnsi="Arial" w:cs="Arial"/>
        </w:rPr>
        <w:t xml:space="preserve"> owns 52% .  VSS provides both home care services to older people as well as managing nursing homes.  In 2011, VSS won several contracts with regional and provincial government for home care.</w:t>
      </w:r>
      <w:r>
        <w:rPr>
          <w:rStyle w:val="EndnoteReference"/>
          <w:rFonts w:ascii="Arial" w:eastAsia="Times New Roman" w:hAnsi="Arial" w:cs="Arial"/>
        </w:rPr>
        <w:endnoteReference w:id="54"/>
      </w:r>
    </w:p>
    <w:p w:rsidR="00CA28CC" w:rsidRDefault="00C9068E" w:rsidP="008975D1">
      <w:pPr>
        <w:spacing w:after="0" w:line="240" w:lineRule="auto"/>
        <w:rPr>
          <w:rFonts w:ascii="Arial" w:hAnsi="Arial" w:cs="Arial"/>
        </w:rPr>
      </w:pPr>
      <w:r>
        <w:rPr>
          <w:rFonts w:ascii="Arial" w:hAnsi="Arial" w:cs="Arial"/>
          <w:lang w:eastAsia="en-GB"/>
        </w:rPr>
        <w:t>T</w:t>
      </w:r>
      <w:r w:rsidR="00E368E0">
        <w:rPr>
          <w:rFonts w:ascii="Arial" w:hAnsi="Arial" w:cs="Arial"/>
          <w:lang w:eastAsia="en-GB"/>
        </w:rPr>
        <w:t>he use of Real Estate Investment Trusts (REITS) to invest in health and social care continues slowly</w:t>
      </w:r>
      <w:r w:rsidR="00E368E0" w:rsidRPr="00711586">
        <w:rPr>
          <w:rFonts w:ascii="Arial" w:hAnsi="Arial" w:cs="Arial"/>
          <w:lang w:eastAsia="en-GB"/>
        </w:rPr>
        <w:t xml:space="preserve">.  </w:t>
      </w:r>
      <w:proofErr w:type="spellStart"/>
      <w:r w:rsidR="00E368E0" w:rsidRPr="00711586">
        <w:rPr>
          <w:rFonts w:ascii="Arial" w:hAnsi="Arial" w:cs="Arial"/>
          <w:lang w:eastAsia="en-GB"/>
        </w:rPr>
        <w:t>Confinimmo</w:t>
      </w:r>
      <w:proofErr w:type="spellEnd"/>
      <w:r w:rsidR="00E368E0" w:rsidRPr="00711586">
        <w:rPr>
          <w:rFonts w:ascii="Arial" w:hAnsi="Arial" w:cs="Arial"/>
          <w:lang w:eastAsia="en-GB"/>
        </w:rPr>
        <w:t>, one of the largest REITs in Belgium has health care investments in Belgium and France</w:t>
      </w:r>
      <w:r w:rsidR="00E368E0">
        <w:rPr>
          <w:rFonts w:ascii="Arial" w:hAnsi="Arial" w:cs="Arial"/>
          <w:lang w:eastAsia="en-GB"/>
        </w:rPr>
        <w:t xml:space="preserve"> which include </w:t>
      </w:r>
      <w:r w:rsidR="00E368E0" w:rsidRPr="00711586">
        <w:rPr>
          <w:rFonts w:ascii="Arial" w:hAnsi="Arial" w:cs="Arial"/>
          <w:lang w:eastAsia="en-GB"/>
        </w:rPr>
        <w:t>nursing homes, psychiatric care and rehabilitation clinics</w:t>
      </w:r>
      <w:r>
        <w:rPr>
          <w:rFonts w:ascii="Arial" w:hAnsi="Arial" w:cs="Arial"/>
          <w:lang w:eastAsia="en-GB"/>
        </w:rPr>
        <w:t xml:space="preserve">.  </w:t>
      </w:r>
      <w:r w:rsidR="00E368E0" w:rsidRPr="00711586">
        <w:rPr>
          <w:rFonts w:ascii="Arial" w:hAnsi="Arial" w:cs="Arial"/>
          <w:vertAlign w:val="superscript"/>
          <w:lang w:eastAsia="en-GB"/>
        </w:rPr>
        <w:endnoteReference w:id="55"/>
      </w:r>
      <w:r w:rsidR="00E368E0">
        <w:rPr>
          <w:rFonts w:ascii="Arial" w:hAnsi="Arial" w:cs="Arial"/>
          <w:lang w:eastAsia="en-GB"/>
        </w:rPr>
        <w:t xml:space="preserve"> </w:t>
      </w:r>
      <w:r w:rsidR="00E368E0">
        <w:rPr>
          <w:rStyle w:val="EndnoteReference"/>
          <w:rFonts w:ascii="Arial" w:hAnsi="Arial" w:cs="Arial"/>
          <w:lang w:eastAsia="en-GB"/>
        </w:rPr>
        <w:endnoteReference w:id="56"/>
      </w:r>
      <w:r w:rsidR="00E368E0">
        <w:rPr>
          <w:rFonts w:ascii="Arial" w:hAnsi="Arial" w:cs="Arial"/>
          <w:lang w:eastAsia="en-GB"/>
        </w:rPr>
        <w:t xml:space="preserve"> </w:t>
      </w:r>
      <w:r>
        <w:rPr>
          <w:rFonts w:ascii="Arial" w:hAnsi="Arial" w:cs="Arial"/>
          <w:lang w:eastAsia="en-GB"/>
        </w:rPr>
        <w:t xml:space="preserve"> </w:t>
      </w:r>
      <w:r w:rsidR="00E368E0" w:rsidRPr="005237B8">
        <w:rPr>
          <w:rFonts w:ascii="Arial" w:hAnsi="Arial" w:cs="Arial"/>
          <w:lang w:eastAsia="en-GB"/>
        </w:rPr>
        <w:t xml:space="preserve">An analysis of </w:t>
      </w:r>
      <w:proofErr w:type="spellStart"/>
      <w:r w:rsidR="00E368E0" w:rsidRPr="005237B8">
        <w:rPr>
          <w:rFonts w:ascii="Arial" w:hAnsi="Arial" w:cs="Arial"/>
          <w:lang w:eastAsia="en-GB"/>
        </w:rPr>
        <w:t>Confinimmo’s</w:t>
      </w:r>
      <w:proofErr w:type="spellEnd"/>
      <w:r w:rsidR="00E368E0" w:rsidRPr="005237B8">
        <w:rPr>
          <w:rFonts w:ascii="Arial" w:hAnsi="Arial" w:cs="Arial"/>
          <w:lang w:eastAsia="en-GB"/>
        </w:rPr>
        <w:t xml:space="preserve"> health / care home investments in France show that both </w:t>
      </w:r>
      <w:proofErr w:type="spellStart"/>
      <w:r w:rsidR="00E368E0" w:rsidRPr="005237B8">
        <w:rPr>
          <w:rFonts w:ascii="Arial" w:hAnsi="Arial" w:cs="Arial"/>
          <w:lang w:eastAsia="en-GB"/>
        </w:rPr>
        <w:t>Korian</w:t>
      </w:r>
      <w:proofErr w:type="spellEnd"/>
      <w:r w:rsidR="00E368E0" w:rsidRPr="005237B8">
        <w:rPr>
          <w:rFonts w:ascii="Arial" w:hAnsi="Arial" w:cs="Arial"/>
          <w:lang w:eastAsia="en-GB"/>
        </w:rPr>
        <w:t xml:space="preserve"> and </w:t>
      </w:r>
      <w:proofErr w:type="spellStart"/>
      <w:r w:rsidR="00E368E0" w:rsidRPr="005237B8">
        <w:rPr>
          <w:rFonts w:ascii="Arial" w:hAnsi="Arial" w:cs="Arial"/>
          <w:lang w:eastAsia="en-GB"/>
        </w:rPr>
        <w:t>Medica</w:t>
      </w:r>
      <w:proofErr w:type="spellEnd"/>
      <w:r w:rsidR="00E368E0" w:rsidRPr="005237B8">
        <w:rPr>
          <w:rFonts w:ascii="Arial" w:hAnsi="Arial" w:cs="Arial"/>
          <w:lang w:eastAsia="en-GB"/>
        </w:rPr>
        <w:t xml:space="preserve"> France run care homes </w:t>
      </w:r>
      <w:r w:rsidR="00E368E0">
        <w:rPr>
          <w:rFonts w:ascii="Arial" w:hAnsi="Arial" w:cs="Arial"/>
          <w:lang w:eastAsia="en-GB"/>
        </w:rPr>
        <w:t xml:space="preserve">are </w:t>
      </w:r>
      <w:r w:rsidR="00E368E0" w:rsidRPr="005237B8">
        <w:rPr>
          <w:rFonts w:ascii="Arial" w:hAnsi="Arial" w:cs="Arial"/>
          <w:lang w:eastAsia="en-GB"/>
        </w:rPr>
        <w:t xml:space="preserve">owned by </w:t>
      </w:r>
      <w:proofErr w:type="spellStart"/>
      <w:r w:rsidR="00E368E0" w:rsidRPr="005237B8">
        <w:rPr>
          <w:rFonts w:ascii="Arial" w:hAnsi="Arial" w:cs="Arial"/>
          <w:lang w:eastAsia="en-GB"/>
        </w:rPr>
        <w:t>Confinimmo</w:t>
      </w:r>
      <w:proofErr w:type="spellEnd"/>
      <w:r>
        <w:rPr>
          <w:rFonts w:ascii="Arial" w:hAnsi="Arial" w:cs="Arial"/>
          <w:lang w:eastAsia="en-GB"/>
        </w:rPr>
        <w:t xml:space="preserve">. </w:t>
      </w:r>
      <w:r w:rsidR="00E368E0" w:rsidRPr="005237B8">
        <w:rPr>
          <w:rStyle w:val="EndnoteReference"/>
          <w:rFonts w:ascii="Arial" w:hAnsi="Arial" w:cs="Arial"/>
          <w:lang w:eastAsia="en-GB"/>
        </w:rPr>
        <w:endnoteReference w:id="57"/>
      </w:r>
      <w:r w:rsidR="00E368E0">
        <w:rPr>
          <w:rFonts w:ascii="Arial" w:hAnsi="Arial" w:cs="Arial"/>
          <w:lang w:eastAsia="en-GB"/>
        </w:rPr>
        <w:t xml:space="preserve"> </w:t>
      </w:r>
      <w:r w:rsidR="00CA28CC">
        <w:rPr>
          <w:rFonts w:ascii="Arial" w:hAnsi="Arial" w:cs="Arial"/>
          <w:lang w:eastAsia="en-GB"/>
        </w:rPr>
        <w:t xml:space="preserve"> In November 2011, </w:t>
      </w:r>
      <w:proofErr w:type="spellStart"/>
      <w:r w:rsidR="00CA28CC">
        <w:rPr>
          <w:rFonts w:ascii="Arial" w:hAnsi="Arial" w:cs="Arial"/>
          <w:lang w:eastAsia="en-GB"/>
        </w:rPr>
        <w:t>Confinimmo</w:t>
      </w:r>
      <w:proofErr w:type="spellEnd"/>
      <w:r w:rsidR="00CA28CC">
        <w:rPr>
          <w:rFonts w:ascii="Arial" w:hAnsi="Arial" w:cs="Arial"/>
          <w:lang w:eastAsia="en-GB"/>
        </w:rPr>
        <w:t xml:space="preserve"> signed a </w:t>
      </w:r>
      <w:r w:rsidR="00CA28CC" w:rsidRPr="00711586">
        <w:rPr>
          <w:rFonts w:ascii="Arial" w:hAnsi="Arial" w:cs="Arial"/>
          <w:lang w:eastAsia="en-GB"/>
        </w:rPr>
        <w:t>joint</w:t>
      </w:r>
      <w:r w:rsidR="00CA28CC">
        <w:rPr>
          <w:rFonts w:ascii="Arial" w:hAnsi="Arial" w:cs="Arial"/>
          <w:lang w:eastAsia="en-GB"/>
        </w:rPr>
        <w:t xml:space="preserve"> venture agreement with </w:t>
      </w:r>
      <w:r w:rsidR="00CA28CC" w:rsidRPr="00374532">
        <w:rPr>
          <w:rFonts w:ascii="Arial" w:hAnsi="Arial" w:cs="Arial"/>
          <w:lang w:eastAsia="en-GB"/>
        </w:rPr>
        <w:t>ORPEA,</w:t>
      </w:r>
      <w:r w:rsidR="00CA28CC">
        <w:rPr>
          <w:rFonts w:ascii="Arial" w:hAnsi="Arial" w:cs="Arial"/>
          <w:lang w:eastAsia="en-GB"/>
        </w:rPr>
        <w:t xml:space="preserve"> the French care company, which </w:t>
      </w:r>
      <w:r w:rsidR="00CA28CC" w:rsidRPr="00127DDF">
        <w:rPr>
          <w:rFonts w:ascii="Arial" w:hAnsi="Arial" w:cs="Arial"/>
          <w:lang w:eastAsia="en-GB"/>
        </w:rPr>
        <w:t>would be managed by ORPEA.  Their first clinic acquisition was in April 2012.</w:t>
      </w:r>
      <w:r w:rsidR="00CA28CC" w:rsidRPr="00127DDF">
        <w:rPr>
          <w:rStyle w:val="EndnoteReference"/>
          <w:rFonts w:ascii="Arial" w:hAnsi="Arial" w:cs="Arial"/>
          <w:lang w:eastAsia="en-GB"/>
        </w:rPr>
        <w:endnoteReference w:id="58"/>
      </w:r>
      <w:r>
        <w:rPr>
          <w:rFonts w:ascii="Arial" w:hAnsi="Arial" w:cs="Arial"/>
          <w:lang w:eastAsia="en-GB"/>
        </w:rPr>
        <w:t xml:space="preserve"> </w:t>
      </w:r>
      <w:r w:rsidR="00CA28CC" w:rsidRPr="00127DDF">
        <w:rPr>
          <w:rFonts w:ascii="Arial" w:hAnsi="Arial" w:cs="Arial"/>
          <w:lang w:eastAsia="en-GB"/>
        </w:rPr>
        <w:t xml:space="preserve">The joint venture is </w:t>
      </w:r>
      <w:r w:rsidR="00CA28CC" w:rsidRPr="00127DDF">
        <w:rPr>
          <w:rFonts w:ascii="Arial" w:hAnsi="Arial" w:cs="Arial"/>
        </w:rPr>
        <w:t xml:space="preserve">governed by French law in which </w:t>
      </w:r>
      <w:proofErr w:type="spellStart"/>
      <w:r w:rsidR="00CA28CC" w:rsidRPr="00127DDF">
        <w:rPr>
          <w:rFonts w:ascii="Arial" w:hAnsi="Arial" w:cs="Arial"/>
        </w:rPr>
        <w:t>Cofinimmo</w:t>
      </w:r>
      <w:proofErr w:type="spellEnd"/>
      <w:r w:rsidR="00CA28CC" w:rsidRPr="00127DDF">
        <w:rPr>
          <w:rFonts w:ascii="Arial" w:hAnsi="Arial" w:cs="Arial"/>
        </w:rPr>
        <w:t xml:space="preserve"> holds a 51% stake and the ORPEA Group 49%. </w:t>
      </w:r>
      <w:proofErr w:type="spellStart"/>
      <w:r w:rsidR="00CA28CC" w:rsidRPr="00127DDF">
        <w:rPr>
          <w:rFonts w:ascii="Arial" w:hAnsi="Arial" w:cs="Arial"/>
        </w:rPr>
        <w:t>Cofinea</w:t>
      </w:r>
      <w:proofErr w:type="spellEnd"/>
      <w:r w:rsidR="00CA28CC" w:rsidRPr="00127DDF">
        <w:rPr>
          <w:rFonts w:ascii="Arial" w:hAnsi="Arial" w:cs="Arial"/>
        </w:rPr>
        <w:t xml:space="preserve"> I SAS </w:t>
      </w:r>
      <w:r w:rsidR="00CA28CC">
        <w:rPr>
          <w:rFonts w:ascii="Arial" w:hAnsi="Arial" w:cs="Arial"/>
        </w:rPr>
        <w:t xml:space="preserve">receives tax benefits through </w:t>
      </w:r>
      <w:r w:rsidR="00CA28CC" w:rsidRPr="00127DDF">
        <w:rPr>
          <w:rFonts w:ascii="Arial" w:hAnsi="Arial" w:cs="Arial"/>
        </w:rPr>
        <w:t xml:space="preserve">the </w:t>
      </w:r>
      <w:proofErr w:type="spellStart"/>
      <w:r w:rsidR="00CA28CC" w:rsidRPr="00127DDF">
        <w:rPr>
          <w:rFonts w:ascii="Arial" w:hAnsi="Arial" w:cs="Arial"/>
          <w:i/>
          <w:iCs/>
        </w:rPr>
        <w:t>Société</w:t>
      </w:r>
      <w:proofErr w:type="spellEnd"/>
      <w:r w:rsidR="00CA28CC">
        <w:rPr>
          <w:rFonts w:ascii="Arial" w:hAnsi="Arial" w:cs="Arial"/>
          <w:i/>
          <w:iCs/>
        </w:rPr>
        <w:t xml:space="preserve"> </w:t>
      </w:r>
      <w:proofErr w:type="spellStart"/>
      <w:r w:rsidR="00CA28CC" w:rsidRPr="00127DDF">
        <w:rPr>
          <w:rFonts w:ascii="Arial" w:hAnsi="Arial" w:cs="Arial"/>
          <w:i/>
          <w:iCs/>
        </w:rPr>
        <w:t>d'Investissement</w:t>
      </w:r>
      <w:proofErr w:type="spellEnd"/>
      <w:r w:rsidR="00CA28CC">
        <w:rPr>
          <w:rFonts w:ascii="Arial" w:hAnsi="Arial" w:cs="Arial"/>
          <w:i/>
          <w:iCs/>
        </w:rPr>
        <w:t xml:space="preserve"> </w:t>
      </w:r>
      <w:proofErr w:type="spellStart"/>
      <w:r w:rsidR="00CA28CC" w:rsidRPr="00127DDF">
        <w:rPr>
          <w:rFonts w:ascii="Arial" w:hAnsi="Arial" w:cs="Arial"/>
          <w:i/>
          <w:iCs/>
        </w:rPr>
        <w:t>Immobilier</w:t>
      </w:r>
      <w:proofErr w:type="spellEnd"/>
      <w:r w:rsidR="00CA28CC">
        <w:rPr>
          <w:rFonts w:ascii="Arial" w:hAnsi="Arial" w:cs="Arial"/>
          <w:i/>
          <w:iCs/>
        </w:rPr>
        <w:t xml:space="preserve"> </w:t>
      </w:r>
      <w:proofErr w:type="spellStart"/>
      <w:r w:rsidR="00CA28CC" w:rsidRPr="00127DDF">
        <w:rPr>
          <w:rFonts w:ascii="Arial" w:hAnsi="Arial" w:cs="Arial"/>
          <w:i/>
          <w:iCs/>
        </w:rPr>
        <w:t>Cotée</w:t>
      </w:r>
      <w:proofErr w:type="spellEnd"/>
      <w:r w:rsidR="00CA28CC" w:rsidRPr="00127DDF">
        <w:rPr>
          <w:rFonts w:ascii="Arial" w:hAnsi="Arial" w:cs="Arial"/>
        </w:rPr>
        <w:t xml:space="preserve"> </w:t>
      </w:r>
      <w:r w:rsidR="008E658D">
        <w:rPr>
          <w:rFonts w:ascii="Arial" w:hAnsi="Arial" w:cs="Arial"/>
        </w:rPr>
        <w:t>(SIIC)</w:t>
      </w:r>
      <w:r>
        <w:rPr>
          <w:rFonts w:ascii="Arial" w:hAnsi="Arial" w:cs="Arial"/>
        </w:rPr>
        <w:t xml:space="preserve"> regime</w:t>
      </w:r>
      <w:r w:rsidR="008E658D">
        <w:rPr>
          <w:rFonts w:ascii="Arial" w:hAnsi="Arial" w:cs="Arial"/>
        </w:rPr>
        <w:t xml:space="preserve"> </w:t>
      </w:r>
      <w:r w:rsidR="00CA28CC" w:rsidRPr="00127DDF">
        <w:rPr>
          <w:rFonts w:ascii="Arial" w:hAnsi="Arial" w:cs="Arial"/>
        </w:rPr>
        <w:t>or French listed real estate investment company.</w:t>
      </w:r>
      <w:r w:rsidR="00CA28CC" w:rsidRPr="00127DDF">
        <w:rPr>
          <w:rStyle w:val="EndnoteReference"/>
          <w:rFonts w:ascii="Arial" w:hAnsi="Arial" w:cs="Arial"/>
        </w:rPr>
        <w:endnoteReference w:id="59"/>
      </w:r>
      <w:r w:rsidR="00CA28CC">
        <w:rPr>
          <w:rFonts w:ascii="Arial" w:hAnsi="Arial" w:cs="Arial"/>
        </w:rPr>
        <w:t xml:space="preserve">  </w:t>
      </w:r>
    </w:p>
    <w:p w:rsidR="00CA28CC" w:rsidRDefault="00CA28CC" w:rsidP="00CA28CC">
      <w:pPr>
        <w:spacing w:after="0" w:line="240" w:lineRule="auto"/>
        <w:rPr>
          <w:rFonts w:ascii="Arial" w:hAnsi="Arial" w:cs="Arial"/>
        </w:rPr>
      </w:pPr>
    </w:p>
    <w:p w:rsidR="00930F1A" w:rsidRDefault="00CA28CC" w:rsidP="00930F1A">
      <w:pPr>
        <w:spacing w:after="0" w:line="240" w:lineRule="auto"/>
        <w:rPr>
          <w:rFonts w:ascii="Arial" w:hAnsi="Arial" w:cs="Arial"/>
          <w:lang w:eastAsia="en-GB"/>
        </w:rPr>
      </w:pPr>
      <w:r w:rsidRPr="001D443D">
        <w:rPr>
          <w:rFonts w:ascii="Arial" w:hAnsi="Arial" w:cs="Arial"/>
          <w:lang w:eastAsia="en-GB"/>
        </w:rPr>
        <w:t>The not-for-profit sector is also a major provider of care in residential and home settings.  Charitable organisations, such as the Red Cross</w:t>
      </w:r>
      <w:r>
        <w:rPr>
          <w:rFonts w:ascii="Arial" w:hAnsi="Arial" w:cs="Arial"/>
          <w:lang w:eastAsia="en-GB"/>
        </w:rPr>
        <w:t xml:space="preserve">, </w:t>
      </w:r>
      <w:r w:rsidRPr="001D443D">
        <w:rPr>
          <w:rFonts w:ascii="Arial" w:hAnsi="Arial" w:cs="Arial"/>
          <w:lang w:eastAsia="en-GB"/>
        </w:rPr>
        <w:t>Caritas</w:t>
      </w:r>
      <w:r>
        <w:rPr>
          <w:rFonts w:ascii="Arial" w:hAnsi="Arial" w:cs="Arial"/>
          <w:lang w:eastAsia="en-GB"/>
        </w:rPr>
        <w:t xml:space="preserve"> </w:t>
      </w:r>
      <w:r w:rsidRPr="00CA28CC">
        <w:rPr>
          <w:rFonts w:ascii="Arial" w:hAnsi="Arial" w:cs="Arial"/>
          <w:lang w:eastAsia="en-GB"/>
        </w:rPr>
        <w:t xml:space="preserve">or </w:t>
      </w:r>
      <w:proofErr w:type="spellStart"/>
      <w:r w:rsidRPr="00CA28CC">
        <w:rPr>
          <w:rFonts w:ascii="Arial" w:hAnsi="Arial" w:cs="Arial"/>
          <w:lang w:eastAsia="en-GB"/>
        </w:rPr>
        <w:t>Diakonie</w:t>
      </w:r>
      <w:proofErr w:type="spellEnd"/>
      <w:r w:rsidRPr="00CA28CC">
        <w:rPr>
          <w:rFonts w:ascii="Arial" w:hAnsi="Arial" w:cs="Arial"/>
          <w:lang w:eastAsia="en-GB"/>
        </w:rPr>
        <w:t>,</w:t>
      </w:r>
      <w:r w:rsidRPr="001D443D">
        <w:rPr>
          <w:rFonts w:ascii="Arial" w:hAnsi="Arial" w:cs="Arial"/>
          <w:lang w:eastAsia="en-GB"/>
        </w:rPr>
        <w:t xml:space="preserve"> are major providers of care in many European countries.  Not-for-profit organisations </w:t>
      </w:r>
      <w:r>
        <w:rPr>
          <w:rFonts w:ascii="Arial" w:hAnsi="Arial" w:cs="Arial"/>
          <w:lang w:eastAsia="en-GB"/>
        </w:rPr>
        <w:t xml:space="preserve">have not had </w:t>
      </w:r>
      <w:r w:rsidRPr="001D443D">
        <w:rPr>
          <w:rFonts w:ascii="Arial" w:hAnsi="Arial" w:cs="Arial"/>
          <w:lang w:eastAsia="en-GB"/>
        </w:rPr>
        <w:t xml:space="preserve">a </w:t>
      </w:r>
      <w:r>
        <w:rPr>
          <w:rFonts w:ascii="Arial" w:hAnsi="Arial" w:cs="Arial"/>
          <w:lang w:eastAsia="en-GB"/>
        </w:rPr>
        <w:t xml:space="preserve">long </w:t>
      </w:r>
      <w:r w:rsidRPr="001D443D">
        <w:rPr>
          <w:rFonts w:ascii="Arial" w:hAnsi="Arial" w:cs="Arial"/>
          <w:lang w:eastAsia="en-GB"/>
        </w:rPr>
        <w:t>tradition of unionised staff because they have often depended on volunteers for much of their labour force.</w:t>
      </w:r>
      <w:r w:rsidR="00C97FFE">
        <w:rPr>
          <w:rFonts w:ascii="Arial" w:hAnsi="Arial" w:cs="Arial"/>
          <w:lang w:eastAsia="en-GB"/>
        </w:rPr>
        <w:t xml:space="preserve">  This has led to low pay and poor working conditions. </w:t>
      </w:r>
      <w:r w:rsidR="00C97FFE">
        <w:rPr>
          <w:rStyle w:val="EndnoteReference"/>
          <w:rFonts w:ascii="Arial" w:hAnsi="Arial" w:cs="Arial"/>
          <w:lang w:eastAsia="en-GB"/>
        </w:rPr>
        <w:endnoteReference w:id="60"/>
      </w:r>
      <w:r w:rsidR="00C97FFE">
        <w:rPr>
          <w:rFonts w:ascii="Arial" w:hAnsi="Arial" w:cs="Arial"/>
          <w:lang w:eastAsia="en-GB"/>
        </w:rPr>
        <w:t xml:space="preserve"> </w:t>
      </w:r>
      <w:r>
        <w:rPr>
          <w:rFonts w:ascii="Arial" w:hAnsi="Arial" w:cs="Arial"/>
          <w:lang w:eastAsia="en-GB"/>
        </w:rPr>
        <w:t>However, increasingly not-for-profit providers now employ staff and professionals in many social services</w:t>
      </w:r>
      <w:r w:rsidR="00020C75">
        <w:rPr>
          <w:rFonts w:ascii="Arial" w:hAnsi="Arial" w:cs="Arial"/>
          <w:lang w:eastAsia="en-GB"/>
        </w:rPr>
        <w:t>, including care for older people, for people with disabilities and childcare.</w:t>
      </w:r>
      <w:r w:rsidR="00C97FFE">
        <w:rPr>
          <w:rFonts w:ascii="Arial" w:hAnsi="Arial" w:cs="Arial"/>
          <w:lang w:eastAsia="en-GB"/>
        </w:rPr>
        <w:t xml:space="preserve">  </w:t>
      </w:r>
      <w:r w:rsidR="00C97FFE">
        <w:rPr>
          <w:rStyle w:val="EndnoteReference"/>
          <w:rFonts w:ascii="Arial" w:hAnsi="Arial" w:cs="Arial"/>
          <w:lang w:eastAsia="en-GB"/>
        </w:rPr>
        <w:endnoteReference w:id="61"/>
      </w:r>
    </w:p>
    <w:p w:rsidR="00C97FFE" w:rsidRDefault="00C97FFE" w:rsidP="00930F1A">
      <w:pPr>
        <w:spacing w:after="0" w:line="240" w:lineRule="auto"/>
        <w:rPr>
          <w:rFonts w:ascii="Arial" w:hAnsi="Arial" w:cs="Arial"/>
          <w:lang w:eastAsia="en-GB"/>
        </w:rPr>
      </w:pPr>
    </w:p>
    <w:p w:rsidR="00930F1A" w:rsidRDefault="00CA28CC" w:rsidP="00930F1A">
      <w:pPr>
        <w:spacing w:after="0" w:line="240" w:lineRule="auto"/>
        <w:rPr>
          <w:rFonts w:ascii="Arial" w:hAnsi="Arial" w:cs="Arial"/>
          <w:lang w:eastAsia="en-GB"/>
        </w:rPr>
      </w:pPr>
      <w:r w:rsidRPr="001D443D">
        <w:rPr>
          <w:rFonts w:ascii="Arial" w:hAnsi="Arial" w:cs="Arial"/>
          <w:lang w:eastAsia="en-GB"/>
        </w:rPr>
        <w:t xml:space="preserve">As major providers of care in more than one country in Europe, </w:t>
      </w:r>
      <w:r w:rsidR="007A1C6C">
        <w:rPr>
          <w:rFonts w:ascii="Arial" w:hAnsi="Arial" w:cs="Arial"/>
          <w:lang w:eastAsia="en-GB"/>
        </w:rPr>
        <w:t xml:space="preserve">some not-for-profit organisations </w:t>
      </w:r>
      <w:r w:rsidRPr="001D443D">
        <w:rPr>
          <w:rFonts w:ascii="Arial" w:hAnsi="Arial" w:cs="Arial"/>
          <w:lang w:eastAsia="en-GB"/>
        </w:rPr>
        <w:t>should also be assessed as eligible for a European Works Council.</w:t>
      </w:r>
      <w:r w:rsidR="00930F1A" w:rsidRPr="00930F1A">
        <w:rPr>
          <w:rFonts w:ascii="Arial" w:hAnsi="Arial" w:cs="Arial"/>
          <w:lang w:eastAsia="en-GB"/>
        </w:rPr>
        <w:t xml:space="preserve"> </w:t>
      </w:r>
      <w:r w:rsidR="00930F1A">
        <w:rPr>
          <w:rFonts w:ascii="Arial" w:hAnsi="Arial" w:cs="Arial"/>
          <w:lang w:eastAsia="en-GB"/>
        </w:rPr>
        <w:t xml:space="preserve">  However, there are several reasons why their eligibility for EWC may not be fully realised.  In the case of the </w:t>
      </w:r>
      <w:r w:rsidR="007547F9">
        <w:rPr>
          <w:rFonts w:ascii="Arial" w:hAnsi="Arial" w:cs="Arial"/>
          <w:lang w:eastAsia="en-GB"/>
        </w:rPr>
        <w:t xml:space="preserve">International </w:t>
      </w:r>
      <w:r w:rsidR="00930F1A">
        <w:rPr>
          <w:rFonts w:ascii="Arial" w:hAnsi="Arial" w:cs="Arial"/>
          <w:lang w:eastAsia="en-GB"/>
        </w:rPr>
        <w:t>Red Cross, it is an organisation that operates multi</w:t>
      </w:r>
      <w:r w:rsidR="007547F9">
        <w:rPr>
          <w:rFonts w:ascii="Arial" w:hAnsi="Arial" w:cs="Arial"/>
          <w:lang w:eastAsia="en-GB"/>
        </w:rPr>
        <w:t>-</w:t>
      </w:r>
      <w:r w:rsidR="00930F1A">
        <w:rPr>
          <w:rFonts w:ascii="Arial" w:hAnsi="Arial" w:cs="Arial"/>
          <w:lang w:eastAsia="en-GB"/>
        </w:rPr>
        <w:t xml:space="preserve">nationally but is relatively small, whereas </w:t>
      </w:r>
      <w:r w:rsidR="00C97FFE">
        <w:rPr>
          <w:rFonts w:ascii="Arial" w:hAnsi="Arial" w:cs="Arial"/>
          <w:lang w:eastAsia="en-GB"/>
        </w:rPr>
        <w:t xml:space="preserve">country </w:t>
      </w:r>
      <w:r w:rsidR="00D968BF">
        <w:rPr>
          <w:rFonts w:ascii="Arial" w:hAnsi="Arial" w:cs="Arial"/>
          <w:lang w:eastAsia="en-GB"/>
        </w:rPr>
        <w:lastRenderedPageBreak/>
        <w:t>Red Cross societies are</w:t>
      </w:r>
      <w:r w:rsidR="007547F9">
        <w:rPr>
          <w:rFonts w:ascii="Arial" w:hAnsi="Arial" w:cs="Arial"/>
          <w:lang w:eastAsia="en-GB"/>
        </w:rPr>
        <w:t xml:space="preserve"> larger but nationally </w:t>
      </w:r>
      <w:r w:rsidR="00930F1A">
        <w:rPr>
          <w:rFonts w:ascii="Arial" w:hAnsi="Arial" w:cs="Arial"/>
          <w:lang w:eastAsia="en-GB"/>
        </w:rPr>
        <w:t>organised.</w:t>
      </w:r>
      <w:r w:rsidR="00D968BF">
        <w:rPr>
          <w:rFonts w:ascii="Arial" w:hAnsi="Arial" w:cs="Arial"/>
          <w:lang w:eastAsia="en-GB"/>
        </w:rPr>
        <w:t xml:space="preserve">  Many not-for-profit organisations operate as umbrella organisations at a national/ federal level but do not employ</w:t>
      </w:r>
      <w:r w:rsidR="00C97FFE">
        <w:rPr>
          <w:rFonts w:ascii="Arial" w:hAnsi="Arial" w:cs="Arial"/>
          <w:lang w:eastAsia="en-GB"/>
        </w:rPr>
        <w:t xml:space="preserve"> large numbers of </w:t>
      </w:r>
      <w:r w:rsidR="00D968BF">
        <w:rPr>
          <w:rFonts w:ascii="Arial" w:hAnsi="Arial" w:cs="Arial"/>
          <w:lang w:eastAsia="en-GB"/>
        </w:rPr>
        <w:t xml:space="preserve">staff </w:t>
      </w:r>
      <w:r w:rsidR="007547F9">
        <w:rPr>
          <w:rFonts w:ascii="Arial" w:hAnsi="Arial" w:cs="Arial"/>
          <w:lang w:eastAsia="en-GB"/>
        </w:rPr>
        <w:t>directly</w:t>
      </w:r>
      <w:r w:rsidR="00C97FFE">
        <w:rPr>
          <w:rFonts w:ascii="Arial" w:hAnsi="Arial" w:cs="Arial"/>
          <w:lang w:eastAsia="en-GB"/>
        </w:rPr>
        <w:t xml:space="preserve">.  Staff who deliver services are more often </w:t>
      </w:r>
      <w:r w:rsidR="00D968BF">
        <w:rPr>
          <w:rFonts w:ascii="Arial" w:hAnsi="Arial" w:cs="Arial"/>
          <w:lang w:eastAsia="en-GB"/>
        </w:rPr>
        <w:t>employed by regional or local branches, which operate as independent legal entities.</w:t>
      </w:r>
    </w:p>
    <w:p w:rsidR="00CA28CC" w:rsidRDefault="007A1C6C" w:rsidP="0010762C">
      <w:pPr>
        <w:spacing w:after="0" w:line="240" w:lineRule="auto"/>
        <w:rPr>
          <w:rFonts w:ascii="Arial" w:hAnsi="Arial" w:cs="Arial"/>
          <w:lang w:eastAsia="en-GB"/>
        </w:rPr>
      </w:pPr>
      <w:r>
        <w:rPr>
          <w:rFonts w:ascii="Arial" w:hAnsi="Arial" w:cs="Arial"/>
          <w:lang w:eastAsia="en-GB"/>
        </w:rPr>
        <w:br w:type="column"/>
      </w:r>
    </w:p>
    <w:p w:rsidR="00E368E0" w:rsidRPr="00C05EF4" w:rsidRDefault="00E368E0" w:rsidP="00CE312E">
      <w:pPr>
        <w:pStyle w:val="Heading1"/>
      </w:pPr>
      <w:bookmarkStart w:id="12" w:name="_Toc185752878"/>
      <w:bookmarkStart w:id="13" w:name="_Toc336257304"/>
      <w:r w:rsidRPr="00C05EF4">
        <w:t>Multinational care companies</w:t>
      </w:r>
      <w:bookmarkEnd w:id="12"/>
      <w:r>
        <w:t xml:space="preserve"> - </w:t>
      </w:r>
      <w:bookmarkStart w:id="14" w:name="_Toc185752879"/>
      <w:r w:rsidRPr="00C05EF4">
        <w:t>European and wider international presence</w:t>
      </w:r>
      <w:bookmarkEnd w:id="14"/>
      <w:bookmarkEnd w:id="13"/>
    </w:p>
    <w:p w:rsidR="00E368E0" w:rsidRPr="00C05EF4" w:rsidRDefault="00E368E0" w:rsidP="00CE312E">
      <w:pPr>
        <w:spacing w:after="0" w:line="240" w:lineRule="auto"/>
        <w:rPr>
          <w:rFonts w:ascii="Times New Roman" w:hAnsi="Times New Roman" w:cs="Times New Roman"/>
          <w:b/>
          <w:bCs/>
          <w:sz w:val="20"/>
          <w:szCs w:val="20"/>
          <w:u w:val="single"/>
          <w:lang w:eastAsia="en-GB"/>
        </w:rPr>
      </w:pPr>
    </w:p>
    <w:p w:rsidR="00E368E0" w:rsidRPr="00C05EF4" w:rsidRDefault="00E368E0" w:rsidP="00CE312E">
      <w:pPr>
        <w:spacing w:after="0" w:line="240" w:lineRule="auto"/>
        <w:rPr>
          <w:rFonts w:ascii="Times New Roman" w:hAnsi="Times New Roman" w:cs="Times New Roman"/>
          <w:b/>
          <w:bCs/>
          <w:sz w:val="20"/>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3018"/>
        <w:gridCol w:w="1980"/>
        <w:gridCol w:w="1260"/>
      </w:tblGrid>
      <w:tr w:rsidR="00E368E0" w:rsidRPr="00826FF1">
        <w:tc>
          <w:tcPr>
            <w:tcW w:w="2130" w:type="dxa"/>
          </w:tcPr>
          <w:p w:rsidR="00E368E0" w:rsidRPr="00C05EF4" w:rsidRDefault="00E368E0" w:rsidP="00EA6966">
            <w:pPr>
              <w:spacing w:after="0" w:line="240" w:lineRule="auto"/>
              <w:rPr>
                <w:rFonts w:ascii="Arial" w:hAnsi="Arial" w:cs="Arial"/>
                <w:b/>
                <w:bCs/>
                <w:sz w:val="20"/>
                <w:szCs w:val="20"/>
                <w:u w:val="single"/>
                <w:lang w:eastAsia="en-GB"/>
              </w:rPr>
            </w:pPr>
            <w:r w:rsidRPr="00C05EF4">
              <w:rPr>
                <w:rFonts w:ascii="Arial" w:hAnsi="Arial" w:cs="Arial"/>
                <w:b/>
                <w:bCs/>
                <w:sz w:val="20"/>
                <w:szCs w:val="20"/>
                <w:u w:val="single"/>
                <w:lang w:eastAsia="en-GB"/>
              </w:rPr>
              <w:t xml:space="preserve">Company </w:t>
            </w:r>
          </w:p>
        </w:tc>
        <w:tc>
          <w:tcPr>
            <w:tcW w:w="3018" w:type="dxa"/>
          </w:tcPr>
          <w:p w:rsidR="00E368E0" w:rsidRPr="00C05EF4" w:rsidRDefault="00E368E0" w:rsidP="00EA6966">
            <w:pPr>
              <w:spacing w:after="0" w:line="240" w:lineRule="auto"/>
              <w:rPr>
                <w:rFonts w:ascii="Arial" w:hAnsi="Arial" w:cs="Arial"/>
                <w:b/>
                <w:bCs/>
                <w:sz w:val="20"/>
                <w:szCs w:val="20"/>
                <w:u w:val="single"/>
                <w:lang w:eastAsia="en-GB"/>
              </w:rPr>
            </w:pPr>
            <w:r w:rsidRPr="00C05EF4">
              <w:rPr>
                <w:rFonts w:ascii="Arial" w:hAnsi="Arial" w:cs="Arial"/>
                <w:b/>
                <w:bCs/>
                <w:sz w:val="20"/>
                <w:szCs w:val="20"/>
                <w:u w:val="single"/>
                <w:lang w:eastAsia="en-GB"/>
              </w:rPr>
              <w:t>European presence</w:t>
            </w:r>
          </w:p>
        </w:tc>
        <w:tc>
          <w:tcPr>
            <w:tcW w:w="1980" w:type="dxa"/>
          </w:tcPr>
          <w:p w:rsidR="00E368E0" w:rsidRPr="00C05EF4" w:rsidRDefault="00E368E0" w:rsidP="00EA6966">
            <w:pPr>
              <w:spacing w:after="0" w:line="240" w:lineRule="auto"/>
              <w:rPr>
                <w:rFonts w:ascii="Arial" w:hAnsi="Arial" w:cs="Arial"/>
                <w:b/>
                <w:bCs/>
                <w:sz w:val="20"/>
                <w:szCs w:val="20"/>
                <w:u w:val="single"/>
                <w:lang w:eastAsia="en-GB"/>
              </w:rPr>
            </w:pPr>
            <w:r w:rsidRPr="00C05EF4">
              <w:rPr>
                <w:rFonts w:ascii="Arial" w:hAnsi="Arial" w:cs="Arial"/>
                <w:b/>
                <w:bCs/>
                <w:sz w:val="20"/>
                <w:szCs w:val="20"/>
                <w:u w:val="single"/>
                <w:lang w:eastAsia="en-GB"/>
              </w:rPr>
              <w:t>International presence</w:t>
            </w:r>
          </w:p>
        </w:tc>
        <w:tc>
          <w:tcPr>
            <w:tcW w:w="1260" w:type="dxa"/>
          </w:tcPr>
          <w:p w:rsidR="00E368E0" w:rsidRPr="0071712D" w:rsidRDefault="00E368E0" w:rsidP="00EA6966">
            <w:pPr>
              <w:spacing w:after="0" w:line="240" w:lineRule="auto"/>
              <w:rPr>
                <w:rFonts w:ascii="Arial" w:hAnsi="Arial" w:cs="Arial"/>
                <w:sz w:val="20"/>
                <w:szCs w:val="20"/>
                <w:u w:val="single"/>
                <w:lang w:eastAsia="en-GB"/>
              </w:rPr>
            </w:pPr>
            <w:r w:rsidRPr="0071712D">
              <w:rPr>
                <w:rFonts w:ascii="Arial" w:hAnsi="Arial" w:cs="Arial"/>
                <w:sz w:val="20"/>
                <w:szCs w:val="20"/>
                <w:u w:val="single"/>
                <w:lang w:eastAsia="en-GB"/>
              </w:rPr>
              <w:t xml:space="preserve">Number </w:t>
            </w:r>
          </w:p>
          <w:p w:rsidR="00E368E0" w:rsidRPr="00C05EF4" w:rsidRDefault="00E368E0" w:rsidP="00EA6966">
            <w:pPr>
              <w:spacing w:after="0" w:line="240" w:lineRule="auto"/>
              <w:rPr>
                <w:rFonts w:ascii="Arial" w:hAnsi="Arial" w:cs="Arial"/>
                <w:b/>
                <w:bCs/>
                <w:sz w:val="20"/>
                <w:szCs w:val="20"/>
                <w:u w:val="single"/>
                <w:lang w:eastAsia="en-GB"/>
              </w:rPr>
            </w:pPr>
            <w:r w:rsidRPr="0071712D">
              <w:rPr>
                <w:rFonts w:ascii="Arial" w:hAnsi="Arial" w:cs="Arial"/>
                <w:sz w:val="20"/>
                <w:szCs w:val="20"/>
                <w:u w:val="single"/>
                <w:lang w:eastAsia="en-GB"/>
              </w:rPr>
              <w:t>of workers (2012)</w:t>
            </w:r>
          </w:p>
        </w:tc>
      </w:tr>
      <w:tr w:rsidR="00E368E0" w:rsidRPr="00826FF1">
        <w:tc>
          <w:tcPr>
            <w:tcW w:w="2130" w:type="dxa"/>
          </w:tcPr>
          <w:p w:rsidR="00E368E0" w:rsidRPr="000D106F" w:rsidRDefault="00E368E0" w:rsidP="00EA6966">
            <w:pPr>
              <w:spacing w:after="0" w:line="240" w:lineRule="auto"/>
              <w:rPr>
                <w:rFonts w:ascii="Arial" w:hAnsi="Arial" w:cs="Arial"/>
                <w:sz w:val="20"/>
                <w:szCs w:val="20"/>
                <w:lang w:eastAsia="en-GB"/>
              </w:rPr>
            </w:pPr>
            <w:proofErr w:type="spellStart"/>
            <w:r w:rsidRPr="000D106F">
              <w:rPr>
                <w:rFonts w:ascii="Arial" w:hAnsi="Arial" w:cs="Arial"/>
                <w:sz w:val="20"/>
                <w:szCs w:val="20"/>
                <w:lang w:eastAsia="en-GB"/>
              </w:rPr>
              <w:t>Aleris</w:t>
            </w:r>
            <w:proofErr w:type="spellEnd"/>
            <w:r w:rsidRPr="000D106F">
              <w:rPr>
                <w:rFonts w:ascii="Arial" w:hAnsi="Arial" w:cs="Arial"/>
                <w:sz w:val="20"/>
                <w:szCs w:val="20"/>
                <w:lang w:eastAsia="en-GB"/>
              </w:rPr>
              <w:t xml:space="preserve"> (formerly </w:t>
            </w:r>
            <w:proofErr w:type="spellStart"/>
            <w:r w:rsidRPr="000D106F">
              <w:rPr>
                <w:rFonts w:ascii="Arial" w:hAnsi="Arial" w:cs="Arial"/>
                <w:sz w:val="20"/>
                <w:szCs w:val="20"/>
                <w:lang w:eastAsia="en-GB"/>
              </w:rPr>
              <w:t>CarePartner</w:t>
            </w:r>
            <w:proofErr w:type="spellEnd"/>
            <w:r w:rsidRPr="000D106F">
              <w:rPr>
                <w:rFonts w:ascii="Arial" w:hAnsi="Arial" w:cs="Arial"/>
                <w:sz w:val="20"/>
                <w:szCs w:val="20"/>
                <w:lang w:eastAsia="en-GB"/>
              </w:rPr>
              <w:t>)</w:t>
            </w:r>
          </w:p>
        </w:tc>
        <w:tc>
          <w:tcPr>
            <w:tcW w:w="3018"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Sweden, Denmark, Norway</w:t>
            </w:r>
          </w:p>
        </w:tc>
        <w:tc>
          <w:tcPr>
            <w:tcW w:w="1980" w:type="dxa"/>
          </w:tcPr>
          <w:p w:rsidR="00E368E0" w:rsidRPr="00C05EF4" w:rsidRDefault="00E368E0" w:rsidP="00EA6966">
            <w:pPr>
              <w:spacing w:after="0" w:line="240" w:lineRule="auto"/>
              <w:rPr>
                <w:rFonts w:ascii="Arial" w:hAnsi="Arial" w:cs="Arial"/>
                <w:b/>
                <w:bCs/>
                <w:sz w:val="20"/>
                <w:szCs w:val="20"/>
                <w:lang w:eastAsia="en-GB"/>
              </w:rPr>
            </w:pPr>
            <w:r w:rsidRPr="00C05EF4">
              <w:rPr>
                <w:rFonts w:ascii="Arial" w:hAnsi="Arial" w:cs="Arial"/>
                <w:b/>
                <w:bCs/>
                <w:sz w:val="20"/>
                <w:szCs w:val="20"/>
                <w:lang w:eastAsia="en-GB"/>
              </w:rPr>
              <w:t>-</w:t>
            </w:r>
          </w:p>
        </w:tc>
        <w:tc>
          <w:tcPr>
            <w:tcW w:w="1260" w:type="dxa"/>
          </w:tcPr>
          <w:p w:rsidR="00E368E0" w:rsidRPr="0071712D" w:rsidRDefault="00E368E0" w:rsidP="00EA6966">
            <w:pPr>
              <w:spacing w:after="0" w:line="240" w:lineRule="auto"/>
              <w:rPr>
                <w:rFonts w:ascii="Arial" w:hAnsi="Arial" w:cs="Arial"/>
                <w:sz w:val="20"/>
                <w:szCs w:val="20"/>
                <w:lang w:eastAsia="en-GB"/>
              </w:rPr>
            </w:pPr>
            <w:r w:rsidRPr="0071712D">
              <w:rPr>
                <w:rFonts w:ascii="Arial" w:hAnsi="Arial" w:cs="Arial"/>
                <w:sz w:val="20"/>
                <w:szCs w:val="20"/>
                <w:lang w:eastAsia="en-GB"/>
              </w:rPr>
              <w:t>6,300</w:t>
            </w:r>
          </w:p>
        </w:tc>
      </w:tr>
      <w:tr w:rsidR="00E368E0" w:rsidRPr="00826FF1">
        <w:tc>
          <w:tcPr>
            <w:tcW w:w="2130" w:type="dxa"/>
          </w:tcPr>
          <w:p w:rsidR="00E368E0" w:rsidRPr="000D106F" w:rsidRDefault="00E368E0" w:rsidP="00EA6966">
            <w:pPr>
              <w:spacing w:after="0" w:line="240" w:lineRule="auto"/>
              <w:rPr>
                <w:rFonts w:ascii="Arial" w:hAnsi="Arial" w:cs="Arial"/>
                <w:sz w:val="20"/>
                <w:szCs w:val="20"/>
                <w:lang w:eastAsia="en-GB"/>
              </w:rPr>
            </w:pPr>
            <w:proofErr w:type="spellStart"/>
            <w:r w:rsidRPr="000D106F">
              <w:rPr>
                <w:rFonts w:ascii="Arial" w:hAnsi="Arial" w:cs="Arial"/>
                <w:sz w:val="20"/>
                <w:szCs w:val="20"/>
                <w:lang w:eastAsia="en-GB"/>
              </w:rPr>
              <w:t>Ambea</w:t>
            </w:r>
            <w:proofErr w:type="spellEnd"/>
            <w:r w:rsidRPr="000D106F">
              <w:rPr>
                <w:rFonts w:ascii="Arial" w:hAnsi="Arial" w:cs="Arial"/>
                <w:sz w:val="20"/>
                <w:szCs w:val="20"/>
                <w:lang w:eastAsia="en-GB"/>
              </w:rPr>
              <w:t xml:space="preserve"> (formerly </w:t>
            </w:r>
            <w:proofErr w:type="spellStart"/>
            <w:r w:rsidRPr="000D106F">
              <w:rPr>
                <w:rFonts w:ascii="Arial" w:hAnsi="Arial" w:cs="Arial"/>
                <w:sz w:val="20"/>
                <w:szCs w:val="20"/>
                <w:lang w:eastAsia="en-GB"/>
              </w:rPr>
              <w:t>Carema</w:t>
            </w:r>
            <w:proofErr w:type="spellEnd"/>
            <w:r w:rsidRPr="000D106F">
              <w:rPr>
                <w:rFonts w:ascii="Arial" w:hAnsi="Arial" w:cs="Arial"/>
                <w:sz w:val="20"/>
                <w:szCs w:val="20"/>
                <w:lang w:eastAsia="en-GB"/>
              </w:rPr>
              <w:t>)</w:t>
            </w:r>
          </w:p>
        </w:tc>
        <w:tc>
          <w:tcPr>
            <w:tcW w:w="3018"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Sweden, Norway, Finland</w:t>
            </w:r>
          </w:p>
        </w:tc>
        <w:tc>
          <w:tcPr>
            <w:tcW w:w="1980" w:type="dxa"/>
          </w:tcPr>
          <w:p w:rsidR="00E368E0" w:rsidRPr="00C05EF4" w:rsidRDefault="00E368E0" w:rsidP="00EA6966">
            <w:pPr>
              <w:spacing w:after="0" w:line="240" w:lineRule="auto"/>
              <w:rPr>
                <w:rFonts w:ascii="Arial" w:hAnsi="Arial" w:cs="Arial"/>
                <w:b/>
                <w:bCs/>
                <w:sz w:val="20"/>
                <w:szCs w:val="20"/>
                <w:lang w:eastAsia="en-GB"/>
              </w:rPr>
            </w:pPr>
            <w:r w:rsidRPr="00C05EF4">
              <w:rPr>
                <w:rFonts w:ascii="Arial" w:hAnsi="Arial" w:cs="Arial"/>
                <w:b/>
                <w:bCs/>
                <w:sz w:val="20"/>
                <w:szCs w:val="20"/>
                <w:lang w:eastAsia="en-GB"/>
              </w:rPr>
              <w:t>-</w:t>
            </w:r>
          </w:p>
        </w:tc>
        <w:tc>
          <w:tcPr>
            <w:tcW w:w="1260"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10,300</w:t>
            </w:r>
          </w:p>
        </w:tc>
      </w:tr>
      <w:tr w:rsidR="00E368E0" w:rsidRPr="00826FF1">
        <w:tc>
          <w:tcPr>
            <w:tcW w:w="2130" w:type="dxa"/>
          </w:tcPr>
          <w:p w:rsidR="00E368E0" w:rsidRPr="000D106F" w:rsidRDefault="00E368E0" w:rsidP="00EA6966">
            <w:pPr>
              <w:spacing w:after="0" w:line="240" w:lineRule="auto"/>
              <w:rPr>
                <w:rFonts w:ascii="Arial" w:hAnsi="Arial" w:cs="Arial"/>
                <w:sz w:val="20"/>
                <w:szCs w:val="20"/>
                <w:lang w:eastAsia="en-GB"/>
              </w:rPr>
            </w:pPr>
            <w:proofErr w:type="spellStart"/>
            <w:r w:rsidRPr="000D106F">
              <w:rPr>
                <w:rFonts w:ascii="Arial" w:hAnsi="Arial" w:cs="Arial"/>
                <w:sz w:val="20"/>
                <w:szCs w:val="20"/>
                <w:lang w:eastAsia="en-GB"/>
              </w:rPr>
              <w:t>Attendo</w:t>
            </w:r>
            <w:proofErr w:type="spellEnd"/>
          </w:p>
        </w:tc>
        <w:tc>
          <w:tcPr>
            <w:tcW w:w="3018"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 xml:space="preserve">Sweden, Norway, Denmark, </w:t>
            </w:r>
          </w:p>
        </w:tc>
        <w:tc>
          <w:tcPr>
            <w:tcW w:w="1980" w:type="dxa"/>
          </w:tcPr>
          <w:p w:rsidR="00E368E0" w:rsidRPr="00C05EF4" w:rsidRDefault="00E368E0" w:rsidP="00EA6966">
            <w:pPr>
              <w:spacing w:after="0" w:line="240" w:lineRule="auto"/>
              <w:rPr>
                <w:rFonts w:ascii="Arial" w:hAnsi="Arial" w:cs="Arial"/>
                <w:b/>
                <w:bCs/>
                <w:sz w:val="20"/>
                <w:szCs w:val="20"/>
                <w:lang w:eastAsia="en-GB"/>
              </w:rPr>
            </w:pPr>
            <w:r w:rsidRPr="00C05EF4">
              <w:rPr>
                <w:rFonts w:ascii="Arial" w:hAnsi="Arial" w:cs="Arial"/>
                <w:b/>
                <w:bCs/>
                <w:sz w:val="20"/>
                <w:szCs w:val="20"/>
                <w:lang w:eastAsia="en-GB"/>
              </w:rPr>
              <w:t>-</w:t>
            </w:r>
          </w:p>
        </w:tc>
        <w:tc>
          <w:tcPr>
            <w:tcW w:w="1260"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12,000</w:t>
            </w:r>
          </w:p>
        </w:tc>
      </w:tr>
      <w:tr w:rsidR="00E368E0" w:rsidRPr="00826FF1">
        <w:tc>
          <w:tcPr>
            <w:tcW w:w="2130"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BUPA Care Homes</w:t>
            </w:r>
          </w:p>
        </w:tc>
        <w:tc>
          <w:tcPr>
            <w:tcW w:w="3018"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UK, Spain</w:t>
            </w:r>
          </w:p>
        </w:tc>
        <w:tc>
          <w:tcPr>
            <w:tcW w:w="1980"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Australia, New Zealand</w:t>
            </w:r>
          </w:p>
        </w:tc>
        <w:tc>
          <w:tcPr>
            <w:tcW w:w="1260"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 xml:space="preserve">26,950 </w:t>
            </w:r>
          </w:p>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(UK)</w:t>
            </w:r>
          </w:p>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17,466</w:t>
            </w:r>
          </w:p>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 xml:space="preserve">(Spain) 5,000 </w:t>
            </w:r>
          </w:p>
        </w:tc>
      </w:tr>
      <w:tr w:rsidR="00E368E0" w:rsidRPr="00826FF1">
        <w:tc>
          <w:tcPr>
            <w:tcW w:w="2130" w:type="dxa"/>
          </w:tcPr>
          <w:p w:rsidR="00E368E0" w:rsidRPr="00BB63B4" w:rsidRDefault="00E368E0" w:rsidP="00EA6966">
            <w:pPr>
              <w:spacing w:after="0" w:line="240" w:lineRule="auto"/>
              <w:rPr>
                <w:rFonts w:ascii="Arial" w:hAnsi="Arial" w:cs="Arial"/>
                <w:sz w:val="20"/>
                <w:szCs w:val="20"/>
                <w:lang w:eastAsia="en-GB"/>
              </w:rPr>
            </w:pPr>
            <w:proofErr w:type="spellStart"/>
            <w:r w:rsidRPr="00BB63B4">
              <w:rPr>
                <w:rFonts w:ascii="Arial" w:hAnsi="Arial" w:cs="Arial"/>
                <w:sz w:val="20"/>
                <w:szCs w:val="20"/>
                <w:lang w:eastAsia="en-GB"/>
              </w:rPr>
              <w:t>Korian</w:t>
            </w:r>
            <w:proofErr w:type="spellEnd"/>
            <w:r w:rsidRPr="00BB63B4">
              <w:rPr>
                <w:rFonts w:ascii="Arial" w:hAnsi="Arial" w:cs="Arial"/>
                <w:sz w:val="20"/>
                <w:szCs w:val="20"/>
                <w:lang w:eastAsia="en-GB"/>
              </w:rPr>
              <w:t xml:space="preserve"> (formerly </w:t>
            </w:r>
            <w:proofErr w:type="spellStart"/>
            <w:r w:rsidRPr="00BB63B4">
              <w:rPr>
                <w:rFonts w:ascii="Arial" w:hAnsi="Arial" w:cs="Arial"/>
                <w:sz w:val="20"/>
                <w:szCs w:val="20"/>
                <w:lang w:eastAsia="en-GB"/>
              </w:rPr>
              <w:t>Medidep</w:t>
            </w:r>
            <w:proofErr w:type="spellEnd"/>
            <w:r w:rsidRPr="00BB63B4">
              <w:rPr>
                <w:rFonts w:ascii="Arial" w:hAnsi="Arial" w:cs="Arial"/>
                <w:sz w:val="20"/>
                <w:szCs w:val="20"/>
                <w:lang w:eastAsia="en-GB"/>
              </w:rPr>
              <w:t>)</w:t>
            </w:r>
          </w:p>
        </w:tc>
        <w:tc>
          <w:tcPr>
            <w:tcW w:w="3018" w:type="dxa"/>
          </w:tcPr>
          <w:p w:rsidR="00E368E0" w:rsidRPr="00BB63B4" w:rsidRDefault="00E368E0" w:rsidP="00EA6966">
            <w:pPr>
              <w:spacing w:after="0" w:line="240" w:lineRule="auto"/>
              <w:rPr>
                <w:rFonts w:ascii="Arial" w:hAnsi="Arial" w:cs="Arial"/>
                <w:sz w:val="20"/>
                <w:szCs w:val="20"/>
                <w:lang w:eastAsia="en-GB"/>
              </w:rPr>
            </w:pPr>
            <w:r w:rsidRPr="00BB63B4">
              <w:rPr>
                <w:rFonts w:ascii="Arial" w:hAnsi="Arial" w:cs="Arial"/>
                <w:sz w:val="20"/>
                <w:szCs w:val="20"/>
                <w:lang w:eastAsia="en-GB"/>
              </w:rPr>
              <w:t>France, Belgium, Italy, Germany</w:t>
            </w:r>
          </w:p>
        </w:tc>
        <w:tc>
          <w:tcPr>
            <w:tcW w:w="1980"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w:t>
            </w:r>
          </w:p>
        </w:tc>
        <w:tc>
          <w:tcPr>
            <w:tcW w:w="1260" w:type="dxa"/>
          </w:tcPr>
          <w:p w:rsidR="00E368E0" w:rsidRPr="00BB63B4" w:rsidRDefault="00E368E0" w:rsidP="00EA6966">
            <w:pPr>
              <w:spacing w:after="0" w:line="240" w:lineRule="auto"/>
              <w:rPr>
                <w:rFonts w:ascii="Arial" w:hAnsi="Arial" w:cs="Arial"/>
                <w:sz w:val="20"/>
                <w:szCs w:val="20"/>
                <w:lang w:eastAsia="en-GB"/>
              </w:rPr>
            </w:pPr>
            <w:r w:rsidRPr="00BB63B4">
              <w:rPr>
                <w:rFonts w:ascii="Arial" w:hAnsi="Arial" w:cs="Arial"/>
                <w:sz w:val="20"/>
                <w:szCs w:val="20"/>
                <w:lang w:eastAsia="en-GB"/>
              </w:rPr>
              <w:t>15,000</w:t>
            </w:r>
          </w:p>
        </w:tc>
      </w:tr>
      <w:tr w:rsidR="00E368E0" w:rsidRPr="00826FF1">
        <w:tc>
          <w:tcPr>
            <w:tcW w:w="2130" w:type="dxa"/>
          </w:tcPr>
          <w:p w:rsidR="00E368E0" w:rsidRPr="00BB63B4" w:rsidRDefault="00E368E0" w:rsidP="00EA6966">
            <w:pPr>
              <w:spacing w:after="0" w:line="240" w:lineRule="auto"/>
              <w:rPr>
                <w:rFonts w:ascii="Arial" w:hAnsi="Arial" w:cs="Arial"/>
                <w:sz w:val="20"/>
                <w:szCs w:val="20"/>
                <w:lang w:eastAsia="en-GB"/>
              </w:rPr>
            </w:pPr>
            <w:proofErr w:type="spellStart"/>
            <w:r w:rsidRPr="00BB63B4">
              <w:rPr>
                <w:rFonts w:ascii="Arial" w:hAnsi="Arial" w:cs="Arial"/>
                <w:sz w:val="20"/>
                <w:szCs w:val="20"/>
                <w:lang w:eastAsia="en-GB"/>
              </w:rPr>
              <w:t>Medica</w:t>
            </w:r>
            <w:proofErr w:type="spellEnd"/>
            <w:r w:rsidRPr="00BB63B4">
              <w:rPr>
                <w:rFonts w:ascii="Arial" w:hAnsi="Arial" w:cs="Arial"/>
                <w:sz w:val="20"/>
                <w:szCs w:val="20"/>
                <w:lang w:eastAsia="en-GB"/>
              </w:rPr>
              <w:t xml:space="preserve"> France</w:t>
            </w:r>
          </w:p>
        </w:tc>
        <w:tc>
          <w:tcPr>
            <w:tcW w:w="3018" w:type="dxa"/>
          </w:tcPr>
          <w:p w:rsidR="00E368E0" w:rsidRPr="00BB63B4" w:rsidRDefault="00E368E0" w:rsidP="00EA6966">
            <w:pPr>
              <w:spacing w:after="0" w:line="240" w:lineRule="auto"/>
              <w:rPr>
                <w:rFonts w:ascii="Arial" w:hAnsi="Arial" w:cs="Arial"/>
                <w:sz w:val="20"/>
                <w:szCs w:val="20"/>
                <w:lang w:eastAsia="en-GB"/>
              </w:rPr>
            </w:pPr>
            <w:r w:rsidRPr="00BB63B4">
              <w:rPr>
                <w:rFonts w:ascii="Arial" w:hAnsi="Arial" w:cs="Arial"/>
                <w:sz w:val="20"/>
                <w:szCs w:val="20"/>
                <w:lang w:eastAsia="en-GB"/>
              </w:rPr>
              <w:t>France, Italy</w:t>
            </w:r>
          </w:p>
        </w:tc>
        <w:tc>
          <w:tcPr>
            <w:tcW w:w="1980" w:type="dxa"/>
          </w:tcPr>
          <w:p w:rsidR="00E368E0" w:rsidRPr="00BB63B4" w:rsidRDefault="00E368E0" w:rsidP="00EA6966">
            <w:pPr>
              <w:spacing w:after="0" w:line="240" w:lineRule="auto"/>
              <w:rPr>
                <w:rFonts w:ascii="Arial" w:hAnsi="Arial" w:cs="Arial"/>
                <w:sz w:val="20"/>
                <w:szCs w:val="20"/>
                <w:lang w:eastAsia="en-GB"/>
              </w:rPr>
            </w:pPr>
            <w:r w:rsidRPr="00BB63B4">
              <w:rPr>
                <w:rFonts w:ascii="Arial" w:hAnsi="Arial" w:cs="Arial"/>
                <w:sz w:val="20"/>
                <w:szCs w:val="20"/>
                <w:lang w:eastAsia="en-GB"/>
              </w:rPr>
              <w:t>-</w:t>
            </w:r>
          </w:p>
        </w:tc>
        <w:tc>
          <w:tcPr>
            <w:tcW w:w="1260" w:type="dxa"/>
          </w:tcPr>
          <w:p w:rsidR="00E368E0" w:rsidRPr="00BB63B4" w:rsidRDefault="00E368E0" w:rsidP="00EA6966">
            <w:pPr>
              <w:spacing w:after="0" w:line="240" w:lineRule="auto"/>
              <w:rPr>
                <w:rFonts w:ascii="Arial" w:hAnsi="Arial" w:cs="Arial"/>
                <w:sz w:val="20"/>
                <w:szCs w:val="20"/>
                <w:lang w:eastAsia="en-GB"/>
              </w:rPr>
            </w:pPr>
            <w:r w:rsidRPr="00BB63B4">
              <w:rPr>
                <w:rFonts w:ascii="Arial" w:hAnsi="Arial" w:cs="Arial"/>
                <w:sz w:val="20"/>
                <w:szCs w:val="20"/>
                <w:lang w:eastAsia="en-GB"/>
              </w:rPr>
              <w:t>8,500</w:t>
            </w:r>
          </w:p>
        </w:tc>
      </w:tr>
      <w:tr w:rsidR="00E368E0" w:rsidRPr="00826FF1">
        <w:tc>
          <w:tcPr>
            <w:tcW w:w="2130" w:type="dxa"/>
          </w:tcPr>
          <w:p w:rsidR="00E368E0" w:rsidRPr="000D106F" w:rsidRDefault="00E368E0" w:rsidP="00EA6966">
            <w:pPr>
              <w:spacing w:after="0" w:line="240" w:lineRule="auto"/>
              <w:rPr>
                <w:rFonts w:ascii="Arial" w:hAnsi="Arial" w:cs="Arial"/>
                <w:sz w:val="20"/>
                <w:szCs w:val="20"/>
                <w:lang w:eastAsia="en-GB"/>
              </w:rPr>
            </w:pPr>
            <w:proofErr w:type="spellStart"/>
            <w:r w:rsidRPr="000D106F">
              <w:rPr>
                <w:rFonts w:ascii="Arial" w:hAnsi="Arial" w:cs="Arial"/>
                <w:sz w:val="20"/>
                <w:szCs w:val="20"/>
                <w:lang w:eastAsia="en-GB"/>
              </w:rPr>
              <w:t>Norlandia</w:t>
            </w:r>
            <w:proofErr w:type="spellEnd"/>
          </w:p>
        </w:tc>
        <w:tc>
          <w:tcPr>
            <w:tcW w:w="3018"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Sweden, Norway,</w:t>
            </w:r>
            <w:r w:rsidR="008C3266">
              <w:rPr>
                <w:rFonts w:ascii="Arial" w:hAnsi="Arial" w:cs="Arial"/>
                <w:sz w:val="20"/>
                <w:szCs w:val="20"/>
                <w:lang w:eastAsia="en-GB"/>
              </w:rPr>
              <w:t xml:space="preserve"> </w:t>
            </w:r>
            <w:r w:rsidRPr="000D106F">
              <w:rPr>
                <w:rFonts w:ascii="Arial" w:hAnsi="Arial" w:cs="Arial"/>
                <w:sz w:val="20"/>
                <w:szCs w:val="20"/>
                <w:lang w:eastAsia="en-GB"/>
              </w:rPr>
              <w:t xml:space="preserve">Denmark, Finland  </w:t>
            </w:r>
          </w:p>
        </w:tc>
        <w:tc>
          <w:tcPr>
            <w:tcW w:w="1980" w:type="dxa"/>
          </w:tcPr>
          <w:p w:rsidR="00E368E0" w:rsidRPr="00C05EF4" w:rsidRDefault="00E368E0" w:rsidP="00EA6966">
            <w:pPr>
              <w:spacing w:after="0" w:line="240" w:lineRule="auto"/>
              <w:rPr>
                <w:rFonts w:ascii="Arial" w:hAnsi="Arial" w:cs="Arial"/>
                <w:b/>
                <w:bCs/>
                <w:sz w:val="20"/>
                <w:szCs w:val="20"/>
                <w:lang w:eastAsia="en-GB"/>
              </w:rPr>
            </w:pPr>
            <w:r w:rsidRPr="00C05EF4">
              <w:rPr>
                <w:rFonts w:ascii="Arial" w:hAnsi="Arial" w:cs="Arial"/>
                <w:b/>
                <w:bCs/>
                <w:sz w:val="20"/>
                <w:szCs w:val="20"/>
                <w:lang w:eastAsia="en-GB"/>
              </w:rPr>
              <w:t>-</w:t>
            </w:r>
          </w:p>
        </w:tc>
        <w:tc>
          <w:tcPr>
            <w:tcW w:w="1260" w:type="dxa"/>
          </w:tcPr>
          <w:p w:rsidR="00E368E0" w:rsidRPr="00020C75" w:rsidRDefault="00020C75" w:rsidP="00040CD2">
            <w:pPr>
              <w:spacing w:after="0" w:line="240" w:lineRule="auto"/>
              <w:rPr>
                <w:rFonts w:ascii="Arial" w:hAnsi="Arial" w:cs="Arial"/>
                <w:bCs/>
                <w:sz w:val="20"/>
                <w:szCs w:val="20"/>
                <w:lang w:eastAsia="en-GB"/>
              </w:rPr>
            </w:pPr>
            <w:r w:rsidRPr="00020C75">
              <w:rPr>
                <w:rFonts w:ascii="Arial" w:hAnsi="Arial" w:cs="Arial"/>
                <w:bCs/>
                <w:sz w:val="20"/>
                <w:szCs w:val="20"/>
                <w:lang w:eastAsia="en-GB"/>
              </w:rPr>
              <w:t>2,</w:t>
            </w:r>
            <w:r w:rsidR="00040CD2">
              <w:rPr>
                <w:rFonts w:ascii="Arial" w:hAnsi="Arial" w:cs="Arial"/>
                <w:bCs/>
                <w:sz w:val="20"/>
                <w:szCs w:val="20"/>
                <w:lang w:eastAsia="en-GB"/>
              </w:rPr>
              <w:t>450</w:t>
            </w:r>
          </w:p>
        </w:tc>
      </w:tr>
      <w:tr w:rsidR="00E368E0" w:rsidRPr="00826FF1">
        <w:tc>
          <w:tcPr>
            <w:tcW w:w="2130" w:type="dxa"/>
          </w:tcPr>
          <w:p w:rsidR="00E368E0" w:rsidRPr="000D106F" w:rsidRDefault="00E368E0" w:rsidP="00EA6966">
            <w:pPr>
              <w:spacing w:after="0" w:line="240" w:lineRule="auto"/>
              <w:rPr>
                <w:rFonts w:ascii="Arial" w:hAnsi="Arial" w:cs="Arial"/>
                <w:sz w:val="20"/>
                <w:szCs w:val="20"/>
                <w:lang w:eastAsia="en-GB"/>
              </w:rPr>
            </w:pPr>
            <w:proofErr w:type="spellStart"/>
            <w:r w:rsidRPr="000D106F">
              <w:rPr>
                <w:rFonts w:ascii="Arial" w:hAnsi="Arial" w:cs="Arial"/>
                <w:sz w:val="20"/>
                <w:szCs w:val="20"/>
                <w:lang w:eastAsia="en-GB"/>
              </w:rPr>
              <w:t>Orpea</w:t>
            </w:r>
            <w:proofErr w:type="spellEnd"/>
          </w:p>
        </w:tc>
        <w:tc>
          <w:tcPr>
            <w:tcW w:w="3018"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France, Italy, Spain , Belgium, Switzerland</w:t>
            </w:r>
          </w:p>
        </w:tc>
        <w:tc>
          <w:tcPr>
            <w:tcW w:w="1980" w:type="dxa"/>
          </w:tcPr>
          <w:p w:rsidR="00E368E0" w:rsidRPr="00BB63B4" w:rsidRDefault="00E368E0" w:rsidP="00EA6966">
            <w:pPr>
              <w:spacing w:after="0" w:line="240" w:lineRule="auto"/>
              <w:rPr>
                <w:rFonts w:ascii="Arial" w:hAnsi="Arial" w:cs="Arial"/>
                <w:sz w:val="20"/>
                <w:szCs w:val="20"/>
                <w:lang w:eastAsia="en-GB"/>
              </w:rPr>
            </w:pPr>
            <w:r w:rsidRPr="00BB63B4">
              <w:rPr>
                <w:rFonts w:ascii="Arial" w:hAnsi="Arial" w:cs="Arial"/>
                <w:sz w:val="20"/>
                <w:szCs w:val="20"/>
                <w:lang w:eastAsia="en-GB"/>
              </w:rPr>
              <w:t>-</w:t>
            </w:r>
          </w:p>
        </w:tc>
        <w:tc>
          <w:tcPr>
            <w:tcW w:w="1260" w:type="dxa"/>
          </w:tcPr>
          <w:p w:rsidR="00E368E0" w:rsidRPr="00D328DC" w:rsidRDefault="00E368E0" w:rsidP="00EA6966">
            <w:pPr>
              <w:spacing w:after="0" w:line="240" w:lineRule="auto"/>
              <w:rPr>
                <w:rFonts w:ascii="Arial" w:hAnsi="Arial" w:cs="Arial"/>
                <w:sz w:val="20"/>
                <w:szCs w:val="20"/>
                <w:lang w:eastAsia="en-GB"/>
              </w:rPr>
            </w:pPr>
            <w:r w:rsidRPr="00D328DC">
              <w:rPr>
                <w:rFonts w:ascii="Arial" w:hAnsi="Arial" w:cs="Arial"/>
                <w:sz w:val="20"/>
                <w:szCs w:val="20"/>
                <w:lang w:eastAsia="en-GB"/>
              </w:rPr>
              <w:t>23,000</w:t>
            </w:r>
          </w:p>
          <w:p w:rsidR="00E368E0" w:rsidRPr="00C05EF4" w:rsidRDefault="00E368E0" w:rsidP="00EA6966">
            <w:pPr>
              <w:spacing w:after="0" w:line="240" w:lineRule="auto"/>
              <w:rPr>
                <w:rFonts w:ascii="Arial" w:hAnsi="Arial" w:cs="Arial"/>
                <w:b/>
                <w:bCs/>
                <w:sz w:val="20"/>
                <w:szCs w:val="20"/>
                <w:lang w:eastAsia="en-GB"/>
              </w:rPr>
            </w:pPr>
          </w:p>
        </w:tc>
      </w:tr>
    </w:tbl>
    <w:p w:rsidR="00E368E0" w:rsidRDefault="00E368E0" w:rsidP="00CE312E">
      <w:pPr>
        <w:spacing w:after="0" w:line="240" w:lineRule="auto"/>
        <w:rPr>
          <w:rFonts w:ascii="Times New Roman" w:hAnsi="Times New Roman" w:cs="Times New Roman"/>
          <w:b/>
          <w:bCs/>
          <w:sz w:val="20"/>
          <w:szCs w:val="20"/>
          <w:u w:val="single"/>
          <w:lang w:eastAsia="en-GB"/>
        </w:rPr>
      </w:pPr>
    </w:p>
    <w:p w:rsidR="00E368E0" w:rsidRPr="00C05EF4" w:rsidRDefault="00E368E0" w:rsidP="00CE312E">
      <w:pPr>
        <w:spacing w:after="0" w:line="240" w:lineRule="auto"/>
        <w:rPr>
          <w:rFonts w:ascii="Times New Roman" w:hAnsi="Times New Roman" w:cs="Times New Roman"/>
          <w:b/>
          <w:bCs/>
          <w:sz w:val="20"/>
          <w:szCs w:val="20"/>
          <w:u w:val="single"/>
          <w:lang w:eastAsia="en-GB"/>
        </w:rPr>
      </w:pPr>
    </w:p>
    <w:p w:rsidR="00E368E0" w:rsidRPr="00C05EF4" w:rsidRDefault="00E368E0" w:rsidP="00CE312E">
      <w:pPr>
        <w:keepNext/>
        <w:numPr>
          <w:ilvl w:val="1"/>
          <w:numId w:val="0"/>
        </w:numPr>
        <w:tabs>
          <w:tab w:val="num" w:pos="576"/>
        </w:tabs>
        <w:spacing w:before="240" w:after="60" w:line="240" w:lineRule="auto"/>
        <w:outlineLvl w:val="1"/>
        <w:rPr>
          <w:rFonts w:ascii="Times New Roman" w:hAnsi="Times New Roman" w:cs="Times New Roman"/>
          <w:b/>
          <w:bCs/>
          <w:sz w:val="28"/>
          <w:szCs w:val="28"/>
        </w:rPr>
      </w:pPr>
      <w:bookmarkStart w:id="15" w:name="_Toc185752880"/>
      <w:bookmarkStart w:id="16" w:name="_Toc336257305"/>
      <w:r w:rsidRPr="00C05EF4">
        <w:rPr>
          <w:rFonts w:ascii="Times New Roman" w:hAnsi="Times New Roman" w:cs="Times New Roman"/>
          <w:b/>
          <w:bCs/>
          <w:sz w:val="28"/>
          <w:szCs w:val="28"/>
        </w:rPr>
        <w:t>Non-EWC eligible</w:t>
      </w:r>
      <w:bookmarkEnd w:id="15"/>
      <w:bookmarkEnd w:id="16"/>
    </w:p>
    <w:p w:rsidR="00E368E0" w:rsidRPr="00C05EF4" w:rsidRDefault="00E368E0" w:rsidP="00CE312E">
      <w:pPr>
        <w:spacing w:after="0" w:line="240" w:lineRule="auto"/>
        <w:rPr>
          <w:rFonts w:ascii="Times New Roman" w:hAnsi="Times New Roman" w:cs="Times New Roman"/>
          <w:b/>
          <w:bCs/>
          <w:u w:val="single"/>
          <w:lang w:val="en-US"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688"/>
        <w:gridCol w:w="2340"/>
      </w:tblGrid>
      <w:tr w:rsidR="00E368E0" w:rsidRPr="00826FF1" w:rsidTr="00C94E3C">
        <w:tc>
          <w:tcPr>
            <w:tcW w:w="2130" w:type="dxa"/>
          </w:tcPr>
          <w:p w:rsidR="00E368E0" w:rsidRPr="00C05EF4" w:rsidRDefault="00E368E0" w:rsidP="00EA6966">
            <w:pPr>
              <w:spacing w:after="0" w:line="240" w:lineRule="auto"/>
              <w:rPr>
                <w:rFonts w:ascii="Arial" w:hAnsi="Arial" w:cs="Arial"/>
                <w:b/>
                <w:bCs/>
                <w:sz w:val="20"/>
                <w:szCs w:val="20"/>
                <w:u w:val="single"/>
                <w:lang w:eastAsia="en-GB"/>
              </w:rPr>
            </w:pPr>
            <w:r w:rsidRPr="00C05EF4">
              <w:rPr>
                <w:rFonts w:ascii="Arial" w:hAnsi="Arial" w:cs="Arial"/>
                <w:b/>
                <w:bCs/>
                <w:sz w:val="20"/>
                <w:szCs w:val="20"/>
                <w:u w:val="single"/>
                <w:lang w:eastAsia="en-GB"/>
              </w:rPr>
              <w:t>Company</w:t>
            </w:r>
          </w:p>
        </w:tc>
        <w:tc>
          <w:tcPr>
            <w:tcW w:w="2130" w:type="dxa"/>
          </w:tcPr>
          <w:p w:rsidR="00E368E0" w:rsidRPr="00C05EF4" w:rsidRDefault="00E368E0" w:rsidP="00EA6966">
            <w:pPr>
              <w:spacing w:after="0" w:line="240" w:lineRule="auto"/>
              <w:rPr>
                <w:rFonts w:ascii="Arial" w:hAnsi="Arial" w:cs="Arial"/>
                <w:b/>
                <w:bCs/>
                <w:sz w:val="20"/>
                <w:szCs w:val="20"/>
                <w:u w:val="single"/>
                <w:lang w:eastAsia="en-GB"/>
              </w:rPr>
            </w:pPr>
            <w:r w:rsidRPr="00C05EF4">
              <w:rPr>
                <w:rFonts w:ascii="Arial" w:hAnsi="Arial" w:cs="Arial"/>
                <w:b/>
                <w:bCs/>
                <w:sz w:val="20"/>
                <w:szCs w:val="20"/>
                <w:u w:val="single"/>
                <w:lang w:eastAsia="en-GB"/>
              </w:rPr>
              <w:t>European presence</w:t>
            </w:r>
          </w:p>
        </w:tc>
        <w:tc>
          <w:tcPr>
            <w:tcW w:w="2688" w:type="dxa"/>
          </w:tcPr>
          <w:p w:rsidR="00E368E0" w:rsidRPr="00C05EF4" w:rsidRDefault="00E368E0" w:rsidP="00EA6966">
            <w:pPr>
              <w:spacing w:after="0" w:line="240" w:lineRule="auto"/>
              <w:rPr>
                <w:rFonts w:ascii="Arial" w:hAnsi="Arial" w:cs="Arial"/>
                <w:b/>
                <w:bCs/>
                <w:sz w:val="20"/>
                <w:szCs w:val="20"/>
                <w:u w:val="single"/>
                <w:lang w:eastAsia="en-GB"/>
              </w:rPr>
            </w:pPr>
            <w:r w:rsidRPr="00C05EF4">
              <w:rPr>
                <w:rFonts w:ascii="Arial" w:hAnsi="Arial" w:cs="Arial"/>
                <w:b/>
                <w:bCs/>
                <w:sz w:val="20"/>
                <w:szCs w:val="20"/>
                <w:u w:val="single"/>
                <w:lang w:eastAsia="en-GB"/>
              </w:rPr>
              <w:t>International presence</w:t>
            </w:r>
          </w:p>
        </w:tc>
        <w:tc>
          <w:tcPr>
            <w:tcW w:w="2340" w:type="dxa"/>
          </w:tcPr>
          <w:p w:rsidR="00E368E0" w:rsidRPr="00C05EF4" w:rsidRDefault="00E368E0" w:rsidP="00EA6966">
            <w:pPr>
              <w:spacing w:after="0" w:line="240" w:lineRule="auto"/>
              <w:rPr>
                <w:rFonts w:ascii="Arial" w:hAnsi="Arial" w:cs="Arial"/>
                <w:b/>
                <w:bCs/>
                <w:sz w:val="20"/>
                <w:szCs w:val="20"/>
                <w:u w:val="single"/>
                <w:lang w:eastAsia="en-GB"/>
              </w:rPr>
            </w:pPr>
            <w:r w:rsidRPr="00C05EF4">
              <w:rPr>
                <w:rFonts w:ascii="Arial" w:hAnsi="Arial" w:cs="Arial"/>
                <w:b/>
                <w:bCs/>
                <w:sz w:val="20"/>
                <w:szCs w:val="20"/>
                <w:u w:val="single"/>
                <w:lang w:eastAsia="en-GB"/>
              </w:rPr>
              <w:t>Number of workers</w:t>
            </w:r>
          </w:p>
        </w:tc>
      </w:tr>
      <w:tr w:rsidR="00E368E0" w:rsidRPr="00826FF1" w:rsidTr="00C94E3C">
        <w:tc>
          <w:tcPr>
            <w:tcW w:w="2130" w:type="dxa"/>
          </w:tcPr>
          <w:p w:rsidR="00E368E0" w:rsidRPr="00D45734" w:rsidRDefault="00E368E0" w:rsidP="00EA6966">
            <w:pPr>
              <w:spacing w:after="0" w:line="240" w:lineRule="auto"/>
              <w:rPr>
                <w:rFonts w:ascii="Arial" w:hAnsi="Arial" w:cs="Arial"/>
                <w:sz w:val="20"/>
                <w:szCs w:val="20"/>
                <w:lang w:val="fr-FR" w:eastAsia="en-GB"/>
              </w:rPr>
            </w:pPr>
            <w:proofErr w:type="spellStart"/>
            <w:r w:rsidRPr="00D45734">
              <w:rPr>
                <w:rFonts w:ascii="Arial" w:hAnsi="Arial" w:cs="Arial"/>
                <w:sz w:val="20"/>
                <w:szCs w:val="20"/>
                <w:lang w:val="fr-FR" w:eastAsia="en-GB"/>
              </w:rPr>
              <w:t>Domus</w:t>
            </w:r>
            <w:proofErr w:type="spellEnd"/>
            <w:r w:rsidRPr="00D45734">
              <w:rPr>
                <w:rFonts w:ascii="Arial" w:hAnsi="Arial" w:cs="Arial"/>
                <w:sz w:val="20"/>
                <w:szCs w:val="20"/>
                <w:lang w:val="fr-FR" w:eastAsia="en-GB"/>
              </w:rPr>
              <w:t xml:space="preserve"> VI </w:t>
            </w:r>
            <w:proofErr w:type="spellStart"/>
            <w:r w:rsidRPr="00D45734">
              <w:rPr>
                <w:rFonts w:ascii="Arial" w:hAnsi="Arial" w:cs="Arial"/>
                <w:sz w:val="20"/>
                <w:szCs w:val="20"/>
                <w:lang w:val="fr-FR" w:eastAsia="en-GB"/>
              </w:rPr>
              <w:t>Dolcea</w:t>
            </w:r>
            <w:proofErr w:type="spellEnd"/>
            <w:r w:rsidRPr="00D45734">
              <w:rPr>
                <w:rFonts w:ascii="Arial" w:hAnsi="Arial" w:cs="Arial"/>
                <w:sz w:val="20"/>
                <w:szCs w:val="20"/>
                <w:lang w:val="fr-FR" w:eastAsia="en-GB"/>
              </w:rPr>
              <w:t xml:space="preserve"> (Groupe DVD)</w:t>
            </w:r>
          </w:p>
          <w:p w:rsidR="00E368E0" w:rsidRPr="00D45734" w:rsidRDefault="00E368E0" w:rsidP="00EA6966">
            <w:pPr>
              <w:spacing w:after="0" w:line="240" w:lineRule="auto"/>
              <w:rPr>
                <w:rFonts w:ascii="Arial" w:hAnsi="Arial" w:cs="Arial"/>
                <w:sz w:val="20"/>
                <w:szCs w:val="20"/>
                <w:lang w:val="fr-FR" w:eastAsia="en-GB"/>
              </w:rPr>
            </w:pPr>
          </w:p>
        </w:tc>
        <w:tc>
          <w:tcPr>
            <w:tcW w:w="2130"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France</w:t>
            </w:r>
          </w:p>
        </w:tc>
        <w:tc>
          <w:tcPr>
            <w:tcW w:w="2688"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Canada</w:t>
            </w:r>
          </w:p>
        </w:tc>
        <w:tc>
          <w:tcPr>
            <w:tcW w:w="2340" w:type="dxa"/>
          </w:tcPr>
          <w:p w:rsidR="00E368E0" w:rsidRPr="000D106F" w:rsidRDefault="00E368E0" w:rsidP="00EA6966">
            <w:pPr>
              <w:spacing w:after="0" w:line="240" w:lineRule="auto"/>
              <w:rPr>
                <w:rFonts w:ascii="Arial" w:hAnsi="Arial" w:cs="Arial"/>
                <w:sz w:val="20"/>
                <w:szCs w:val="20"/>
                <w:lang w:eastAsia="en-GB"/>
              </w:rPr>
            </w:pPr>
            <w:r w:rsidRPr="000D106F">
              <w:rPr>
                <w:rFonts w:ascii="Arial" w:hAnsi="Arial" w:cs="Arial"/>
                <w:sz w:val="20"/>
                <w:szCs w:val="20"/>
                <w:lang w:eastAsia="en-GB"/>
              </w:rPr>
              <w:t>4,000</w:t>
            </w:r>
          </w:p>
        </w:tc>
      </w:tr>
    </w:tbl>
    <w:p w:rsidR="00E368E0" w:rsidRPr="00C05EF4" w:rsidRDefault="00E368E0" w:rsidP="00CE312E">
      <w:pPr>
        <w:keepNext/>
        <w:numPr>
          <w:ilvl w:val="1"/>
          <w:numId w:val="0"/>
        </w:numPr>
        <w:tabs>
          <w:tab w:val="num" w:pos="576"/>
        </w:tabs>
        <w:spacing w:before="240" w:after="60" w:line="240" w:lineRule="auto"/>
        <w:outlineLvl w:val="1"/>
        <w:rPr>
          <w:rFonts w:ascii="Times New Roman" w:hAnsi="Times New Roman" w:cs="Times New Roman"/>
          <w:b/>
          <w:bCs/>
          <w:sz w:val="28"/>
          <w:szCs w:val="28"/>
        </w:rPr>
      </w:pPr>
      <w:bookmarkStart w:id="17" w:name="_Toc96224887"/>
      <w:bookmarkStart w:id="18" w:name="_Toc185752881"/>
      <w:bookmarkStart w:id="19" w:name="_Toc336257306"/>
      <w:r w:rsidRPr="00C05EF4">
        <w:rPr>
          <w:rFonts w:ascii="Times New Roman" w:hAnsi="Times New Roman" w:cs="Times New Roman"/>
          <w:b/>
          <w:bCs/>
          <w:sz w:val="28"/>
          <w:szCs w:val="28"/>
        </w:rPr>
        <w:t>Significant acquisitions and sales of subsidiaries</w:t>
      </w:r>
      <w:bookmarkEnd w:id="17"/>
      <w:r w:rsidRPr="00C05EF4">
        <w:rPr>
          <w:rFonts w:ascii="Times New Roman" w:hAnsi="Times New Roman" w:cs="Times New Roman"/>
          <w:b/>
          <w:bCs/>
          <w:sz w:val="28"/>
          <w:szCs w:val="28"/>
        </w:rPr>
        <w:t xml:space="preserve"> 2005 - 201</w:t>
      </w:r>
      <w:r>
        <w:rPr>
          <w:rFonts w:ascii="Times New Roman" w:hAnsi="Times New Roman" w:cs="Times New Roman"/>
          <w:b/>
          <w:bCs/>
          <w:sz w:val="28"/>
          <w:szCs w:val="28"/>
        </w:rPr>
        <w:t>2</w:t>
      </w:r>
      <w:bookmarkEnd w:id="18"/>
      <w:bookmarkEnd w:id="19"/>
    </w:p>
    <w:p w:rsidR="00E368E0" w:rsidRPr="00C05EF4" w:rsidRDefault="00E368E0" w:rsidP="00CE312E">
      <w:pPr>
        <w:spacing w:after="0" w:line="240" w:lineRule="auto"/>
        <w:rPr>
          <w:rFonts w:ascii="Times New Roman" w:hAnsi="Times New Roman" w:cs="Times New Roman"/>
          <w:b/>
          <w:bCs/>
          <w:sz w:val="20"/>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573"/>
        <w:gridCol w:w="2550"/>
        <w:gridCol w:w="1161"/>
        <w:gridCol w:w="1139"/>
      </w:tblGrid>
      <w:tr w:rsidR="00E368E0" w:rsidRPr="00826FF1" w:rsidTr="00C94E3C">
        <w:tc>
          <w:tcPr>
            <w:tcW w:w="1843" w:type="dxa"/>
          </w:tcPr>
          <w:p w:rsidR="00E368E0" w:rsidRPr="004254A9" w:rsidRDefault="00E368E0" w:rsidP="00EA6966">
            <w:pPr>
              <w:spacing w:after="0" w:line="240" w:lineRule="auto"/>
              <w:rPr>
                <w:rFonts w:ascii="Arial" w:hAnsi="Arial" w:cs="Arial"/>
                <w:b/>
                <w:bCs/>
                <w:sz w:val="20"/>
                <w:szCs w:val="20"/>
                <w:u w:val="single"/>
                <w:lang w:eastAsia="en-GB"/>
              </w:rPr>
            </w:pPr>
            <w:r w:rsidRPr="004254A9">
              <w:rPr>
                <w:rFonts w:ascii="Arial" w:hAnsi="Arial" w:cs="Arial"/>
                <w:b/>
                <w:bCs/>
                <w:sz w:val="20"/>
                <w:szCs w:val="20"/>
                <w:u w:val="single"/>
                <w:lang w:eastAsia="en-GB"/>
              </w:rPr>
              <w:t>Company</w:t>
            </w:r>
          </w:p>
        </w:tc>
        <w:tc>
          <w:tcPr>
            <w:tcW w:w="2573" w:type="dxa"/>
          </w:tcPr>
          <w:p w:rsidR="00E368E0" w:rsidRPr="004254A9" w:rsidRDefault="00E368E0" w:rsidP="00EA6966">
            <w:pPr>
              <w:spacing w:after="0" w:line="240" w:lineRule="auto"/>
              <w:rPr>
                <w:rFonts w:ascii="Arial" w:hAnsi="Arial" w:cs="Arial"/>
                <w:b/>
                <w:bCs/>
                <w:sz w:val="20"/>
                <w:szCs w:val="20"/>
                <w:u w:val="single"/>
                <w:lang w:eastAsia="en-GB"/>
              </w:rPr>
            </w:pPr>
            <w:r w:rsidRPr="004254A9">
              <w:rPr>
                <w:rFonts w:ascii="Arial" w:hAnsi="Arial" w:cs="Arial"/>
                <w:b/>
                <w:bCs/>
                <w:sz w:val="20"/>
                <w:szCs w:val="20"/>
                <w:u w:val="single"/>
                <w:lang w:eastAsia="en-GB"/>
              </w:rPr>
              <w:t>Buying</w:t>
            </w:r>
          </w:p>
        </w:tc>
        <w:tc>
          <w:tcPr>
            <w:tcW w:w="2550" w:type="dxa"/>
          </w:tcPr>
          <w:p w:rsidR="00E368E0" w:rsidRPr="004254A9" w:rsidRDefault="00E368E0" w:rsidP="00EA6966">
            <w:pPr>
              <w:spacing w:after="0" w:line="240" w:lineRule="auto"/>
              <w:rPr>
                <w:rFonts w:ascii="Arial" w:hAnsi="Arial" w:cs="Arial"/>
                <w:b/>
                <w:bCs/>
                <w:sz w:val="20"/>
                <w:szCs w:val="20"/>
                <w:u w:val="single"/>
                <w:lang w:eastAsia="en-GB"/>
              </w:rPr>
            </w:pPr>
            <w:r w:rsidRPr="004254A9">
              <w:rPr>
                <w:rFonts w:ascii="Arial" w:hAnsi="Arial" w:cs="Arial"/>
                <w:b/>
                <w:bCs/>
                <w:sz w:val="20"/>
                <w:szCs w:val="20"/>
                <w:u w:val="single"/>
                <w:lang w:eastAsia="en-GB"/>
              </w:rPr>
              <w:t>Selling</w:t>
            </w:r>
          </w:p>
        </w:tc>
        <w:tc>
          <w:tcPr>
            <w:tcW w:w="1161" w:type="dxa"/>
          </w:tcPr>
          <w:p w:rsidR="00E368E0" w:rsidRPr="004254A9" w:rsidRDefault="00E368E0" w:rsidP="00EA6966">
            <w:pPr>
              <w:spacing w:after="0" w:line="240" w:lineRule="auto"/>
              <w:rPr>
                <w:rFonts w:ascii="Arial" w:hAnsi="Arial" w:cs="Arial"/>
                <w:b/>
                <w:bCs/>
                <w:sz w:val="20"/>
                <w:szCs w:val="20"/>
                <w:u w:val="single"/>
                <w:lang w:eastAsia="en-GB"/>
              </w:rPr>
            </w:pPr>
            <w:r w:rsidRPr="004254A9">
              <w:rPr>
                <w:rFonts w:ascii="Arial" w:hAnsi="Arial" w:cs="Arial"/>
                <w:b/>
                <w:bCs/>
                <w:sz w:val="20"/>
                <w:szCs w:val="20"/>
                <w:u w:val="single"/>
                <w:lang w:eastAsia="en-GB"/>
              </w:rPr>
              <w:t>Year</w:t>
            </w:r>
          </w:p>
        </w:tc>
        <w:tc>
          <w:tcPr>
            <w:tcW w:w="1139" w:type="dxa"/>
          </w:tcPr>
          <w:p w:rsidR="00E368E0" w:rsidRPr="004254A9" w:rsidRDefault="00E368E0" w:rsidP="00EA6966">
            <w:pPr>
              <w:spacing w:after="0" w:line="240" w:lineRule="auto"/>
              <w:rPr>
                <w:rFonts w:ascii="Arial" w:hAnsi="Arial" w:cs="Arial"/>
                <w:b/>
                <w:bCs/>
                <w:sz w:val="20"/>
                <w:szCs w:val="20"/>
                <w:u w:val="single"/>
                <w:lang w:eastAsia="en-GB"/>
              </w:rPr>
            </w:pPr>
          </w:p>
          <w:p w:rsidR="00E368E0" w:rsidRPr="004254A9" w:rsidRDefault="00E368E0" w:rsidP="00EA6966">
            <w:pPr>
              <w:spacing w:after="0" w:line="240" w:lineRule="auto"/>
              <w:rPr>
                <w:rFonts w:ascii="Arial" w:hAnsi="Arial" w:cs="Arial"/>
                <w:b/>
                <w:bCs/>
                <w:sz w:val="20"/>
                <w:szCs w:val="20"/>
                <w:u w:val="single"/>
                <w:lang w:eastAsia="en-GB"/>
              </w:rPr>
            </w:pPr>
          </w:p>
        </w:tc>
      </w:tr>
      <w:tr w:rsidR="00E368E0" w:rsidRPr="00826FF1" w:rsidTr="00C94E3C">
        <w:tc>
          <w:tcPr>
            <w:tcW w:w="184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Aleris</w:t>
            </w:r>
            <w:proofErr w:type="spellEnd"/>
          </w:p>
        </w:tc>
        <w:tc>
          <w:tcPr>
            <w:tcW w:w="2573" w:type="dxa"/>
          </w:tcPr>
          <w:p w:rsidR="00E368E0" w:rsidRDefault="00E368E0" w:rsidP="00EA6966">
            <w:pPr>
              <w:spacing w:after="0" w:line="240" w:lineRule="auto"/>
              <w:rPr>
                <w:rFonts w:ascii="Arial" w:hAnsi="Arial" w:cs="Arial"/>
                <w:sz w:val="20"/>
                <w:szCs w:val="20"/>
                <w:lang w:eastAsia="en-GB"/>
              </w:rPr>
            </w:pPr>
            <w:proofErr w:type="spellStart"/>
            <w:r>
              <w:rPr>
                <w:rFonts w:ascii="Arial" w:hAnsi="Arial" w:cs="Arial"/>
                <w:sz w:val="20"/>
                <w:szCs w:val="20"/>
                <w:lang w:eastAsia="en-GB"/>
              </w:rPr>
              <w:t>Sodermalms</w:t>
            </w:r>
            <w:proofErr w:type="spellEnd"/>
            <w:r>
              <w:rPr>
                <w:rFonts w:ascii="Arial" w:hAnsi="Arial" w:cs="Arial"/>
                <w:sz w:val="20"/>
                <w:szCs w:val="20"/>
                <w:lang w:eastAsia="en-GB"/>
              </w:rPr>
              <w:t xml:space="preserve"> nursing homes 2011</w:t>
            </w:r>
          </w:p>
          <w:p w:rsidR="00E368E0" w:rsidRDefault="00E368E0" w:rsidP="00EA6966">
            <w:pPr>
              <w:spacing w:after="0" w:line="240" w:lineRule="auto"/>
              <w:rPr>
                <w:rFonts w:ascii="Arial" w:hAnsi="Arial" w:cs="Arial"/>
                <w:sz w:val="20"/>
                <w:szCs w:val="20"/>
                <w:lang w:eastAsia="en-GB"/>
              </w:rPr>
            </w:pPr>
            <w:proofErr w:type="spellStart"/>
            <w:r>
              <w:rPr>
                <w:rFonts w:ascii="Arial" w:hAnsi="Arial" w:cs="Arial"/>
                <w:sz w:val="20"/>
                <w:szCs w:val="20"/>
                <w:lang w:eastAsia="en-GB"/>
              </w:rPr>
              <w:t>Bollnas</w:t>
            </w:r>
            <w:proofErr w:type="spellEnd"/>
            <w:r>
              <w:rPr>
                <w:rFonts w:ascii="Arial" w:hAnsi="Arial" w:cs="Arial"/>
                <w:sz w:val="20"/>
                <w:szCs w:val="20"/>
                <w:lang w:eastAsia="en-GB"/>
              </w:rPr>
              <w:t xml:space="preserve"> Hospital 2011</w:t>
            </w:r>
          </w:p>
          <w:p w:rsidR="00E368E0" w:rsidRPr="00C94E3C" w:rsidRDefault="00E368E0" w:rsidP="00EA6966">
            <w:pPr>
              <w:spacing w:after="0" w:line="240" w:lineRule="auto"/>
              <w:rPr>
                <w:rFonts w:ascii="Arial" w:hAnsi="Arial" w:cs="Arial"/>
                <w:sz w:val="20"/>
                <w:szCs w:val="20"/>
                <w:lang w:eastAsia="en-GB"/>
              </w:rPr>
            </w:pPr>
            <w:proofErr w:type="spellStart"/>
            <w:r>
              <w:rPr>
                <w:rFonts w:ascii="Arial" w:hAnsi="Arial" w:cs="Arial"/>
                <w:sz w:val="20"/>
                <w:szCs w:val="20"/>
                <w:lang w:eastAsia="en-GB"/>
              </w:rPr>
              <w:t>Proxima</w:t>
            </w:r>
            <w:proofErr w:type="spellEnd"/>
            <w:r>
              <w:rPr>
                <w:rFonts w:ascii="Arial" w:hAnsi="Arial" w:cs="Arial"/>
                <w:sz w:val="20"/>
                <w:szCs w:val="20"/>
                <w:lang w:eastAsia="en-GB"/>
              </w:rPr>
              <w:t xml:space="preserve"> 2011</w:t>
            </w:r>
          </w:p>
        </w:tc>
        <w:tc>
          <w:tcPr>
            <w:tcW w:w="2550"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 xml:space="preserve">ISS sold shares in </w:t>
            </w:r>
            <w:proofErr w:type="spellStart"/>
            <w:r w:rsidRPr="00C94E3C">
              <w:rPr>
                <w:rFonts w:ascii="Arial" w:hAnsi="Arial" w:cs="Arial"/>
                <w:sz w:val="20"/>
                <w:szCs w:val="20"/>
                <w:lang w:eastAsia="en-GB"/>
              </w:rPr>
              <w:t>Aleris</w:t>
            </w:r>
            <w:proofErr w:type="spellEnd"/>
            <w:r w:rsidRPr="00C94E3C">
              <w:rPr>
                <w:rFonts w:ascii="Arial" w:hAnsi="Arial" w:cs="Arial"/>
                <w:sz w:val="20"/>
                <w:szCs w:val="20"/>
                <w:lang w:eastAsia="en-GB"/>
              </w:rPr>
              <w:t xml:space="preserve"> to EQT</w:t>
            </w:r>
          </w:p>
        </w:tc>
        <w:tc>
          <w:tcPr>
            <w:tcW w:w="1161" w:type="dxa"/>
          </w:tcPr>
          <w:p w:rsidR="00E368E0"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2005</w:t>
            </w:r>
          </w:p>
          <w:p w:rsidR="00E368E0" w:rsidRDefault="00E368E0" w:rsidP="00EA6966">
            <w:pPr>
              <w:spacing w:after="0" w:line="240" w:lineRule="auto"/>
              <w:rPr>
                <w:rFonts w:ascii="Arial" w:hAnsi="Arial" w:cs="Arial"/>
                <w:sz w:val="20"/>
                <w:szCs w:val="20"/>
                <w:lang w:eastAsia="en-GB"/>
              </w:rPr>
            </w:pPr>
          </w:p>
          <w:p w:rsidR="00E368E0" w:rsidRPr="00C94E3C" w:rsidRDefault="00E368E0" w:rsidP="00EA6966">
            <w:pPr>
              <w:spacing w:after="0" w:line="240" w:lineRule="auto"/>
              <w:rPr>
                <w:rFonts w:ascii="Arial" w:hAnsi="Arial" w:cs="Arial"/>
                <w:sz w:val="20"/>
                <w:szCs w:val="20"/>
                <w:lang w:eastAsia="en-GB"/>
              </w:rPr>
            </w:pPr>
            <w:r>
              <w:rPr>
                <w:rFonts w:ascii="Arial" w:hAnsi="Arial" w:cs="Arial"/>
                <w:sz w:val="20"/>
                <w:szCs w:val="20"/>
                <w:lang w:eastAsia="en-GB"/>
              </w:rPr>
              <w:t>2011</w:t>
            </w:r>
          </w:p>
        </w:tc>
        <w:tc>
          <w:tcPr>
            <w:tcW w:w="1139" w:type="dxa"/>
          </w:tcPr>
          <w:p w:rsidR="00E368E0" w:rsidRPr="00C94E3C" w:rsidRDefault="00E368E0" w:rsidP="00EA6966">
            <w:pPr>
              <w:spacing w:after="0" w:line="240" w:lineRule="auto"/>
              <w:rPr>
                <w:rFonts w:ascii="Arial" w:hAnsi="Arial" w:cs="Arial"/>
                <w:sz w:val="20"/>
                <w:szCs w:val="20"/>
                <w:lang w:eastAsia="en-GB"/>
              </w:rPr>
            </w:pPr>
          </w:p>
        </w:tc>
      </w:tr>
      <w:tr w:rsidR="00E368E0" w:rsidRPr="00826FF1" w:rsidTr="00C94E3C">
        <w:tc>
          <w:tcPr>
            <w:tcW w:w="184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Ambea</w:t>
            </w:r>
            <w:proofErr w:type="spellEnd"/>
          </w:p>
        </w:tc>
        <w:tc>
          <w:tcPr>
            <w:tcW w:w="2573"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Sold by 3i to KKR/Triton</w:t>
            </w:r>
          </w:p>
          <w:p w:rsidR="00E368E0" w:rsidRPr="00C94E3C" w:rsidRDefault="00E368E0" w:rsidP="00EA6966">
            <w:pPr>
              <w:spacing w:after="0" w:line="240" w:lineRule="auto"/>
              <w:rPr>
                <w:rFonts w:ascii="Arial" w:hAnsi="Arial" w:cs="Arial"/>
                <w:sz w:val="20"/>
                <w:szCs w:val="20"/>
                <w:lang w:eastAsia="en-GB"/>
              </w:rPr>
            </w:pPr>
          </w:p>
        </w:tc>
        <w:tc>
          <w:tcPr>
            <w:tcW w:w="2550" w:type="dxa"/>
          </w:tcPr>
          <w:p w:rsidR="00E368E0" w:rsidRPr="00C94E3C" w:rsidRDefault="00E368E0" w:rsidP="00EA6966">
            <w:pPr>
              <w:spacing w:after="0" w:line="240" w:lineRule="auto"/>
              <w:rPr>
                <w:rFonts w:ascii="Arial" w:hAnsi="Arial" w:cs="Arial"/>
                <w:sz w:val="20"/>
                <w:szCs w:val="20"/>
                <w:lang w:eastAsia="en-GB"/>
              </w:rPr>
            </w:pPr>
          </w:p>
        </w:tc>
        <w:tc>
          <w:tcPr>
            <w:tcW w:w="1161"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2010</w:t>
            </w:r>
          </w:p>
        </w:tc>
        <w:tc>
          <w:tcPr>
            <w:tcW w:w="1139" w:type="dxa"/>
          </w:tcPr>
          <w:p w:rsidR="00E368E0" w:rsidRPr="00C94E3C" w:rsidRDefault="00E368E0" w:rsidP="00EA6966">
            <w:pPr>
              <w:spacing w:after="0" w:line="240" w:lineRule="auto"/>
              <w:rPr>
                <w:rFonts w:ascii="Arial" w:hAnsi="Arial" w:cs="Arial"/>
                <w:sz w:val="20"/>
                <w:szCs w:val="20"/>
                <w:lang w:eastAsia="en-GB"/>
              </w:rPr>
            </w:pPr>
          </w:p>
        </w:tc>
      </w:tr>
      <w:tr w:rsidR="00E368E0" w:rsidRPr="00826FF1" w:rsidTr="00C94E3C">
        <w:tc>
          <w:tcPr>
            <w:tcW w:w="1843"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 xml:space="preserve">BC Partners </w:t>
            </w:r>
          </w:p>
        </w:tc>
        <w:tc>
          <w:tcPr>
            <w:tcW w:w="257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Medica</w:t>
            </w:r>
            <w:proofErr w:type="spellEnd"/>
            <w:r w:rsidRPr="00C94E3C">
              <w:rPr>
                <w:rFonts w:ascii="Arial" w:hAnsi="Arial" w:cs="Arial"/>
                <w:sz w:val="20"/>
                <w:szCs w:val="20"/>
                <w:lang w:eastAsia="en-GB"/>
              </w:rPr>
              <w:t xml:space="preserve"> France</w:t>
            </w:r>
          </w:p>
        </w:tc>
        <w:tc>
          <w:tcPr>
            <w:tcW w:w="2550" w:type="dxa"/>
          </w:tcPr>
          <w:p w:rsidR="00E368E0" w:rsidRPr="00C94E3C" w:rsidRDefault="00E368E0" w:rsidP="00EA6966">
            <w:pPr>
              <w:spacing w:after="0" w:line="240" w:lineRule="auto"/>
              <w:rPr>
                <w:rFonts w:ascii="Arial" w:hAnsi="Arial" w:cs="Arial"/>
                <w:sz w:val="20"/>
                <w:szCs w:val="20"/>
                <w:lang w:eastAsia="en-GB"/>
              </w:rPr>
            </w:pPr>
          </w:p>
        </w:tc>
        <w:tc>
          <w:tcPr>
            <w:tcW w:w="1161"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2006</w:t>
            </w:r>
          </w:p>
        </w:tc>
        <w:tc>
          <w:tcPr>
            <w:tcW w:w="1139"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Floated on stock exchange</w:t>
            </w:r>
          </w:p>
        </w:tc>
      </w:tr>
      <w:tr w:rsidR="00E368E0" w:rsidRPr="00826FF1" w:rsidTr="00C94E3C">
        <w:tc>
          <w:tcPr>
            <w:tcW w:w="184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Attendo</w:t>
            </w:r>
            <w:proofErr w:type="spellEnd"/>
          </w:p>
        </w:tc>
        <w:tc>
          <w:tcPr>
            <w:tcW w:w="257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MedOne</w:t>
            </w:r>
            <w:proofErr w:type="spellEnd"/>
          </w:p>
        </w:tc>
        <w:tc>
          <w:tcPr>
            <w:tcW w:w="2550" w:type="dxa"/>
          </w:tcPr>
          <w:p w:rsidR="00E368E0" w:rsidRPr="00C94E3C" w:rsidRDefault="00E368E0" w:rsidP="00EA6966">
            <w:pPr>
              <w:spacing w:after="0" w:line="240" w:lineRule="auto"/>
              <w:rPr>
                <w:rFonts w:ascii="Arial" w:hAnsi="Arial" w:cs="Arial"/>
                <w:sz w:val="20"/>
                <w:szCs w:val="20"/>
                <w:lang w:eastAsia="en-GB"/>
              </w:rPr>
            </w:pPr>
          </w:p>
        </w:tc>
        <w:tc>
          <w:tcPr>
            <w:tcW w:w="1161"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2007</w:t>
            </w:r>
          </w:p>
        </w:tc>
        <w:tc>
          <w:tcPr>
            <w:tcW w:w="1139"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2012 for sale</w:t>
            </w:r>
          </w:p>
        </w:tc>
      </w:tr>
      <w:tr w:rsidR="00E368E0" w:rsidRPr="00826FF1" w:rsidTr="00C94E3C">
        <w:tc>
          <w:tcPr>
            <w:tcW w:w="1843"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BUPA</w:t>
            </w:r>
          </w:p>
        </w:tc>
        <w:tc>
          <w:tcPr>
            <w:tcW w:w="257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Sanitas</w:t>
            </w:r>
            <w:proofErr w:type="spellEnd"/>
            <w:r w:rsidRPr="00C94E3C">
              <w:rPr>
                <w:rFonts w:ascii="Arial" w:hAnsi="Arial" w:cs="Arial"/>
                <w:sz w:val="20"/>
                <w:szCs w:val="20"/>
                <w:lang w:eastAsia="en-GB"/>
              </w:rPr>
              <w:t xml:space="preserve"> </w:t>
            </w:r>
            <w:proofErr w:type="spellStart"/>
            <w:r w:rsidRPr="00C94E3C">
              <w:rPr>
                <w:rFonts w:ascii="Arial" w:hAnsi="Arial" w:cs="Arial"/>
                <w:sz w:val="20"/>
                <w:szCs w:val="20"/>
                <w:lang w:eastAsia="en-GB"/>
              </w:rPr>
              <w:t>Residenciales</w:t>
            </w:r>
            <w:proofErr w:type="spellEnd"/>
          </w:p>
        </w:tc>
        <w:tc>
          <w:tcPr>
            <w:tcW w:w="2550"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BUPA Corporate child care services to The Family Care Company</w:t>
            </w:r>
          </w:p>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BUPA Scandinavia (Insurance closed) 2011</w:t>
            </w:r>
          </w:p>
        </w:tc>
        <w:tc>
          <w:tcPr>
            <w:tcW w:w="1161"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2007</w:t>
            </w:r>
          </w:p>
        </w:tc>
        <w:tc>
          <w:tcPr>
            <w:tcW w:w="1139" w:type="dxa"/>
          </w:tcPr>
          <w:p w:rsidR="00E368E0" w:rsidRPr="00C94E3C" w:rsidRDefault="00E368E0" w:rsidP="00EA6966">
            <w:pPr>
              <w:spacing w:after="0" w:line="240" w:lineRule="auto"/>
              <w:rPr>
                <w:rFonts w:ascii="Arial" w:hAnsi="Arial" w:cs="Arial"/>
                <w:sz w:val="20"/>
                <w:szCs w:val="20"/>
                <w:lang w:eastAsia="en-GB"/>
              </w:rPr>
            </w:pPr>
          </w:p>
        </w:tc>
      </w:tr>
      <w:tr w:rsidR="00E368E0" w:rsidRPr="00826FF1" w:rsidTr="00C94E3C">
        <w:tc>
          <w:tcPr>
            <w:tcW w:w="184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lastRenderedPageBreak/>
              <w:t>Domus</w:t>
            </w:r>
            <w:proofErr w:type="spellEnd"/>
            <w:r w:rsidRPr="00C94E3C">
              <w:rPr>
                <w:rFonts w:ascii="Arial" w:hAnsi="Arial" w:cs="Arial"/>
                <w:sz w:val="20"/>
                <w:szCs w:val="20"/>
                <w:lang w:eastAsia="en-GB"/>
              </w:rPr>
              <w:t xml:space="preserve"> VI</w:t>
            </w:r>
          </w:p>
        </w:tc>
        <w:tc>
          <w:tcPr>
            <w:tcW w:w="257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Sedna</w:t>
            </w:r>
            <w:proofErr w:type="spellEnd"/>
            <w:r w:rsidRPr="00C94E3C">
              <w:rPr>
                <w:rFonts w:ascii="Arial" w:hAnsi="Arial" w:cs="Arial"/>
                <w:sz w:val="20"/>
                <w:szCs w:val="20"/>
                <w:lang w:eastAsia="en-GB"/>
              </w:rPr>
              <w:t>, Canada</w:t>
            </w:r>
          </w:p>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 xml:space="preserve">Merged with </w:t>
            </w:r>
            <w:proofErr w:type="spellStart"/>
            <w:r w:rsidRPr="00C94E3C">
              <w:rPr>
                <w:rFonts w:ascii="Arial" w:hAnsi="Arial" w:cs="Arial"/>
                <w:sz w:val="20"/>
                <w:szCs w:val="20"/>
                <w:lang w:eastAsia="en-GB"/>
              </w:rPr>
              <w:t>Dolcea</w:t>
            </w:r>
            <w:proofErr w:type="spellEnd"/>
            <w:r w:rsidRPr="00C94E3C">
              <w:rPr>
                <w:rFonts w:ascii="Arial" w:hAnsi="Arial" w:cs="Arial"/>
                <w:sz w:val="20"/>
                <w:szCs w:val="20"/>
                <w:lang w:eastAsia="en-GB"/>
              </w:rPr>
              <w:t xml:space="preserve"> (2010)</w:t>
            </w:r>
          </w:p>
        </w:tc>
        <w:tc>
          <w:tcPr>
            <w:tcW w:w="2550" w:type="dxa"/>
          </w:tcPr>
          <w:p w:rsidR="00E368E0" w:rsidRPr="00C94E3C" w:rsidRDefault="00E368E0" w:rsidP="00EA6966">
            <w:pPr>
              <w:spacing w:after="0" w:line="240" w:lineRule="auto"/>
              <w:rPr>
                <w:rFonts w:ascii="Arial" w:hAnsi="Arial" w:cs="Arial"/>
                <w:sz w:val="20"/>
                <w:szCs w:val="20"/>
                <w:lang w:eastAsia="en-GB"/>
              </w:rPr>
            </w:pPr>
          </w:p>
        </w:tc>
        <w:tc>
          <w:tcPr>
            <w:tcW w:w="1161"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2007</w:t>
            </w:r>
          </w:p>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2010</w:t>
            </w:r>
          </w:p>
        </w:tc>
        <w:tc>
          <w:tcPr>
            <w:tcW w:w="1139" w:type="dxa"/>
          </w:tcPr>
          <w:p w:rsidR="00E368E0" w:rsidRPr="00C94E3C" w:rsidRDefault="00E368E0" w:rsidP="00EA6966">
            <w:pPr>
              <w:spacing w:after="0" w:line="240" w:lineRule="auto"/>
              <w:rPr>
                <w:rFonts w:ascii="Arial" w:hAnsi="Arial" w:cs="Arial"/>
                <w:sz w:val="20"/>
                <w:szCs w:val="20"/>
                <w:lang w:eastAsia="en-GB"/>
              </w:rPr>
            </w:pPr>
          </w:p>
        </w:tc>
      </w:tr>
      <w:tr w:rsidR="00E368E0" w:rsidRPr="00826FF1" w:rsidTr="00C94E3C">
        <w:tc>
          <w:tcPr>
            <w:tcW w:w="184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Korian</w:t>
            </w:r>
            <w:proofErr w:type="spellEnd"/>
          </w:p>
        </w:tc>
        <w:tc>
          <w:tcPr>
            <w:tcW w:w="2573"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 xml:space="preserve">Segesta, Italy </w:t>
            </w:r>
          </w:p>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Phönix</w:t>
            </w:r>
            <w:proofErr w:type="spellEnd"/>
            <w:r w:rsidRPr="00C94E3C">
              <w:rPr>
                <w:rFonts w:ascii="Arial" w:hAnsi="Arial" w:cs="Arial"/>
                <w:sz w:val="20"/>
                <w:szCs w:val="20"/>
                <w:lang w:eastAsia="en-GB"/>
              </w:rPr>
              <w:t xml:space="preserve">, Germany </w:t>
            </w:r>
          </w:p>
        </w:tc>
        <w:tc>
          <w:tcPr>
            <w:tcW w:w="2550" w:type="dxa"/>
          </w:tcPr>
          <w:p w:rsidR="00E368E0" w:rsidRPr="00C94E3C" w:rsidRDefault="00E368E0" w:rsidP="00EA6966">
            <w:pPr>
              <w:spacing w:after="0" w:line="240" w:lineRule="auto"/>
              <w:rPr>
                <w:rFonts w:ascii="Arial" w:hAnsi="Arial" w:cs="Arial"/>
                <w:sz w:val="20"/>
                <w:szCs w:val="20"/>
                <w:lang w:eastAsia="en-GB"/>
              </w:rPr>
            </w:pPr>
          </w:p>
        </w:tc>
        <w:tc>
          <w:tcPr>
            <w:tcW w:w="1161" w:type="dxa"/>
          </w:tcPr>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2006</w:t>
            </w:r>
          </w:p>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2007</w:t>
            </w:r>
          </w:p>
        </w:tc>
        <w:tc>
          <w:tcPr>
            <w:tcW w:w="1139" w:type="dxa"/>
          </w:tcPr>
          <w:p w:rsidR="00E368E0" w:rsidRPr="00C94E3C" w:rsidRDefault="00E368E0" w:rsidP="00EA6966">
            <w:pPr>
              <w:spacing w:after="0" w:line="240" w:lineRule="auto"/>
              <w:rPr>
                <w:rFonts w:ascii="Arial" w:hAnsi="Arial" w:cs="Arial"/>
                <w:sz w:val="20"/>
                <w:szCs w:val="20"/>
                <w:lang w:eastAsia="en-GB"/>
              </w:rPr>
            </w:pPr>
          </w:p>
        </w:tc>
      </w:tr>
      <w:tr w:rsidR="00E368E0" w:rsidRPr="00826FF1" w:rsidTr="00C94E3C">
        <w:tc>
          <w:tcPr>
            <w:tcW w:w="184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Medica</w:t>
            </w:r>
            <w:proofErr w:type="spellEnd"/>
            <w:r w:rsidRPr="00C94E3C">
              <w:rPr>
                <w:rFonts w:ascii="Arial" w:hAnsi="Arial" w:cs="Arial"/>
                <w:sz w:val="20"/>
                <w:szCs w:val="20"/>
                <w:lang w:eastAsia="en-GB"/>
              </w:rPr>
              <w:t xml:space="preserve"> France</w:t>
            </w:r>
          </w:p>
        </w:tc>
        <w:tc>
          <w:tcPr>
            <w:tcW w:w="2573" w:type="dxa"/>
          </w:tcPr>
          <w:p w:rsidR="00E368E0" w:rsidRPr="00C94E3C" w:rsidRDefault="00E368E0" w:rsidP="00EA6966">
            <w:pPr>
              <w:spacing w:after="0" w:line="240" w:lineRule="auto"/>
              <w:rPr>
                <w:rFonts w:ascii="Arial" w:hAnsi="Arial" w:cs="Arial"/>
                <w:sz w:val="20"/>
                <w:szCs w:val="20"/>
                <w:lang w:eastAsia="en-GB"/>
              </w:rPr>
            </w:pPr>
          </w:p>
          <w:p w:rsidR="00E368E0" w:rsidRPr="00C94E3C" w:rsidRDefault="00E368E0" w:rsidP="00EA6966">
            <w:pPr>
              <w:spacing w:after="0" w:line="240" w:lineRule="auto"/>
              <w:rPr>
                <w:rFonts w:ascii="Arial" w:hAnsi="Arial" w:cs="Arial"/>
                <w:sz w:val="20"/>
                <w:szCs w:val="20"/>
                <w:lang w:eastAsia="en-GB"/>
              </w:rPr>
            </w:pPr>
          </w:p>
        </w:tc>
        <w:tc>
          <w:tcPr>
            <w:tcW w:w="2550" w:type="dxa"/>
          </w:tcPr>
          <w:p w:rsidR="00E368E0" w:rsidRPr="00C94E3C" w:rsidRDefault="00E368E0" w:rsidP="00EA6966">
            <w:pPr>
              <w:spacing w:after="0" w:line="240" w:lineRule="auto"/>
              <w:rPr>
                <w:rFonts w:ascii="Arial" w:hAnsi="Arial" w:cs="Arial"/>
                <w:sz w:val="20"/>
                <w:szCs w:val="20"/>
                <w:lang w:eastAsia="en-GB"/>
              </w:rPr>
            </w:pPr>
          </w:p>
        </w:tc>
        <w:tc>
          <w:tcPr>
            <w:tcW w:w="1161" w:type="dxa"/>
          </w:tcPr>
          <w:p w:rsidR="00E368E0" w:rsidRPr="00C94E3C" w:rsidRDefault="00E368E0" w:rsidP="00EA6966">
            <w:pPr>
              <w:spacing w:after="0" w:line="240" w:lineRule="auto"/>
              <w:rPr>
                <w:rFonts w:ascii="Arial" w:hAnsi="Arial" w:cs="Arial"/>
                <w:sz w:val="20"/>
                <w:szCs w:val="20"/>
                <w:lang w:eastAsia="en-GB"/>
              </w:rPr>
            </w:pPr>
          </w:p>
        </w:tc>
        <w:tc>
          <w:tcPr>
            <w:tcW w:w="1139" w:type="dxa"/>
          </w:tcPr>
          <w:p w:rsidR="00E368E0" w:rsidRPr="00C94E3C" w:rsidRDefault="00E368E0" w:rsidP="00EA6966">
            <w:pPr>
              <w:spacing w:after="0" w:line="240" w:lineRule="auto"/>
              <w:rPr>
                <w:rFonts w:ascii="Arial" w:hAnsi="Arial" w:cs="Arial"/>
                <w:sz w:val="20"/>
                <w:szCs w:val="20"/>
                <w:lang w:eastAsia="en-GB"/>
              </w:rPr>
            </w:pPr>
          </w:p>
        </w:tc>
      </w:tr>
      <w:tr w:rsidR="00E368E0" w:rsidRPr="00C94E3C" w:rsidTr="00C94E3C">
        <w:tc>
          <w:tcPr>
            <w:tcW w:w="184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Orpea</w:t>
            </w:r>
            <w:proofErr w:type="spellEnd"/>
          </w:p>
        </w:tc>
        <w:tc>
          <w:tcPr>
            <w:tcW w:w="2573" w:type="dxa"/>
          </w:tcPr>
          <w:p w:rsidR="00E368E0" w:rsidRPr="00C94E3C" w:rsidRDefault="00E368E0" w:rsidP="00EA6966">
            <w:pPr>
              <w:spacing w:after="0" w:line="240" w:lineRule="auto"/>
              <w:rPr>
                <w:rFonts w:ascii="Arial" w:hAnsi="Arial" w:cs="Arial"/>
                <w:sz w:val="20"/>
                <w:szCs w:val="20"/>
                <w:lang w:eastAsia="en-GB"/>
              </w:rPr>
            </w:pPr>
            <w:proofErr w:type="spellStart"/>
            <w:r w:rsidRPr="00C94E3C">
              <w:rPr>
                <w:rFonts w:ascii="Arial" w:hAnsi="Arial" w:cs="Arial"/>
                <w:sz w:val="20"/>
                <w:szCs w:val="20"/>
                <w:lang w:eastAsia="en-GB"/>
              </w:rPr>
              <w:t>Arteride</w:t>
            </w:r>
            <w:proofErr w:type="spellEnd"/>
            <w:r w:rsidRPr="00C94E3C">
              <w:rPr>
                <w:rFonts w:ascii="Arial" w:hAnsi="Arial" w:cs="Arial"/>
                <w:sz w:val="20"/>
                <w:szCs w:val="20"/>
                <w:lang w:eastAsia="en-GB"/>
              </w:rPr>
              <w:t>, Spain 2011</w:t>
            </w:r>
          </w:p>
          <w:p w:rsidR="00E368E0" w:rsidRPr="00C94E3C" w:rsidRDefault="00E368E0" w:rsidP="00EA6966">
            <w:pPr>
              <w:spacing w:after="0" w:line="240" w:lineRule="auto"/>
              <w:rPr>
                <w:rFonts w:ascii="Arial" w:hAnsi="Arial" w:cs="Arial"/>
                <w:sz w:val="20"/>
                <w:szCs w:val="20"/>
                <w:lang w:eastAsia="en-GB"/>
              </w:rPr>
            </w:pPr>
            <w:r w:rsidRPr="00C94E3C">
              <w:rPr>
                <w:rFonts w:ascii="Arial" w:hAnsi="Arial" w:cs="Arial"/>
                <w:sz w:val="20"/>
                <w:szCs w:val="20"/>
                <w:lang w:eastAsia="en-GB"/>
              </w:rPr>
              <w:t xml:space="preserve">Joint venture with </w:t>
            </w:r>
            <w:proofErr w:type="spellStart"/>
            <w:r w:rsidRPr="00C94E3C">
              <w:rPr>
                <w:rFonts w:ascii="Arial" w:hAnsi="Arial" w:cs="Arial"/>
                <w:sz w:val="20"/>
                <w:szCs w:val="20"/>
                <w:lang w:eastAsia="en-GB"/>
              </w:rPr>
              <w:t>Confinimmo</w:t>
            </w:r>
            <w:proofErr w:type="spellEnd"/>
            <w:r w:rsidRPr="00C94E3C">
              <w:rPr>
                <w:rFonts w:ascii="Arial" w:hAnsi="Arial" w:cs="Arial"/>
                <w:sz w:val="20"/>
                <w:szCs w:val="20"/>
                <w:lang w:eastAsia="en-GB"/>
              </w:rPr>
              <w:t xml:space="preserve"> (REIT) Belgium</w:t>
            </w:r>
            <w:r>
              <w:rPr>
                <w:rFonts w:ascii="Arial" w:hAnsi="Arial" w:cs="Arial"/>
                <w:sz w:val="20"/>
                <w:szCs w:val="20"/>
                <w:lang w:eastAsia="en-GB"/>
              </w:rPr>
              <w:t xml:space="preserve"> 2011</w:t>
            </w:r>
          </w:p>
        </w:tc>
        <w:tc>
          <w:tcPr>
            <w:tcW w:w="2550" w:type="dxa"/>
          </w:tcPr>
          <w:p w:rsidR="00E368E0" w:rsidRPr="00C94E3C" w:rsidRDefault="00E368E0" w:rsidP="00EA6966">
            <w:pPr>
              <w:spacing w:after="0" w:line="240" w:lineRule="auto"/>
              <w:rPr>
                <w:rFonts w:ascii="Arial" w:hAnsi="Arial" w:cs="Arial"/>
                <w:sz w:val="20"/>
                <w:szCs w:val="20"/>
                <w:lang w:eastAsia="en-GB"/>
              </w:rPr>
            </w:pPr>
          </w:p>
        </w:tc>
        <w:tc>
          <w:tcPr>
            <w:tcW w:w="1161" w:type="dxa"/>
          </w:tcPr>
          <w:p w:rsidR="00E368E0" w:rsidRPr="00C94E3C" w:rsidRDefault="00E368E0" w:rsidP="00EA6966">
            <w:pPr>
              <w:spacing w:after="0" w:line="240" w:lineRule="auto"/>
              <w:rPr>
                <w:rFonts w:ascii="Arial" w:hAnsi="Arial" w:cs="Arial"/>
                <w:sz w:val="20"/>
                <w:szCs w:val="20"/>
                <w:lang w:eastAsia="en-GB"/>
              </w:rPr>
            </w:pPr>
            <w:r>
              <w:rPr>
                <w:rFonts w:ascii="Arial" w:hAnsi="Arial" w:cs="Arial"/>
                <w:sz w:val="20"/>
                <w:szCs w:val="20"/>
                <w:lang w:eastAsia="en-GB"/>
              </w:rPr>
              <w:t>2011</w:t>
            </w:r>
          </w:p>
        </w:tc>
        <w:tc>
          <w:tcPr>
            <w:tcW w:w="1139" w:type="dxa"/>
          </w:tcPr>
          <w:p w:rsidR="00E368E0" w:rsidRPr="00C94E3C" w:rsidRDefault="00E368E0" w:rsidP="00EA6966">
            <w:pPr>
              <w:spacing w:after="0" w:line="240" w:lineRule="auto"/>
              <w:rPr>
                <w:rFonts w:ascii="Arial" w:hAnsi="Arial" w:cs="Arial"/>
                <w:sz w:val="20"/>
                <w:szCs w:val="20"/>
                <w:lang w:eastAsia="en-GB"/>
              </w:rPr>
            </w:pPr>
          </w:p>
        </w:tc>
      </w:tr>
    </w:tbl>
    <w:p w:rsidR="00E368E0" w:rsidRPr="00C94E3C" w:rsidRDefault="00E368E0" w:rsidP="00CE312E">
      <w:pPr>
        <w:spacing w:after="0" w:line="240" w:lineRule="auto"/>
        <w:rPr>
          <w:rFonts w:ascii="Times New Roman" w:hAnsi="Times New Roman" w:cs="Times New Roman"/>
          <w:sz w:val="20"/>
          <w:szCs w:val="20"/>
          <w:u w:val="single"/>
          <w:lang w:eastAsia="en-GB"/>
        </w:rPr>
      </w:pPr>
    </w:p>
    <w:p w:rsidR="00E368E0" w:rsidRPr="001D443D" w:rsidRDefault="00E368E0" w:rsidP="00F265AC">
      <w:pPr>
        <w:spacing w:after="0" w:line="240" w:lineRule="auto"/>
        <w:rPr>
          <w:rFonts w:ascii="Arial" w:hAnsi="Arial" w:cs="Arial"/>
          <w:u w:val="single"/>
          <w:lang w:eastAsia="en-GB"/>
        </w:rPr>
      </w:pPr>
    </w:p>
    <w:p w:rsidR="00E368E0" w:rsidRPr="00C05EF4" w:rsidRDefault="00E368E0" w:rsidP="00785D32">
      <w:pPr>
        <w:pStyle w:val="Heading1"/>
      </w:pPr>
      <w:bookmarkStart w:id="20" w:name="_Toc185752877"/>
      <w:bookmarkStart w:id="21" w:name="_Toc336257307"/>
      <w:r w:rsidRPr="00C05EF4">
        <w:t>European Works Councils</w:t>
      </w:r>
      <w:bookmarkEnd w:id="20"/>
      <w:bookmarkEnd w:id="21"/>
    </w:p>
    <w:p w:rsidR="00E368E0" w:rsidRPr="00C05EF4" w:rsidRDefault="00E368E0" w:rsidP="00F265AC">
      <w:pPr>
        <w:spacing w:after="0" w:line="240" w:lineRule="auto"/>
        <w:ind w:left="360"/>
        <w:rPr>
          <w:rFonts w:ascii="Trebuchet MS" w:hAnsi="Trebuchet MS" w:cs="Trebuchet MS"/>
          <w:b/>
          <w:bCs/>
          <w:u w:val="single"/>
          <w:lang w:eastAsia="en-GB"/>
        </w:rPr>
      </w:pPr>
    </w:p>
    <w:p w:rsidR="00E368E0" w:rsidRPr="007513A9" w:rsidRDefault="00E368E0" w:rsidP="00F265AC">
      <w:pPr>
        <w:spacing w:after="0" w:line="240" w:lineRule="auto"/>
        <w:rPr>
          <w:rFonts w:ascii="Arial" w:hAnsi="Arial" w:cs="Arial"/>
          <w:lang w:eastAsia="en-GB"/>
        </w:rPr>
      </w:pPr>
      <w:r w:rsidRPr="007513A9">
        <w:rPr>
          <w:rFonts w:ascii="Arial" w:hAnsi="Arial" w:cs="Arial"/>
          <w:lang w:eastAsia="en-GB"/>
        </w:rPr>
        <w:t>The European Works Councils (EWC) Directive, initially adopted in 1994,</w:t>
      </w:r>
      <w:r w:rsidRPr="007513A9">
        <w:rPr>
          <w:rFonts w:ascii="Arial" w:hAnsi="Arial" w:cs="Arial"/>
          <w:vertAlign w:val="superscript"/>
          <w:lang w:eastAsia="en-GB"/>
        </w:rPr>
        <w:endnoteReference w:id="62"/>
      </w:r>
      <w:r w:rsidRPr="007513A9">
        <w:rPr>
          <w:rFonts w:ascii="Arial" w:hAnsi="Arial" w:cs="Arial"/>
          <w:lang w:eastAsia="en-GB"/>
        </w:rPr>
        <w:t xml:space="preserve"> aims </w:t>
      </w:r>
      <w:r w:rsidRPr="007513A9">
        <w:rPr>
          <w:rFonts w:ascii="Arial" w:hAnsi="Arial" w:cs="Arial"/>
          <w:color w:val="000000"/>
          <w:lang w:eastAsia="en-GB"/>
        </w:rPr>
        <w:t xml:space="preserve">to improve the right of workers to information and consultation in trans-national companies. It requires transnational companies to establish information and consultation agreements covering their entire European workforce, if they have not already done so. The content of these agreements is largely left to negotiation between management and employee representatives, but minimum requirements where management refuses to negotiate include the requirement of annual reports to the EWC on the company’s business prospects, and the right to be informed about exceptional circumstances affecting employees’ interests, such as closure or collective redundancy. </w:t>
      </w:r>
    </w:p>
    <w:p w:rsidR="00E368E0" w:rsidRPr="007513A9" w:rsidRDefault="00E368E0" w:rsidP="00F265AC">
      <w:pPr>
        <w:spacing w:after="0" w:line="240" w:lineRule="auto"/>
        <w:rPr>
          <w:rFonts w:ascii="Arial" w:hAnsi="Arial" w:cs="Arial"/>
          <w:u w:val="single"/>
          <w:lang w:eastAsia="en-GB"/>
        </w:rPr>
      </w:pPr>
    </w:p>
    <w:p w:rsidR="00E368E0" w:rsidRPr="007513A9" w:rsidRDefault="00E368E0" w:rsidP="00F265AC">
      <w:pPr>
        <w:spacing w:after="0" w:line="240" w:lineRule="auto"/>
        <w:rPr>
          <w:rFonts w:ascii="Arial" w:hAnsi="Arial" w:cs="Arial"/>
          <w:lang w:eastAsia="en-GB"/>
        </w:rPr>
      </w:pPr>
      <w:r w:rsidRPr="007513A9">
        <w:rPr>
          <w:rFonts w:ascii="Arial" w:hAnsi="Arial" w:cs="Arial"/>
          <w:lang w:eastAsia="en-GB"/>
        </w:rPr>
        <w:t xml:space="preserve">The EWC directive applies to companies, </w:t>
      </w:r>
      <w:r w:rsidRPr="007513A9">
        <w:rPr>
          <w:rFonts w:ascii="Arial" w:hAnsi="Arial" w:cs="Arial"/>
          <w:vertAlign w:val="superscript"/>
          <w:lang w:eastAsia="en-GB"/>
        </w:rPr>
        <w:endnoteReference w:id="63"/>
      </w:r>
      <w:r w:rsidRPr="007513A9">
        <w:rPr>
          <w:rFonts w:ascii="Arial" w:hAnsi="Arial" w:cs="Arial"/>
          <w:lang w:eastAsia="en-GB"/>
        </w:rPr>
        <w:t xml:space="preserve"> or groups of companies</w:t>
      </w:r>
      <w:r w:rsidRPr="007513A9">
        <w:rPr>
          <w:rFonts w:ascii="Arial" w:hAnsi="Arial" w:cs="Arial"/>
          <w:vertAlign w:val="superscript"/>
          <w:lang w:eastAsia="en-GB"/>
        </w:rPr>
        <w:endnoteReference w:id="64"/>
      </w:r>
      <w:r w:rsidRPr="007513A9">
        <w:rPr>
          <w:rFonts w:ascii="Arial" w:hAnsi="Arial" w:cs="Arial"/>
          <w:lang w:eastAsia="en-GB"/>
        </w:rPr>
        <w:t xml:space="preserve">, with </w:t>
      </w:r>
    </w:p>
    <w:p w:rsidR="00E368E0" w:rsidRPr="007513A9" w:rsidRDefault="00E368E0" w:rsidP="00F265AC">
      <w:pPr>
        <w:spacing w:after="0" w:line="240" w:lineRule="auto"/>
        <w:rPr>
          <w:rFonts w:ascii="Arial" w:hAnsi="Arial" w:cs="Arial"/>
          <w:lang w:eastAsia="en-GB"/>
        </w:rPr>
      </w:pPr>
    </w:p>
    <w:p w:rsidR="00E368E0" w:rsidRPr="007513A9" w:rsidRDefault="00E368E0" w:rsidP="00442CBB">
      <w:pPr>
        <w:numPr>
          <w:ilvl w:val="0"/>
          <w:numId w:val="32"/>
        </w:numPr>
        <w:spacing w:after="0" w:line="240" w:lineRule="auto"/>
        <w:rPr>
          <w:rFonts w:ascii="Arial" w:hAnsi="Arial" w:cs="Arial"/>
          <w:lang w:eastAsia="en-GB"/>
        </w:rPr>
      </w:pPr>
      <w:r w:rsidRPr="007513A9">
        <w:rPr>
          <w:rFonts w:ascii="Arial" w:hAnsi="Arial" w:cs="Arial"/>
          <w:lang w:eastAsia="en-GB"/>
        </w:rPr>
        <w:t>at least 1000</w:t>
      </w:r>
      <w:r w:rsidRPr="007513A9">
        <w:rPr>
          <w:rFonts w:ascii="Arial" w:hAnsi="Arial" w:cs="Arial"/>
          <w:vertAlign w:val="superscript"/>
          <w:lang w:eastAsia="en-GB"/>
        </w:rPr>
        <w:endnoteReference w:id="65"/>
      </w:r>
      <w:r w:rsidRPr="007513A9">
        <w:rPr>
          <w:rFonts w:ascii="Arial" w:hAnsi="Arial" w:cs="Arial"/>
          <w:lang w:eastAsia="en-GB"/>
        </w:rPr>
        <w:t xml:space="preserve">  employees across the member states, </w:t>
      </w:r>
      <w:r w:rsidRPr="007513A9">
        <w:rPr>
          <w:rFonts w:ascii="Arial" w:hAnsi="Arial" w:cs="Arial"/>
          <w:vertAlign w:val="superscript"/>
          <w:lang w:eastAsia="en-GB"/>
        </w:rPr>
        <w:endnoteReference w:id="66"/>
      </w:r>
      <w:r w:rsidRPr="007513A9">
        <w:rPr>
          <w:rFonts w:ascii="Arial" w:hAnsi="Arial" w:cs="Arial"/>
          <w:i/>
          <w:iCs/>
          <w:lang w:eastAsia="en-GB"/>
        </w:rPr>
        <w:t>and</w:t>
      </w:r>
    </w:p>
    <w:p w:rsidR="00E368E0" w:rsidRPr="007513A9" w:rsidRDefault="00E368E0" w:rsidP="00442CBB">
      <w:pPr>
        <w:numPr>
          <w:ilvl w:val="0"/>
          <w:numId w:val="32"/>
        </w:numPr>
        <w:spacing w:after="0" w:line="240" w:lineRule="auto"/>
        <w:rPr>
          <w:rFonts w:ascii="Arial" w:hAnsi="Arial" w:cs="Arial"/>
          <w:lang w:eastAsia="en-GB"/>
        </w:rPr>
      </w:pPr>
      <w:r w:rsidRPr="007513A9">
        <w:rPr>
          <w:rFonts w:ascii="Arial" w:hAnsi="Arial" w:cs="Arial"/>
          <w:lang w:eastAsia="en-GB"/>
        </w:rPr>
        <w:t>at least 150 employees in each of two or more distinct member states.</w:t>
      </w:r>
    </w:p>
    <w:p w:rsidR="00E368E0" w:rsidRPr="007513A9" w:rsidRDefault="00E368E0" w:rsidP="00F265AC">
      <w:pPr>
        <w:spacing w:after="0" w:line="240" w:lineRule="auto"/>
        <w:rPr>
          <w:rFonts w:ascii="Arial" w:hAnsi="Arial" w:cs="Arial"/>
          <w:lang w:eastAsia="en-GB"/>
        </w:rPr>
      </w:pPr>
    </w:p>
    <w:p w:rsidR="00E368E0" w:rsidRPr="007513A9" w:rsidRDefault="00E368E0" w:rsidP="00F265AC">
      <w:pPr>
        <w:spacing w:after="0" w:line="240" w:lineRule="auto"/>
        <w:rPr>
          <w:rFonts w:ascii="Arial" w:hAnsi="Arial" w:cs="Arial"/>
          <w:lang w:eastAsia="en-GB"/>
        </w:rPr>
      </w:pPr>
      <w:r w:rsidRPr="007513A9">
        <w:rPr>
          <w:rFonts w:ascii="Arial" w:hAnsi="Arial" w:cs="Arial"/>
          <w:lang w:eastAsia="en-GB"/>
        </w:rPr>
        <w:t xml:space="preserve">These employment criteria represent a lower bound – </w:t>
      </w:r>
      <w:r w:rsidRPr="007513A9">
        <w:rPr>
          <w:rFonts w:ascii="Arial" w:hAnsi="Arial" w:cs="Arial"/>
          <w:i/>
          <w:iCs/>
          <w:lang w:eastAsia="en-GB"/>
        </w:rPr>
        <w:t>companies meeting them are obliged to establish a EWC</w:t>
      </w:r>
      <w:r w:rsidRPr="007513A9">
        <w:rPr>
          <w:rFonts w:ascii="Arial" w:hAnsi="Arial" w:cs="Arial"/>
          <w:lang w:eastAsia="en-GB"/>
        </w:rPr>
        <w:t>, but companies which do not meet them may nonetheless choose to establish one voluntarily. In a number of instances companies have chosen to do so, whether it be for purposes of labour relations, prestige in order to demonstrate Europe-wide coverage, or, in the case of UK during its opt out,  in the expectation of the future introduction of a legal obligation.</w:t>
      </w:r>
    </w:p>
    <w:p w:rsidR="00E368E0" w:rsidRPr="007513A9" w:rsidRDefault="00E368E0" w:rsidP="00F265AC">
      <w:pPr>
        <w:spacing w:before="100" w:beforeAutospacing="1" w:after="100" w:afterAutospacing="1" w:line="240" w:lineRule="auto"/>
        <w:rPr>
          <w:rFonts w:ascii="Arial" w:hAnsi="Arial" w:cs="Arial"/>
          <w:lang w:val="en-US" w:eastAsia="en-GB"/>
        </w:rPr>
      </w:pPr>
      <w:r w:rsidRPr="007513A9">
        <w:rPr>
          <w:rFonts w:ascii="Arial" w:hAnsi="Arial" w:cs="Arial"/>
          <w:lang w:val="en-US" w:eastAsia="en-GB"/>
        </w:rPr>
        <w:t xml:space="preserve">The directive was revised in 2008 following an agreement on amendments by the European social partners (ETUC and employers). On </w:t>
      </w:r>
      <w:r w:rsidRPr="007513A9">
        <w:rPr>
          <w:rFonts w:ascii="Arial" w:hAnsi="Arial" w:cs="Arial"/>
          <w:lang w:eastAsia="en-GB"/>
        </w:rPr>
        <w:t xml:space="preserve">23 April 2009 a revised directive on European Works Councils (EWCs) was adopted 2009/38/EC.  This has to be </w:t>
      </w:r>
      <w:r w:rsidRPr="007513A9">
        <w:rPr>
          <w:rFonts w:ascii="Arial" w:hAnsi="Arial" w:cs="Arial"/>
          <w:lang w:val="en-US" w:eastAsia="en-GB"/>
        </w:rPr>
        <w:t>transposed into national legislation by June 2011. The thresholds were not changed.</w:t>
      </w:r>
    </w:p>
    <w:p w:rsidR="00E368E0" w:rsidRPr="007513A9" w:rsidRDefault="00E368E0" w:rsidP="00F265AC">
      <w:pPr>
        <w:spacing w:after="0" w:line="240" w:lineRule="auto"/>
        <w:rPr>
          <w:rFonts w:ascii="Arial" w:hAnsi="Arial" w:cs="Arial"/>
          <w:lang w:eastAsia="en-GB"/>
        </w:rPr>
      </w:pPr>
      <w:r w:rsidRPr="007513A9">
        <w:rPr>
          <w:rFonts w:ascii="Arial" w:hAnsi="Arial" w:cs="Arial"/>
          <w:lang w:eastAsia="en-GB"/>
        </w:rPr>
        <w:t>The most important changes in the recast directive 2009/38/EC relate to:</w:t>
      </w:r>
    </w:p>
    <w:p w:rsidR="00E368E0" w:rsidRPr="007513A9" w:rsidRDefault="00E368E0" w:rsidP="00442CBB">
      <w:pPr>
        <w:numPr>
          <w:ilvl w:val="0"/>
          <w:numId w:val="36"/>
        </w:numPr>
        <w:spacing w:after="0" w:line="240" w:lineRule="auto"/>
        <w:rPr>
          <w:rFonts w:ascii="Arial" w:hAnsi="Arial" w:cs="Arial"/>
          <w:lang w:eastAsia="en-GB"/>
        </w:rPr>
      </w:pPr>
      <w:r w:rsidRPr="007513A9">
        <w:rPr>
          <w:rFonts w:ascii="Arial" w:hAnsi="Arial" w:cs="Arial"/>
          <w:lang w:eastAsia="en-GB"/>
        </w:rPr>
        <w:t>Inclusion of a definition of information</w:t>
      </w:r>
    </w:p>
    <w:p w:rsidR="00E368E0" w:rsidRPr="007513A9" w:rsidRDefault="00E368E0" w:rsidP="00442CBB">
      <w:pPr>
        <w:numPr>
          <w:ilvl w:val="0"/>
          <w:numId w:val="36"/>
        </w:numPr>
        <w:spacing w:after="0" w:line="240" w:lineRule="auto"/>
        <w:rPr>
          <w:rFonts w:ascii="Arial" w:hAnsi="Arial" w:cs="Arial"/>
          <w:lang w:eastAsia="en-GB"/>
        </w:rPr>
      </w:pPr>
      <w:r w:rsidRPr="007513A9">
        <w:rPr>
          <w:rFonts w:ascii="Arial" w:hAnsi="Arial" w:cs="Arial"/>
          <w:lang w:eastAsia="en-GB"/>
        </w:rPr>
        <w:t>Improvement of the definition of consultation</w:t>
      </w:r>
    </w:p>
    <w:p w:rsidR="00E368E0" w:rsidRPr="007513A9" w:rsidRDefault="00E368E0" w:rsidP="00442CBB">
      <w:pPr>
        <w:numPr>
          <w:ilvl w:val="0"/>
          <w:numId w:val="36"/>
        </w:numPr>
        <w:spacing w:after="0" w:line="240" w:lineRule="auto"/>
        <w:rPr>
          <w:rFonts w:ascii="Arial" w:hAnsi="Arial" w:cs="Arial"/>
          <w:lang w:eastAsia="en-GB"/>
        </w:rPr>
      </w:pPr>
      <w:r w:rsidRPr="007513A9">
        <w:rPr>
          <w:rFonts w:ascii="Arial" w:hAnsi="Arial" w:cs="Arial"/>
          <w:lang w:eastAsia="en-GB"/>
        </w:rPr>
        <w:t xml:space="preserve">Inclusion of a definition of </w:t>
      </w:r>
      <w:proofErr w:type="spellStart"/>
      <w:r w:rsidRPr="007513A9">
        <w:rPr>
          <w:rFonts w:ascii="Arial" w:hAnsi="Arial" w:cs="Arial"/>
          <w:lang w:eastAsia="en-GB"/>
        </w:rPr>
        <w:t>transnationality</w:t>
      </w:r>
      <w:proofErr w:type="spellEnd"/>
      <w:r w:rsidRPr="007513A9">
        <w:rPr>
          <w:rFonts w:ascii="Arial" w:hAnsi="Arial" w:cs="Arial"/>
          <w:lang w:eastAsia="en-GB"/>
        </w:rPr>
        <w:t xml:space="preserve"> and clarification of the transnational competence of EWCs</w:t>
      </w:r>
    </w:p>
    <w:p w:rsidR="00E368E0" w:rsidRPr="007513A9" w:rsidRDefault="00E368E0" w:rsidP="00442CBB">
      <w:pPr>
        <w:numPr>
          <w:ilvl w:val="0"/>
          <w:numId w:val="36"/>
        </w:numPr>
        <w:spacing w:after="0" w:line="240" w:lineRule="auto"/>
        <w:rPr>
          <w:rFonts w:ascii="Arial" w:hAnsi="Arial" w:cs="Arial"/>
          <w:lang w:eastAsia="en-GB"/>
        </w:rPr>
      </w:pPr>
      <w:r w:rsidRPr="007513A9">
        <w:rPr>
          <w:rFonts w:ascii="Arial" w:hAnsi="Arial" w:cs="Arial"/>
          <w:lang w:eastAsia="en-GB"/>
        </w:rPr>
        <w:t>Link between various levels of employee information and consultation</w:t>
      </w:r>
    </w:p>
    <w:p w:rsidR="00E368E0" w:rsidRPr="007513A9" w:rsidRDefault="00E368E0" w:rsidP="00442CBB">
      <w:pPr>
        <w:numPr>
          <w:ilvl w:val="0"/>
          <w:numId w:val="36"/>
        </w:numPr>
        <w:spacing w:after="0" w:line="240" w:lineRule="auto"/>
        <w:rPr>
          <w:rFonts w:ascii="Arial" w:hAnsi="Arial" w:cs="Arial"/>
          <w:lang w:eastAsia="en-GB"/>
        </w:rPr>
      </w:pPr>
      <w:r w:rsidRPr="007513A9">
        <w:rPr>
          <w:rFonts w:ascii="Arial" w:hAnsi="Arial" w:cs="Arial"/>
          <w:lang w:eastAsia="en-GB"/>
        </w:rPr>
        <w:t>Employers' obligation to provide EWC members with training</w:t>
      </w:r>
    </w:p>
    <w:p w:rsidR="00E368E0" w:rsidRPr="007513A9" w:rsidRDefault="00E368E0" w:rsidP="00442CBB">
      <w:pPr>
        <w:numPr>
          <w:ilvl w:val="0"/>
          <w:numId w:val="36"/>
        </w:numPr>
        <w:spacing w:after="0" w:line="240" w:lineRule="auto"/>
        <w:rPr>
          <w:rFonts w:ascii="Arial" w:hAnsi="Arial" w:cs="Arial"/>
          <w:lang w:eastAsia="en-GB"/>
        </w:rPr>
      </w:pPr>
      <w:r w:rsidRPr="007513A9">
        <w:rPr>
          <w:rFonts w:ascii="Arial" w:hAnsi="Arial" w:cs="Arial"/>
          <w:lang w:eastAsia="en-GB"/>
        </w:rPr>
        <w:t>Facilities provided to the SNB, such as pre and post meetings, the presence of experts – including trade union members- in the negotiation meetings</w:t>
      </w:r>
    </w:p>
    <w:p w:rsidR="00E368E0" w:rsidRPr="007513A9" w:rsidRDefault="00E368E0" w:rsidP="00442CBB">
      <w:pPr>
        <w:numPr>
          <w:ilvl w:val="0"/>
          <w:numId w:val="36"/>
        </w:numPr>
        <w:spacing w:after="0" w:line="240" w:lineRule="auto"/>
        <w:rPr>
          <w:rFonts w:ascii="Arial" w:hAnsi="Arial" w:cs="Arial"/>
          <w:lang w:eastAsia="en-GB"/>
        </w:rPr>
      </w:pPr>
      <w:r w:rsidRPr="007513A9">
        <w:rPr>
          <w:rFonts w:ascii="Arial" w:hAnsi="Arial" w:cs="Arial"/>
          <w:lang w:eastAsia="en-GB"/>
        </w:rPr>
        <w:t>Obligation to inform the European social partners of negotiations (= recognition of the role of the European social partners)</w:t>
      </w:r>
    </w:p>
    <w:p w:rsidR="00E368E0" w:rsidRPr="007513A9" w:rsidRDefault="00E368E0" w:rsidP="00442CBB">
      <w:pPr>
        <w:numPr>
          <w:ilvl w:val="0"/>
          <w:numId w:val="36"/>
        </w:numPr>
        <w:spacing w:after="0" w:line="240" w:lineRule="auto"/>
        <w:rPr>
          <w:rFonts w:ascii="Arial" w:hAnsi="Arial" w:cs="Arial"/>
          <w:lang w:eastAsia="en-GB"/>
        </w:rPr>
      </w:pPr>
      <w:r w:rsidRPr="007513A9">
        <w:rPr>
          <w:rFonts w:ascii="Arial" w:hAnsi="Arial" w:cs="Arial"/>
          <w:lang w:eastAsia="en-GB"/>
        </w:rPr>
        <w:lastRenderedPageBreak/>
        <w:t xml:space="preserve">Mandate for the employee reps in the EWC to collectively represent the employees and obligation for the management to provide the EWC with means necessary to perform this function (www. </w:t>
      </w:r>
      <w:hyperlink r:id="rId18" w:history="1">
        <w:r w:rsidRPr="007513A9">
          <w:rPr>
            <w:rFonts w:ascii="Arial" w:hAnsi="Arial" w:cs="Arial"/>
            <w:color w:val="0000FF"/>
            <w:u w:val="single"/>
            <w:lang w:eastAsia="en-GB"/>
          </w:rPr>
          <w:t>http://www.worker-participation.eu/European-Works-Councils/Recast-2009</w:t>
        </w:r>
      </w:hyperlink>
      <w:r w:rsidRPr="007513A9">
        <w:rPr>
          <w:rFonts w:ascii="Arial" w:hAnsi="Arial" w:cs="Arial"/>
          <w:lang w:eastAsia="en-GB"/>
        </w:rPr>
        <w:t>)</w:t>
      </w:r>
    </w:p>
    <w:p w:rsidR="00E368E0" w:rsidRPr="00C05EF4" w:rsidRDefault="00E368E0" w:rsidP="00F265AC">
      <w:pPr>
        <w:spacing w:after="0" w:line="240" w:lineRule="auto"/>
        <w:ind w:left="720"/>
        <w:rPr>
          <w:rFonts w:ascii="Arial" w:hAnsi="Arial" w:cs="Arial"/>
          <w:b/>
          <w:bCs/>
          <w:lang w:eastAsia="en-GB"/>
        </w:rPr>
      </w:pPr>
    </w:p>
    <w:p w:rsidR="00E368E0" w:rsidRPr="00C05EF4" w:rsidRDefault="00E368E0" w:rsidP="00F265AC">
      <w:pPr>
        <w:spacing w:after="0" w:line="240" w:lineRule="auto"/>
        <w:rPr>
          <w:rFonts w:ascii="Times New Roman" w:hAnsi="Times New Roman" w:cs="Times New Roman"/>
          <w:b/>
          <w:bCs/>
          <w:sz w:val="20"/>
          <w:szCs w:val="20"/>
          <w:u w:val="single"/>
          <w:lang w:eastAsia="en-GB"/>
        </w:rPr>
      </w:pPr>
    </w:p>
    <w:p w:rsidR="00E368E0" w:rsidRPr="00C05EF4" w:rsidRDefault="00E368E0" w:rsidP="00785D32">
      <w:pPr>
        <w:pStyle w:val="Heading1"/>
      </w:pPr>
      <w:bookmarkStart w:id="22" w:name="_Toc96224888"/>
      <w:bookmarkStart w:id="23" w:name="_Toc185752882"/>
      <w:bookmarkStart w:id="24" w:name="_Toc336257308"/>
      <w:r w:rsidRPr="00C05EF4">
        <w:t>Companies with European Works Councils</w:t>
      </w:r>
      <w:r>
        <w:t xml:space="preserve"> (</w:t>
      </w:r>
      <w:r w:rsidRPr="00C05EF4">
        <w:t>or eligible</w:t>
      </w:r>
      <w:bookmarkEnd w:id="22"/>
      <w:bookmarkEnd w:id="23"/>
      <w:r>
        <w:t>)</w:t>
      </w:r>
      <w:bookmarkEnd w:id="24"/>
    </w:p>
    <w:p w:rsidR="00E368E0" w:rsidRPr="00C05EF4" w:rsidRDefault="00E368E0" w:rsidP="001E2287">
      <w:pPr>
        <w:pStyle w:val="Heading2"/>
      </w:pPr>
      <w:bookmarkStart w:id="25" w:name="_Toc185752883"/>
      <w:bookmarkStart w:id="26" w:name="_Toc336257309"/>
      <w:r w:rsidRPr="00C05EF4">
        <w:t>Company name:  ALERIS</w:t>
      </w:r>
      <w:bookmarkEnd w:id="25"/>
      <w:bookmarkEnd w:id="26"/>
    </w:p>
    <w:p w:rsidR="00E368E0" w:rsidRDefault="00E368E0" w:rsidP="00715802">
      <w:pPr>
        <w:pStyle w:val="NoSpacing"/>
      </w:pPr>
    </w:p>
    <w:p w:rsidR="00E368E0" w:rsidRPr="00715802" w:rsidRDefault="00E368E0" w:rsidP="00715802">
      <w:pPr>
        <w:pStyle w:val="NoSpacing"/>
        <w:rPr>
          <w:rFonts w:ascii="Arial" w:hAnsi="Arial" w:cs="Arial"/>
        </w:rPr>
      </w:pPr>
      <w:r w:rsidRPr="00715802">
        <w:rPr>
          <w:rFonts w:ascii="Arial" w:hAnsi="Arial" w:cs="Arial"/>
        </w:rPr>
        <w:t xml:space="preserve">Box 47134, </w:t>
      </w:r>
    </w:p>
    <w:p w:rsidR="00E368E0" w:rsidRPr="00715802" w:rsidRDefault="00E368E0" w:rsidP="00715802">
      <w:pPr>
        <w:pStyle w:val="NoSpacing"/>
        <w:rPr>
          <w:rFonts w:ascii="Arial" w:hAnsi="Arial" w:cs="Arial"/>
        </w:rPr>
      </w:pPr>
      <w:r w:rsidRPr="00715802">
        <w:rPr>
          <w:rFonts w:ascii="Arial" w:hAnsi="Arial" w:cs="Arial"/>
        </w:rPr>
        <w:t>SE-10074 Stockholm</w:t>
      </w:r>
    </w:p>
    <w:p w:rsidR="00E368E0" w:rsidRPr="00715802" w:rsidRDefault="00E368E0" w:rsidP="00715802">
      <w:pPr>
        <w:pStyle w:val="NoSpacing"/>
        <w:rPr>
          <w:rFonts w:ascii="Arial" w:hAnsi="Arial" w:cs="Arial"/>
        </w:rPr>
      </w:pPr>
      <w:r w:rsidRPr="00715802">
        <w:rPr>
          <w:rFonts w:ascii="Arial" w:hAnsi="Arial" w:cs="Arial"/>
        </w:rPr>
        <w:t>Tel: 08 690 55 00</w:t>
      </w:r>
    </w:p>
    <w:p w:rsidR="00E368E0" w:rsidRPr="00715802" w:rsidRDefault="00C81785" w:rsidP="00F265AC">
      <w:pPr>
        <w:spacing w:after="0" w:line="240" w:lineRule="auto"/>
        <w:rPr>
          <w:rFonts w:ascii="Arial" w:hAnsi="Arial" w:cs="Arial"/>
          <w:b/>
          <w:bCs/>
          <w:lang w:eastAsia="en-GB"/>
        </w:rPr>
      </w:pPr>
      <w:hyperlink r:id="rId19" w:history="1">
        <w:r w:rsidR="00E368E0" w:rsidRPr="00715802">
          <w:rPr>
            <w:rFonts w:ascii="Arial" w:hAnsi="Arial" w:cs="Arial"/>
            <w:color w:val="0000FF"/>
            <w:u w:val="single"/>
            <w:lang w:eastAsia="en-GB"/>
          </w:rPr>
          <w:t>www.alerisgroup.com</w:t>
        </w:r>
      </w:hyperlink>
    </w:p>
    <w:p w:rsidR="00E368E0" w:rsidRPr="00C05EF4" w:rsidRDefault="00E368E0" w:rsidP="00F265AC">
      <w:pPr>
        <w:spacing w:after="0" w:line="240" w:lineRule="auto"/>
        <w:rPr>
          <w:rFonts w:ascii="Arial" w:hAnsi="Arial" w:cs="Arial"/>
          <w:b/>
          <w:bCs/>
          <w:lang w:eastAsia="en-GB"/>
        </w:rPr>
      </w:pPr>
    </w:p>
    <w:p w:rsidR="00E368E0" w:rsidRPr="0071712D" w:rsidRDefault="00E368E0" w:rsidP="00F265AC">
      <w:pPr>
        <w:spacing w:after="0" w:line="240" w:lineRule="auto"/>
        <w:rPr>
          <w:rFonts w:ascii="Arial" w:hAnsi="Arial" w:cs="Arial"/>
          <w:lang w:eastAsia="en-GB"/>
        </w:rPr>
      </w:pPr>
      <w:r w:rsidRPr="0071712D">
        <w:rPr>
          <w:rFonts w:ascii="Arial" w:hAnsi="Arial" w:cs="Arial"/>
          <w:lang w:eastAsia="en-GB"/>
        </w:rPr>
        <w:t>Total number of employees: 6,300 (2012)</w:t>
      </w:r>
    </w:p>
    <w:p w:rsidR="00E368E0" w:rsidRPr="0071712D" w:rsidRDefault="00E368E0" w:rsidP="00F265AC">
      <w:pPr>
        <w:spacing w:after="0" w:line="240" w:lineRule="auto"/>
        <w:rPr>
          <w:rFonts w:ascii="Arial" w:hAnsi="Arial" w:cs="Arial"/>
          <w:lang w:eastAsia="en-GB"/>
        </w:rPr>
      </w:pPr>
    </w:p>
    <w:p w:rsidR="00E368E0" w:rsidRPr="0071712D" w:rsidRDefault="00E368E0" w:rsidP="00F265AC">
      <w:pPr>
        <w:spacing w:after="0" w:line="240" w:lineRule="auto"/>
        <w:rPr>
          <w:rFonts w:ascii="Arial" w:hAnsi="Arial" w:cs="Arial"/>
          <w:lang w:eastAsia="en-GB"/>
        </w:rPr>
      </w:pPr>
      <w:r w:rsidRPr="0071712D">
        <w:rPr>
          <w:rFonts w:ascii="Arial" w:hAnsi="Arial" w:cs="Arial"/>
          <w:lang w:eastAsia="en-GB"/>
        </w:rPr>
        <w:t>EWC: NO – ELIGIBLE</w:t>
      </w:r>
    </w:p>
    <w:p w:rsidR="00E368E0" w:rsidRPr="00C05EF4" w:rsidRDefault="00E368E0" w:rsidP="00F265AC">
      <w:pPr>
        <w:spacing w:after="0" w:line="240" w:lineRule="auto"/>
        <w:rPr>
          <w:rFonts w:ascii="Arial" w:hAnsi="Arial" w:cs="Arial"/>
          <w:b/>
          <w:bCs/>
          <w:sz w:val="20"/>
          <w:szCs w:val="20"/>
          <w:lang w:eastAsia="en-GB"/>
        </w:rPr>
      </w:pPr>
    </w:p>
    <w:p w:rsidR="00E368E0" w:rsidRPr="00C05EF4" w:rsidRDefault="00E368E0" w:rsidP="00F265AC">
      <w:pPr>
        <w:spacing w:after="0" w:line="240" w:lineRule="auto"/>
        <w:rPr>
          <w:rFonts w:ascii="Arial" w:hAnsi="Arial" w:cs="Arial"/>
          <w:b/>
          <w:bCs/>
          <w:sz w:val="20"/>
          <w:szCs w:val="20"/>
          <w:u w:val="single"/>
          <w:lang w:eastAsia="en-GB"/>
        </w:rPr>
      </w:pPr>
      <w:r w:rsidRPr="00C05EF4">
        <w:rPr>
          <w:rFonts w:ascii="Arial" w:hAnsi="Arial" w:cs="Arial"/>
          <w:b/>
          <w:bCs/>
          <w:sz w:val="20"/>
          <w:szCs w:val="20"/>
          <w:u w:val="single"/>
          <w:lang w:eastAsia="en-GB"/>
        </w:rPr>
        <w:t>Subsidiaries:</w:t>
      </w:r>
    </w:p>
    <w:p w:rsidR="00E368E0" w:rsidRPr="00C05EF4" w:rsidRDefault="00E368E0" w:rsidP="00F265AC">
      <w:pPr>
        <w:spacing w:after="0" w:line="240" w:lineRule="auto"/>
        <w:rPr>
          <w:rFonts w:ascii="Arial" w:hAnsi="Arial" w:cs="Arial"/>
          <w:b/>
          <w:bCs/>
          <w:sz w:val="20"/>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E368E0" w:rsidRPr="009E7C74">
        <w:tc>
          <w:tcPr>
            <w:tcW w:w="2840" w:type="dxa"/>
          </w:tcPr>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 xml:space="preserve">Aleris AB </w:t>
            </w:r>
          </w:p>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Katrinebergsbacken 35 A</w:t>
            </w:r>
          </w:p>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Box 471 34</w:t>
            </w:r>
          </w:p>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100 74 Stockholm</w:t>
            </w:r>
          </w:p>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SWEDEN</w:t>
            </w:r>
          </w:p>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Tel. + 48 8 690 55 00</w:t>
            </w:r>
          </w:p>
          <w:p w:rsidR="00E368E0" w:rsidRPr="009E7C74" w:rsidRDefault="00E368E0" w:rsidP="00F265AC">
            <w:pPr>
              <w:spacing w:after="0" w:line="240" w:lineRule="auto"/>
              <w:rPr>
                <w:rFonts w:ascii="Arial" w:hAnsi="Arial" w:cs="Arial"/>
                <w:sz w:val="20"/>
                <w:szCs w:val="20"/>
                <w:lang w:val="pt-BR" w:eastAsia="en-GB"/>
              </w:rPr>
            </w:pPr>
            <w:r w:rsidRPr="009E7C74">
              <w:rPr>
                <w:rFonts w:ascii="Arial" w:hAnsi="Arial" w:cs="Arial"/>
                <w:sz w:val="20"/>
                <w:szCs w:val="20"/>
                <w:lang w:val="pt-BR" w:eastAsia="en-GB"/>
              </w:rPr>
              <w:t>Fax.08-690 59 91</w:t>
            </w:r>
          </w:p>
          <w:p w:rsidR="00E368E0" w:rsidRPr="009E7C74" w:rsidRDefault="00E368E0" w:rsidP="00F265AC">
            <w:pPr>
              <w:spacing w:after="0" w:line="240" w:lineRule="auto"/>
              <w:rPr>
                <w:rFonts w:ascii="Arial" w:hAnsi="Arial" w:cs="Arial"/>
                <w:sz w:val="20"/>
                <w:szCs w:val="20"/>
                <w:lang w:val="pt-BR" w:eastAsia="en-GB"/>
              </w:rPr>
            </w:pPr>
            <w:r w:rsidRPr="009E7C74">
              <w:rPr>
                <w:rFonts w:ascii="Arial" w:hAnsi="Arial" w:cs="Arial"/>
                <w:sz w:val="20"/>
                <w:szCs w:val="20"/>
                <w:lang w:val="pt-BR" w:eastAsia="en-GB"/>
              </w:rPr>
              <w:t xml:space="preserve">E-mail: </w:t>
            </w:r>
            <w:hyperlink r:id="rId20" w:history="1">
              <w:r w:rsidRPr="009E7C74">
                <w:rPr>
                  <w:rFonts w:ascii="Arial" w:hAnsi="Arial" w:cs="Arial"/>
                  <w:color w:val="0000FF"/>
                  <w:sz w:val="20"/>
                  <w:szCs w:val="20"/>
                  <w:u w:val="single"/>
                  <w:lang w:val="pt-BR" w:eastAsia="en-GB"/>
                </w:rPr>
                <w:t>info@aleris.se</w:t>
              </w:r>
            </w:hyperlink>
          </w:p>
        </w:tc>
        <w:tc>
          <w:tcPr>
            <w:tcW w:w="2841" w:type="dxa"/>
          </w:tcPr>
          <w:p w:rsidR="00E368E0" w:rsidRPr="009E7C74" w:rsidRDefault="00E368E0" w:rsidP="00F265AC">
            <w:pPr>
              <w:spacing w:after="0" w:line="240" w:lineRule="auto"/>
              <w:rPr>
                <w:rFonts w:ascii="Arial" w:hAnsi="Arial" w:cs="Arial"/>
                <w:sz w:val="20"/>
                <w:szCs w:val="20"/>
                <w:lang w:eastAsia="en-GB"/>
              </w:rPr>
            </w:pPr>
            <w:proofErr w:type="spellStart"/>
            <w:r w:rsidRPr="009E7C74">
              <w:rPr>
                <w:rFonts w:ascii="Arial" w:hAnsi="Arial" w:cs="Arial"/>
                <w:sz w:val="20"/>
                <w:szCs w:val="20"/>
                <w:lang w:eastAsia="en-GB"/>
              </w:rPr>
              <w:t>Aleris</w:t>
            </w:r>
            <w:proofErr w:type="spellEnd"/>
            <w:r w:rsidRPr="009E7C74">
              <w:rPr>
                <w:rFonts w:ascii="Arial" w:hAnsi="Arial" w:cs="Arial"/>
                <w:sz w:val="20"/>
                <w:szCs w:val="20"/>
                <w:lang w:eastAsia="en-GB"/>
              </w:rPr>
              <w:t xml:space="preserve"> AS</w:t>
            </w:r>
          </w:p>
          <w:p w:rsidR="00E368E0" w:rsidRPr="009E7C74" w:rsidRDefault="00E368E0" w:rsidP="00F265AC">
            <w:pPr>
              <w:spacing w:after="0" w:line="240" w:lineRule="auto"/>
              <w:rPr>
                <w:rFonts w:ascii="Arial" w:hAnsi="Arial" w:cs="Arial"/>
                <w:sz w:val="20"/>
                <w:szCs w:val="20"/>
                <w:lang w:eastAsia="en-GB"/>
              </w:rPr>
            </w:pPr>
            <w:proofErr w:type="spellStart"/>
            <w:r w:rsidRPr="009E7C74">
              <w:rPr>
                <w:rFonts w:ascii="Arial" w:hAnsi="Arial" w:cs="Arial"/>
                <w:sz w:val="20"/>
                <w:szCs w:val="20"/>
                <w:lang w:eastAsia="en-GB"/>
              </w:rPr>
              <w:t>FrederikStangsgt</w:t>
            </w:r>
            <w:proofErr w:type="spellEnd"/>
            <w:r w:rsidRPr="009E7C74">
              <w:rPr>
                <w:rFonts w:ascii="Arial" w:hAnsi="Arial" w:cs="Arial"/>
                <w:sz w:val="20"/>
                <w:szCs w:val="20"/>
                <w:lang w:eastAsia="en-GB"/>
              </w:rPr>
              <w:t xml:space="preserve"> 11-13</w:t>
            </w:r>
          </w:p>
          <w:p w:rsidR="00E368E0" w:rsidRPr="009E7C74" w:rsidRDefault="00E368E0" w:rsidP="00F265AC">
            <w:pPr>
              <w:spacing w:after="0" w:line="240" w:lineRule="auto"/>
              <w:rPr>
                <w:rFonts w:ascii="Arial" w:hAnsi="Arial" w:cs="Arial"/>
                <w:sz w:val="20"/>
                <w:szCs w:val="20"/>
                <w:lang w:eastAsia="en-GB"/>
              </w:rPr>
            </w:pPr>
            <w:r w:rsidRPr="009E7C74">
              <w:rPr>
                <w:rFonts w:ascii="Arial" w:hAnsi="Arial" w:cs="Arial"/>
                <w:sz w:val="20"/>
                <w:szCs w:val="20"/>
                <w:lang w:eastAsia="en-GB"/>
              </w:rPr>
              <w:t>0264 Oslo</w:t>
            </w:r>
          </w:p>
          <w:p w:rsidR="00E368E0" w:rsidRPr="009E7C74" w:rsidRDefault="00E368E0" w:rsidP="00F265AC">
            <w:pPr>
              <w:spacing w:after="0" w:line="240" w:lineRule="auto"/>
              <w:rPr>
                <w:rFonts w:ascii="Arial" w:hAnsi="Arial" w:cs="Arial"/>
                <w:sz w:val="20"/>
                <w:szCs w:val="20"/>
                <w:lang w:eastAsia="en-GB"/>
              </w:rPr>
            </w:pPr>
            <w:r w:rsidRPr="009E7C74">
              <w:rPr>
                <w:rFonts w:ascii="Arial" w:hAnsi="Arial" w:cs="Arial"/>
                <w:sz w:val="20"/>
                <w:szCs w:val="20"/>
                <w:lang w:eastAsia="en-GB"/>
              </w:rPr>
              <w:t>NORWAY</w:t>
            </w:r>
          </w:p>
          <w:p w:rsidR="00E368E0" w:rsidRPr="009E7C74" w:rsidRDefault="00E368E0" w:rsidP="00F265AC">
            <w:pPr>
              <w:spacing w:after="0" w:line="240" w:lineRule="auto"/>
              <w:rPr>
                <w:rFonts w:ascii="Arial" w:hAnsi="Arial" w:cs="Arial"/>
                <w:sz w:val="20"/>
                <w:szCs w:val="20"/>
                <w:lang w:val="pt-BR" w:eastAsia="en-GB"/>
              </w:rPr>
            </w:pPr>
            <w:r w:rsidRPr="009E7C74">
              <w:rPr>
                <w:rFonts w:ascii="Arial" w:hAnsi="Arial" w:cs="Arial"/>
                <w:sz w:val="20"/>
                <w:szCs w:val="20"/>
                <w:lang w:val="pt-BR" w:eastAsia="en-GB"/>
              </w:rPr>
              <w:t>Tel. + 47 22 54 10 00</w:t>
            </w:r>
          </w:p>
          <w:p w:rsidR="00E368E0" w:rsidRPr="009E7C74" w:rsidRDefault="00E368E0" w:rsidP="00F265AC">
            <w:pPr>
              <w:spacing w:after="0" w:line="240" w:lineRule="auto"/>
              <w:rPr>
                <w:rFonts w:ascii="Arial" w:hAnsi="Arial" w:cs="Arial"/>
                <w:sz w:val="20"/>
                <w:szCs w:val="20"/>
                <w:lang w:val="pt-BR" w:eastAsia="en-GB"/>
              </w:rPr>
            </w:pPr>
            <w:r w:rsidRPr="009E7C74">
              <w:rPr>
                <w:rFonts w:ascii="Arial" w:hAnsi="Arial" w:cs="Arial"/>
                <w:sz w:val="20"/>
                <w:szCs w:val="20"/>
                <w:lang w:val="pt-BR" w:eastAsia="en-GB"/>
              </w:rPr>
              <w:t xml:space="preserve">E-mail: </w:t>
            </w:r>
            <w:hyperlink r:id="rId21" w:history="1">
              <w:r w:rsidRPr="009E7C74">
                <w:rPr>
                  <w:rFonts w:ascii="Arial" w:hAnsi="Arial" w:cs="Arial"/>
                  <w:color w:val="0000FF"/>
                  <w:sz w:val="20"/>
                  <w:szCs w:val="20"/>
                  <w:u w:val="single"/>
                  <w:lang w:val="pt-BR" w:eastAsia="en-GB"/>
                </w:rPr>
                <w:t>info@aleris.no</w:t>
              </w:r>
            </w:hyperlink>
            <w:r w:rsidRPr="009E7C74">
              <w:rPr>
                <w:rFonts w:ascii="Arial" w:hAnsi="Arial" w:cs="Arial"/>
                <w:sz w:val="20"/>
                <w:szCs w:val="20"/>
                <w:lang w:val="pt-BR" w:eastAsia="en-GB"/>
              </w:rPr>
              <w:br/>
            </w:r>
            <w:r w:rsidRPr="009E7C74">
              <w:rPr>
                <w:rFonts w:ascii="Arial" w:hAnsi="Arial" w:cs="Arial"/>
                <w:sz w:val="20"/>
                <w:szCs w:val="20"/>
                <w:lang w:val="pt-BR" w:eastAsia="en-GB"/>
              </w:rPr>
              <w:br/>
            </w:r>
          </w:p>
        </w:tc>
        <w:tc>
          <w:tcPr>
            <w:tcW w:w="2841" w:type="dxa"/>
          </w:tcPr>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Aleris</w:t>
            </w:r>
          </w:p>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Bernhard Bangs Alle 39</w:t>
            </w:r>
          </w:p>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DK-2000 Frederiksberg</w:t>
            </w:r>
          </w:p>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DENMARK</w:t>
            </w:r>
          </w:p>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Tel. + 45 38 17 17 70</w:t>
            </w:r>
          </w:p>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Fax. + 45 38 11 13 1</w:t>
            </w:r>
          </w:p>
          <w:p w:rsidR="00E368E0" w:rsidRPr="009E7C74" w:rsidRDefault="00E368E0" w:rsidP="00F265AC">
            <w:pPr>
              <w:spacing w:after="0" w:line="240" w:lineRule="auto"/>
              <w:rPr>
                <w:rFonts w:ascii="Arial" w:hAnsi="Arial" w:cs="Arial"/>
                <w:sz w:val="20"/>
                <w:szCs w:val="20"/>
                <w:lang w:val="de-DE" w:eastAsia="en-GB"/>
              </w:rPr>
            </w:pPr>
            <w:r w:rsidRPr="009E7C74">
              <w:rPr>
                <w:rFonts w:ascii="Arial" w:hAnsi="Arial" w:cs="Arial"/>
                <w:sz w:val="20"/>
                <w:szCs w:val="20"/>
                <w:lang w:val="de-DE" w:eastAsia="en-GB"/>
              </w:rPr>
              <w:t xml:space="preserve">E-ail: </w:t>
            </w:r>
            <w:hyperlink r:id="rId22" w:history="1">
              <w:r w:rsidRPr="009E7C74">
                <w:rPr>
                  <w:rFonts w:ascii="Arial" w:hAnsi="Arial" w:cs="Arial"/>
                  <w:color w:val="0000FF"/>
                  <w:sz w:val="20"/>
                  <w:szCs w:val="20"/>
                  <w:u w:val="single"/>
                  <w:lang w:val="de-DE" w:eastAsia="en-GB"/>
                </w:rPr>
                <w:t>info@aleris.dk</w:t>
              </w:r>
            </w:hyperlink>
            <w:r w:rsidRPr="009E7C74">
              <w:rPr>
                <w:rFonts w:ascii="Arial" w:hAnsi="Arial" w:cs="Arial"/>
                <w:sz w:val="20"/>
                <w:szCs w:val="20"/>
                <w:lang w:val="de-DE" w:eastAsia="en-GB"/>
              </w:rPr>
              <w:t xml:space="preserve">  </w:t>
            </w:r>
          </w:p>
        </w:tc>
      </w:tr>
    </w:tbl>
    <w:p w:rsidR="00E368E0" w:rsidRPr="00C05EF4" w:rsidRDefault="00E368E0" w:rsidP="00F265AC">
      <w:pPr>
        <w:spacing w:after="0" w:line="240" w:lineRule="auto"/>
        <w:rPr>
          <w:rFonts w:ascii="Arial" w:hAnsi="Arial" w:cs="Arial"/>
          <w:b/>
          <w:bCs/>
          <w:sz w:val="20"/>
          <w:szCs w:val="20"/>
          <w:u w:val="single"/>
          <w:lang w:val="de-DE" w:eastAsia="en-GB"/>
        </w:rPr>
      </w:pPr>
    </w:p>
    <w:p w:rsidR="00E368E0" w:rsidRPr="00C05EF4" w:rsidRDefault="00E368E0" w:rsidP="00F265AC">
      <w:pPr>
        <w:keepNext/>
        <w:numPr>
          <w:ilvl w:val="2"/>
          <w:numId w:val="0"/>
        </w:numPr>
        <w:tabs>
          <w:tab w:val="num" w:pos="720"/>
        </w:tabs>
        <w:spacing w:before="120" w:after="60" w:line="240" w:lineRule="auto"/>
        <w:outlineLvl w:val="2"/>
        <w:rPr>
          <w:rFonts w:ascii="Arial" w:hAnsi="Arial" w:cs="Arial"/>
          <w:b/>
          <w:bCs/>
        </w:rPr>
      </w:pPr>
      <w:bookmarkStart w:id="27" w:name="_Toc336257310"/>
      <w:r w:rsidRPr="00C05EF4">
        <w:rPr>
          <w:rFonts w:ascii="Arial" w:hAnsi="Arial" w:cs="Arial"/>
          <w:b/>
          <w:bCs/>
        </w:rPr>
        <w:t>Company activities and strategy</w:t>
      </w:r>
      <w:bookmarkEnd w:id="27"/>
    </w:p>
    <w:p w:rsidR="00E368E0" w:rsidRPr="00C05EF4" w:rsidRDefault="00E368E0" w:rsidP="00F265AC">
      <w:pPr>
        <w:spacing w:after="0" w:line="240" w:lineRule="auto"/>
        <w:rPr>
          <w:rFonts w:ascii="Arial" w:hAnsi="Arial" w:cs="Arial"/>
          <w:b/>
          <w:bCs/>
          <w:u w:val="single"/>
          <w:lang w:eastAsia="en-GB"/>
        </w:rPr>
      </w:pPr>
    </w:p>
    <w:p w:rsidR="00E368E0" w:rsidRPr="00715802" w:rsidRDefault="00E368E0" w:rsidP="00F265AC">
      <w:pPr>
        <w:spacing w:after="0" w:line="240" w:lineRule="auto"/>
        <w:rPr>
          <w:rFonts w:ascii="Arial" w:hAnsi="Arial" w:cs="Arial"/>
          <w:lang w:eastAsia="en-GB"/>
        </w:rPr>
      </w:pPr>
      <w:proofErr w:type="spellStart"/>
      <w:r w:rsidRPr="00715802">
        <w:rPr>
          <w:rFonts w:ascii="Arial" w:hAnsi="Arial" w:cs="Arial"/>
          <w:lang w:eastAsia="en-GB"/>
        </w:rPr>
        <w:t>Aleris</w:t>
      </w:r>
      <w:proofErr w:type="spellEnd"/>
      <w:r w:rsidRPr="00715802">
        <w:rPr>
          <w:rFonts w:ascii="Arial" w:hAnsi="Arial" w:cs="Arial"/>
          <w:lang w:eastAsia="en-GB"/>
        </w:rPr>
        <w:t xml:space="preserve"> operates specialist care centres, surgical units, local hospitals, senior care homes, nursing homes, home services, rehabilitation centres, foster homes, psychiatric residential homes, radiology centres, clinical tests laboratories, medical test centres and audiology centres. The company is active in Sweden, Norway and Denmark. </w:t>
      </w:r>
      <w:r w:rsidRPr="00715802">
        <w:rPr>
          <w:rFonts w:ascii="Arial" w:hAnsi="Arial" w:cs="Arial"/>
          <w:vertAlign w:val="superscript"/>
          <w:lang w:eastAsia="en-GB"/>
        </w:rPr>
        <w:endnoteReference w:id="67"/>
      </w:r>
    </w:p>
    <w:p w:rsidR="00E368E0" w:rsidRPr="00715802" w:rsidRDefault="00E368E0" w:rsidP="00F265AC">
      <w:pPr>
        <w:spacing w:after="0" w:line="240" w:lineRule="auto"/>
        <w:rPr>
          <w:rFonts w:ascii="Arial" w:hAnsi="Arial" w:cs="Arial"/>
          <w:lang w:eastAsia="en-GB"/>
        </w:rPr>
      </w:pPr>
    </w:p>
    <w:p w:rsidR="00E368E0" w:rsidRPr="00715802" w:rsidRDefault="00E368E0" w:rsidP="00F265AC">
      <w:pPr>
        <w:spacing w:after="0" w:line="240" w:lineRule="auto"/>
        <w:rPr>
          <w:rFonts w:ascii="Arial" w:hAnsi="Arial" w:cs="Arial"/>
          <w:lang w:eastAsia="en-GB"/>
        </w:rPr>
      </w:pPr>
      <w:r w:rsidRPr="00715802">
        <w:rPr>
          <w:rFonts w:ascii="Arial" w:hAnsi="Arial" w:cs="Arial"/>
          <w:lang w:eastAsia="en-GB"/>
        </w:rPr>
        <w:t xml:space="preserve">In February 2005, ISS announced that it was setting up a joint venture with the EQT III fund to take over the activities of ISS Health Care, fully owned by ISS. The joint venture would also take over 100% of </w:t>
      </w:r>
      <w:proofErr w:type="spellStart"/>
      <w:r w:rsidRPr="00715802">
        <w:rPr>
          <w:rFonts w:ascii="Arial" w:hAnsi="Arial" w:cs="Arial"/>
          <w:lang w:eastAsia="en-GB"/>
        </w:rPr>
        <w:t>CarePartner</w:t>
      </w:r>
      <w:proofErr w:type="spellEnd"/>
      <w:r w:rsidRPr="00715802">
        <w:rPr>
          <w:rFonts w:ascii="Arial" w:hAnsi="Arial" w:cs="Arial"/>
          <w:lang w:eastAsia="en-GB"/>
        </w:rPr>
        <w:t xml:space="preserve"> AB, which was 49% owned by ISS and 51% owned by mana</w:t>
      </w:r>
      <w:r w:rsidRPr="00715802">
        <w:rPr>
          <w:rFonts w:ascii="Arial" w:hAnsi="Arial" w:cs="Arial"/>
          <w:lang w:eastAsia="en-GB"/>
        </w:rPr>
        <w:softHyphen/>
        <w:t>ge</w:t>
      </w:r>
      <w:r w:rsidRPr="00715802">
        <w:rPr>
          <w:rFonts w:ascii="Arial" w:hAnsi="Arial" w:cs="Arial"/>
          <w:lang w:eastAsia="en-GB"/>
        </w:rPr>
        <w:softHyphen/>
        <w:t xml:space="preserve">ment. ISS took over the 51% of </w:t>
      </w:r>
      <w:proofErr w:type="spellStart"/>
      <w:r w:rsidRPr="00715802">
        <w:rPr>
          <w:rFonts w:ascii="Arial" w:hAnsi="Arial" w:cs="Arial"/>
          <w:lang w:eastAsia="en-GB"/>
        </w:rPr>
        <w:t>CarePartner</w:t>
      </w:r>
      <w:proofErr w:type="spellEnd"/>
      <w:r w:rsidRPr="00715802">
        <w:rPr>
          <w:rFonts w:ascii="Arial" w:hAnsi="Arial" w:cs="Arial"/>
          <w:lang w:eastAsia="en-GB"/>
        </w:rPr>
        <w:t xml:space="preserve"> AB from management prior to the sale of the combined activities to the joint venture.</w:t>
      </w:r>
      <w:r w:rsidRPr="00715802">
        <w:rPr>
          <w:rFonts w:ascii="Arial" w:hAnsi="Arial" w:cs="Arial"/>
          <w:vertAlign w:val="superscript"/>
          <w:lang w:eastAsia="en-GB"/>
        </w:rPr>
        <w:endnoteReference w:id="68"/>
      </w:r>
    </w:p>
    <w:p w:rsidR="00E368E0" w:rsidRPr="00715802" w:rsidRDefault="00E368E0" w:rsidP="00F265AC">
      <w:pPr>
        <w:autoSpaceDE w:val="0"/>
        <w:autoSpaceDN w:val="0"/>
        <w:adjustRightInd w:val="0"/>
        <w:spacing w:after="0" w:line="240" w:lineRule="auto"/>
        <w:rPr>
          <w:rFonts w:ascii="Arial" w:hAnsi="Arial" w:cs="Arial"/>
          <w:lang w:eastAsia="en-GB"/>
        </w:rPr>
      </w:pPr>
    </w:p>
    <w:p w:rsidR="00E368E0" w:rsidRPr="00715802" w:rsidRDefault="00E368E0" w:rsidP="00F265AC">
      <w:pPr>
        <w:autoSpaceDE w:val="0"/>
        <w:autoSpaceDN w:val="0"/>
        <w:adjustRightInd w:val="0"/>
        <w:spacing w:after="0" w:line="240" w:lineRule="auto"/>
        <w:rPr>
          <w:rFonts w:ascii="Arial" w:hAnsi="Arial" w:cs="Arial"/>
          <w:lang w:eastAsia="en-GB"/>
        </w:rPr>
      </w:pPr>
      <w:r w:rsidRPr="00715802">
        <w:rPr>
          <w:rFonts w:ascii="Arial" w:hAnsi="Arial" w:cs="Arial"/>
          <w:lang w:eastAsia="en-GB"/>
        </w:rPr>
        <w:t xml:space="preserve">ISS then sold its health care operations to the newly formed joint-venture, now named </w:t>
      </w:r>
      <w:proofErr w:type="spellStart"/>
      <w:r w:rsidRPr="00715802">
        <w:rPr>
          <w:rFonts w:ascii="Arial" w:hAnsi="Arial" w:cs="Arial"/>
          <w:lang w:eastAsia="en-GB"/>
        </w:rPr>
        <w:t>Aleris</w:t>
      </w:r>
      <w:proofErr w:type="spellEnd"/>
      <w:r w:rsidRPr="00715802">
        <w:rPr>
          <w:rFonts w:ascii="Arial" w:hAnsi="Arial" w:cs="Arial"/>
          <w:lang w:eastAsia="en-GB"/>
        </w:rPr>
        <w:t xml:space="preserve"> Holding AB, owned by EQT III Limited, ISS and </w:t>
      </w:r>
      <w:proofErr w:type="spellStart"/>
      <w:r w:rsidRPr="00715802">
        <w:rPr>
          <w:rFonts w:ascii="Arial" w:hAnsi="Arial" w:cs="Arial"/>
          <w:lang w:eastAsia="en-GB"/>
        </w:rPr>
        <w:t>Aleris’s</w:t>
      </w:r>
      <w:proofErr w:type="spellEnd"/>
      <w:r w:rsidRPr="00715802">
        <w:rPr>
          <w:rFonts w:ascii="Arial" w:hAnsi="Arial" w:cs="Arial"/>
          <w:lang w:eastAsia="en-GB"/>
        </w:rPr>
        <w:t xml:space="preserve"> management. In June 2005, ISS sold its interest in </w:t>
      </w:r>
      <w:proofErr w:type="spellStart"/>
      <w:r w:rsidRPr="00715802">
        <w:rPr>
          <w:rFonts w:ascii="Arial" w:hAnsi="Arial" w:cs="Arial"/>
          <w:lang w:eastAsia="en-GB"/>
        </w:rPr>
        <w:t>Aleris</w:t>
      </w:r>
      <w:proofErr w:type="spellEnd"/>
      <w:r w:rsidRPr="00715802">
        <w:rPr>
          <w:rFonts w:ascii="Arial" w:hAnsi="Arial" w:cs="Arial"/>
          <w:lang w:eastAsia="en-GB"/>
        </w:rPr>
        <w:t xml:space="preserve"> to EQT III Limited. The sale of Health Care resulted in a non-taxable gain DKK 237 million. </w:t>
      </w:r>
      <w:r w:rsidRPr="00715802">
        <w:rPr>
          <w:rFonts w:ascii="Arial" w:hAnsi="Arial" w:cs="Arial"/>
          <w:vertAlign w:val="superscript"/>
          <w:lang w:eastAsia="en-GB"/>
        </w:rPr>
        <w:endnoteReference w:id="69"/>
      </w:r>
      <w:r w:rsidRPr="00715802">
        <w:rPr>
          <w:rFonts w:ascii="Arial" w:hAnsi="Arial" w:cs="Arial"/>
          <w:lang w:eastAsia="en-GB"/>
        </w:rPr>
        <w:t xml:space="preserve">  The EQT investment group was founded in 1994, by Investor AB, Scandinavia’s largest industrial holding group.  It is part of the Wallenberg group. </w:t>
      </w:r>
      <w:r w:rsidRPr="00715802">
        <w:rPr>
          <w:rFonts w:ascii="Arial" w:hAnsi="Arial" w:cs="Arial"/>
          <w:vertAlign w:val="superscript"/>
          <w:lang w:eastAsia="en-GB"/>
        </w:rPr>
        <w:endnoteReference w:id="70"/>
      </w:r>
      <w:r w:rsidRPr="00715802">
        <w:rPr>
          <w:rFonts w:ascii="Arial" w:hAnsi="Arial" w:cs="Arial"/>
          <w:lang w:eastAsia="en-GB"/>
        </w:rPr>
        <w:t xml:space="preserve">  In July 2010, Investor AB increased its share of </w:t>
      </w:r>
      <w:proofErr w:type="spellStart"/>
      <w:r w:rsidRPr="00715802">
        <w:rPr>
          <w:rFonts w:ascii="Arial" w:hAnsi="Arial" w:cs="Arial"/>
          <w:lang w:eastAsia="en-GB"/>
        </w:rPr>
        <w:t>Aleris</w:t>
      </w:r>
      <w:proofErr w:type="spellEnd"/>
      <w:r w:rsidRPr="00715802">
        <w:rPr>
          <w:rFonts w:ascii="Arial" w:hAnsi="Arial" w:cs="Arial"/>
          <w:lang w:eastAsia="en-GB"/>
        </w:rPr>
        <w:t xml:space="preserve"> to 97%, buying from the EQT Investment Group.  </w:t>
      </w:r>
      <w:proofErr w:type="spellStart"/>
      <w:r w:rsidRPr="00715802">
        <w:rPr>
          <w:rFonts w:ascii="Arial" w:hAnsi="Arial" w:cs="Arial"/>
          <w:lang w:eastAsia="en-GB"/>
        </w:rPr>
        <w:t>Aleris</w:t>
      </w:r>
      <w:proofErr w:type="spellEnd"/>
      <w:r w:rsidRPr="00715802">
        <w:rPr>
          <w:rFonts w:ascii="Arial" w:hAnsi="Arial" w:cs="Arial"/>
          <w:lang w:eastAsia="en-GB"/>
        </w:rPr>
        <w:t xml:space="preserve"> management own the remaining 3% shares.</w:t>
      </w:r>
      <w:r w:rsidRPr="00715802">
        <w:rPr>
          <w:rFonts w:ascii="Arial" w:hAnsi="Arial" w:cs="Arial"/>
          <w:vertAlign w:val="superscript"/>
          <w:lang w:eastAsia="en-GB"/>
        </w:rPr>
        <w:endnoteReference w:id="71"/>
      </w:r>
    </w:p>
    <w:p w:rsidR="00E368E0" w:rsidRDefault="00E368E0" w:rsidP="00F265AC">
      <w:pPr>
        <w:autoSpaceDE w:val="0"/>
        <w:autoSpaceDN w:val="0"/>
        <w:adjustRightInd w:val="0"/>
        <w:spacing w:after="0" w:line="240" w:lineRule="auto"/>
        <w:rPr>
          <w:rFonts w:ascii="Arial" w:hAnsi="Arial" w:cs="Arial"/>
          <w:b/>
          <w:bCs/>
          <w:lang w:eastAsia="en-GB"/>
        </w:rPr>
      </w:pPr>
    </w:p>
    <w:p w:rsidR="00E368E0" w:rsidRPr="007513A9" w:rsidRDefault="00E368E0" w:rsidP="007513A9">
      <w:pPr>
        <w:pStyle w:val="NoSpacing"/>
        <w:rPr>
          <w:rFonts w:ascii="Arial" w:hAnsi="Arial" w:cs="Arial"/>
        </w:rPr>
      </w:pPr>
      <w:r w:rsidRPr="007513A9">
        <w:rPr>
          <w:rFonts w:ascii="Arial" w:hAnsi="Arial" w:cs="Arial"/>
        </w:rPr>
        <w:t xml:space="preserve">In 2011 </w:t>
      </w:r>
      <w:proofErr w:type="spellStart"/>
      <w:r w:rsidRPr="007513A9">
        <w:rPr>
          <w:rFonts w:ascii="Arial" w:hAnsi="Arial" w:cs="Arial"/>
        </w:rPr>
        <w:t>Aleris</w:t>
      </w:r>
      <w:proofErr w:type="spellEnd"/>
      <w:r w:rsidRPr="007513A9">
        <w:rPr>
          <w:rFonts w:ascii="Arial" w:hAnsi="Arial" w:cs="Arial"/>
        </w:rPr>
        <w:t xml:space="preserve"> bought a Swedish home care company, </w:t>
      </w:r>
      <w:proofErr w:type="spellStart"/>
      <w:r w:rsidRPr="007513A9">
        <w:rPr>
          <w:rFonts w:ascii="Arial" w:hAnsi="Arial" w:cs="Arial"/>
        </w:rPr>
        <w:t>Södermalms</w:t>
      </w:r>
      <w:proofErr w:type="spellEnd"/>
      <w:r w:rsidRPr="007513A9">
        <w:rPr>
          <w:rFonts w:ascii="Arial" w:hAnsi="Arial" w:cs="Arial"/>
        </w:rPr>
        <w:t xml:space="preserve"> assisted living AB</w:t>
      </w:r>
      <w:r>
        <w:rPr>
          <w:rFonts w:ascii="Arial" w:hAnsi="Arial" w:cs="Arial"/>
        </w:rPr>
        <w:t xml:space="preserve"> with 400 employees</w:t>
      </w:r>
      <w:r w:rsidRPr="007513A9">
        <w:rPr>
          <w:rFonts w:ascii="Arial" w:hAnsi="Arial" w:cs="Arial"/>
        </w:rPr>
        <w:t>.</w:t>
      </w:r>
      <w:r>
        <w:rPr>
          <w:rStyle w:val="EndnoteReference"/>
          <w:rFonts w:ascii="Arial" w:hAnsi="Arial" w:cs="Arial"/>
        </w:rPr>
        <w:endnoteReference w:id="72"/>
      </w:r>
      <w:r>
        <w:rPr>
          <w:rFonts w:ascii="Arial" w:hAnsi="Arial" w:cs="Arial"/>
        </w:rPr>
        <w:t xml:space="preserve">  The company </w:t>
      </w:r>
      <w:r w:rsidRPr="007513A9">
        <w:rPr>
          <w:rFonts w:ascii="Arial" w:hAnsi="Arial" w:cs="Arial"/>
        </w:rPr>
        <w:t xml:space="preserve">also bought at </w:t>
      </w:r>
      <w:proofErr w:type="spellStart"/>
      <w:r w:rsidRPr="007513A9">
        <w:rPr>
          <w:rFonts w:ascii="Arial" w:hAnsi="Arial" w:cs="Arial"/>
        </w:rPr>
        <w:t>Bollnäs</w:t>
      </w:r>
      <w:proofErr w:type="spellEnd"/>
      <w:r w:rsidRPr="007513A9">
        <w:rPr>
          <w:rFonts w:ascii="Arial" w:hAnsi="Arial" w:cs="Arial"/>
        </w:rPr>
        <w:t xml:space="preserve"> hospital, which runs emergency services,  on 1 April 2012</w:t>
      </w:r>
      <w:r>
        <w:rPr>
          <w:rFonts w:ascii="Arial" w:hAnsi="Arial" w:cs="Arial"/>
        </w:rPr>
        <w:t xml:space="preserve"> as well as h</w:t>
      </w:r>
      <w:r w:rsidRPr="007513A9">
        <w:rPr>
          <w:rFonts w:ascii="Arial" w:hAnsi="Arial" w:cs="Arial"/>
        </w:rPr>
        <w:t xml:space="preserve">ealthcare company </w:t>
      </w:r>
      <w:proofErr w:type="spellStart"/>
      <w:r w:rsidRPr="007513A9">
        <w:rPr>
          <w:rFonts w:ascii="Arial" w:hAnsi="Arial" w:cs="Arial"/>
        </w:rPr>
        <w:t>Proxima</w:t>
      </w:r>
      <w:proofErr w:type="spellEnd"/>
      <w:r w:rsidRPr="007513A9">
        <w:rPr>
          <w:rFonts w:ascii="Arial" w:hAnsi="Arial" w:cs="Arial"/>
        </w:rPr>
        <w:t xml:space="preserve">. </w:t>
      </w:r>
    </w:p>
    <w:p w:rsidR="00E368E0" w:rsidRDefault="00E368E0" w:rsidP="00F265AC">
      <w:pPr>
        <w:autoSpaceDE w:val="0"/>
        <w:autoSpaceDN w:val="0"/>
        <w:adjustRightInd w:val="0"/>
        <w:spacing w:after="0" w:line="240" w:lineRule="auto"/>
        <w:rPr>
          <w:rFonts w:ascii="Arial" w:hAnsi="Arial" w:cs="Arial"/>
          <w:b/>
          <w:bCs/>
          <w:lang w:eastAsia="en-GB"/>
        </w:rPr>
      </w:pPr>
    </w:p>
    <w:p w:rsidR="00E368E0" w:rsidRDefault="00E368E0" w:rsidP="00F265AC">
      <w:pPr>
        <w:autoSpaceDE w:val="0"/>
        <w:autoSpaceDN w:val="0"/>
        <w:adjustRightInd w:val="0"/>
        <w:spacing w:after="0" w:line="240" w:lineRule="auto"/>
        <w:rPr>
          <w:rFonts w:ascii="Arial" w:hAnsi="Arial" w:cs="Arial"/>
          <w:b/>
          <w:bCs/>
          <w:lang w:eastAsia="en-GB"/>
        </w:rPr>
      </w:pPr>
    </w:p>
    <w:p w:rsidR="00E368E0" w:rsidRPr="00715802" w:rsidRDefault="00E368E0" w:rsidP="00F265AC">
      <w:pPr>
        <w:autoSpaceDE w:val="0"/>
        <w:autoSpaceDN w:val="0"/>
        <w:adjustRightInd w:val="0"/>
        <w:spacing w:after="0" w:line="240" w:lineRule="auto"/>
        <w:rPr>
          <w:rFonts w:ascii="Arial" w:hAnsi="Arial" w:cs="Arial"/>
          <w:b/>
          <w:bCs/>
          <w:lang w:eastAsia="en-GB"/>
        </w:rPr>
      </w:pPr>
      <w:r w:rsidRPr="00715802">
        <w:rPr>
          <w:rFonts w:ascii="Arial" w:hAnsi="Arial" w:cs="Arial"/>
          <w:b/>
          <w:bCs/>
          <w:lang w:eastAsia="en-GB"/>
        </w:rPr>
        <w:t xml:space="preserve">Table </w:t>
      </w:r>
      <w:r>
        <w:rPr>
          <w:rFonts w:ascii="Arial" w:hAnsi="Arial" w:cs="Arial"/>
          <w:b/>
          <w:bCs/>
          <w:lang w:eastAsia="en-GB"/>
        </w:rPr>
        <w:t>2.R</w:t>
      </w:r>
      <w:r w:rsidRPr="00715802">
        <w:rPr>
          <w:rFonts w:ascii="Arial" w:hAnsi="Arial" w:cs="Arial"/>
          <w:b/>
          <w:bCs/>
          <w:lang w:eastAsia="en-GB"/>
        </w:rPr>
        <w:t>evenues and EBITDA SEK m</w:t>
      </w:r>
    </w:p>
    <w:p w:rsidR="00E368E0" w:rsidRPr="007513A9" w:rsidRDefault="00E368E0" w:rsidP="00F265AC">
      <w:pPr>
        <w:spacing w:after="0" w:line="240" w:lineRule="auto"/>
        <w:rPr>
          <w:rFonts w:ascii="Trebuchet MS" w:hAnsi="Trebuchet MS" w:cs="Trebuchet MS"/>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E368E0" w:rsidRPr="007513A9">
        <w:tc>
          <w:tcPr>
            <w:tcW w:w="3284" w:type="dxa"/>
          </w:tcPr>
          <w:p w:rsidR="00E368E0" w:rsidRPr="007513A9" w:rsidRDefault="00E368E0" w:rsidP="00826FF1">
            <w:pPr>
              <w:spacing w:after="0" w:line="240" w:lineRule="auto"/>
              <w:rPr>
                <w:rFonts w:ascii="Trebuchet MS" w:hAnsi="Trebuchet MS" w:cs="Trebuchet MS"/>
                <w:sz w:val="20"/>
                <w:szCs w:val="20"/>
                <w:lang w:val="en-US" w:eastAsia="en-GB"/>
              </w:rPr>
            </w:pPr>
          </w:p>
        </w:tc>
        <w:tc>
          <w:tcPr>
            <w:tcW w:w="3285" w:type="dxa"/>
          </w:tcPr>
          <w:p w:rsidR="00E368E0" w:rsidRPr="007513A9" w:rsidRDefault="00E368E0" w:rsidP="00826FF1">
            <w:pPr>
              <w:spacing w:after="0" w:line="240" w:lineRule="auto"/>
              <w:rPr>
                <w:rFonts w:ascii="Trebuchet MS" w:hAnsi="Trebuchet MS" w:cs="Trebuchet MS"/>
                <w:sz w:val="20"/>
                <w:szCs w:val="20"/>
                <w:lang w:val="en-US" w:eastAsia="en-GB"/>
              </w:rPr>
            </w:pPr>
            <w:r w:rsidRPr="007513A9">
              <w:rPr>
                <w:rFonts w:ascii="Trebuchet MS" w:hAnsi="Trebuchet MS" w:cs="Trebuchet MS"/>
                <w:sz w:val="20"/>
                <w:szCs w:val="20"/>
                <w:lang w:val="en-US" w:eastAsia="en-GB"/>
              </w:rPr>
              <w:t>2009 (SEK million)</w:t>
            </w:r>
          </w:p>
        </w:tc>
        <w:tc>
          <w:tcPr>
            <w:tcW w:w="3285" w:type="dxa"/>
          </w:tcPr>
          <w:p w:rsidR="00E368E0" w:rsidRPr="007513A9" w:rsidRDefault="00E368E0" w:rsidP="00826FF1">
            <w:pPr>
              <w:spacing w:after="0" w:line="240" w:lineRule="auto"/>
              <w:rPr>
                <w:rFonts w:ascii="Trebuchet MS" w:hAnsi="Trebuchet MS" w:cs="Trebuchet MS"/>
                <w:sz w:val="20"/>
                <w:szCs w:val="20"/>
                <w:lang w:val="en-US" w:eastAsia="en-GB"/>
              </w:rPr>
            </w:pPr>
            <w:r w:rsidRPr="007513A9">
              <w:rPr>
                <w:rFonts w:ascii="Trebuchet MS" w:hAnsi="Trebuchet MS" w:cs="Trebuchet MS"/>
                <w:sz w:val="20"/>
                <w:szCs w:val="20"/>
                <w:lang w:val="en-US" w:eastAsia="en-GB"/>
              </w:rPr>
              <w:t>2010 SEK Million</w:t>
            </w:r>
          </w:p>
        </w:tc>
      </w:tr>
      <w:tr w:rsidR="00E368E0" w:rsidRPr="007513A9">
        <w:tc>
          <w:tcPr>
            <w:tcW w:w="3284" w:type="dxa"/>
          </w:tcPr>
          <w:p w:rsidR="00E368E0" w:rsidRPr="007513A9" w:rsidRDefault="00E368E0" w:rsidP="00826FF1">
            <w:pPr>
              <w:spacing w:after="0" w:line="240" w:lineRule="auto"/>
              <w:rPr>
                <w:rFonts w:ascii="Trebuchet MS" w:hAnsi="Trebuchet MS" w:cs="Trebuchet MS"/>
                <w:sz w:val="20"/>
                <w:szCs w:val="20"/>
                <w:lang w:val="en-US" w:eastAsia="en-GB"/>
              </w:rPr>
            </w:pPr>
            <w:r w:rsidRPr="007513A9">
              <w:rPr>
                <w:rFonts w:ascii="Trebuchet MS" w:hAnsi="Trebuchet MS" w:cs="Trebuchet MS"/>
                <w:sz w:val="20"/>
                <w:szCs w:val="20"/>
                <w:lang w:val="en-US" w:eastAsia="en-GB"/>
              </w:rPr>
              <w:t>Net sales</w:t>
            </w:r>
          </w:p>
        </w:tc>
        <w:tc>
          <w:tcPr>
            <w:tcW w:w="3285" w:type="dxa"/>
          </w:tcPr>
          <w:p w:rsidR="00E368E0" w:rsidRPr="007513A9" w:rsidRDefault="00E368E0" w:rsidP="00826FF1">
            <w:pPr>
              <w:spacing w:after="0" w:line="240" w:lineRule="auto"/>
              <w:rPr>
                <w:rFonts w:ascii="Trebuchet MS" w:hAnsi="Trebuchet MS" w:cs="Trebuchet MS"/>
                <w:sz w:val="20"/>
                <w:szCs w:val="20"/>
                <w:lang w:val="en-US" w:eastAsia="en-GB"/>
              </w:rPr>
            </w:pPr>
            <w:r w:rsidRPr="007513A9">
              <w:rPr>
                <w:rFonts w:ascii="Trebuchet MS" w:hAnsi="Trebuchet MS" w:cs="Trebuchet MS"/>
                <w:sz w:val="20"/>
                <w:szCs w:val="20"/>
                <w:lang w:val="en-US" w:eastAsia="en-GB"/>
              </w:rPr>
              <w:t>3,882</w:t>
            </w:r>
          </w:p>
        </w:tc>
        <w:tc>
          <w:tcPr>
            <w:tcW w:w="3285" w:type="dxa"/>
          </w:tcPr>
          <w:p w:rsidR="00E368E0" w:rsidRPr="007513A9" w:rsidRDefault="00E368E0" w:rsidP="00826FF1">
            <w:pPr>
              <w:spacing w:after="0" w:line="240" w:lineRule="auto"/>
              <w:rPr>
                <w:rFonts w:ascii="Trebuchet MS" w:hAnsi="Trebuchet MS" w:cs="Trebuchet MS"/>
                <w:sz w:val="20"/>
                <w:szCs w:val="20"/>
                <w:lang w:val="en-US" w:eastAsia="en-GB"/>
              </w:rPr>
            </w:pPr>
            <w:r w:rsidRPr="007513A9">
              <w:rPr>
                <w:rFonts w:ascii="Trebuchet MS" w:hAnsi="Trebuchet MS" w:cs="Trebuchet MS"/>
                <w:sz w:val="20"/>
                <w:szCs w:val="20"/>
                <w:lang w:val="en-US" w:eastAsia="en-GB"/>
              </w:rPr>
              <w:t>4,120</w:t>
            </w:r>
          </w:p>
        </w:tc>
      </w:tr>
      <w:tr w:rsidR="00E368E0" w:rsidRPr="007513A9">
        <w:tc>
          <w:tcPr>
            <w:tcW w:w="3284" w:type="dxa"/>
          </w:tcPr>
          <w:p w:rsidR="00E368E0" w:rsidRPr="007513A9" w:rsidRDefault="00E368E0" w:rsidP="00826FF1">
            <w:pPr>
              <w:spacing w:after="0" w:line="240" w:lineRule="auto"/>
              <w:rPr>
                <w:rFonts w:ascii="Trebuchet MS" w:hAnsi="Trebuchet MS" w:cs="Trebuchet MS"/>
                <w:sz w:val="20"/>
                <w:szCs w:val="20"/>
                <w:lang w:val="en-US" w:eastAsia="en-GB"/>
              </w:rPr>
            </w:pPr>
            <w:r w:rsidRPr="007513A9">
              <w:rPr>
                <w:rFonts w:ascii="Trebuchet MS" w:hAnsi="Trebuchet MS" w:cs="Trebuchet MS"/>
                <w:sz w:val="20"/>
                <w:szCs w:val="20"/>
                <w:lang w:val="en-US" w:eastAsia="en-GB"/>
              </w:rPr>
              <w:t>EBITDA</w:t>
            </w:r>
          </w:p>
        </w:tc>
        <w:tc>
          <w:tcPr>
            <w:tcW w:w="3285" w:type="dxa"/>
          </w:tcPr>
          <w:p w:rsidR="00E368E0" w:rsidRPr="007513A9" w:rsidRDefault="00E368E0" w:rsidP="00826FF1">
            <w:pPr>
              <w:spacing w:after="0" w:line="240" w:lineRule="auto"/>
              <w:rPr>
                <w:rFonts w:ascii="Trebuchet MS" w:hAnsi="Trebuchet MS" w:cs="Trebuchet MS"/>
                <w:sz w:val="20"/>
                <w:szCs w:val="20"/>
                <w:lang w:val="en-US" w:eastAsia="en-GB"/>
              </w:rPr>
            </w:pPr>
            <w:r w:rsidRPr="007513A9">
              <w:rPr>
                <w:rFonts w:ascii="Trebuchet MS" w:hAnsi="Trebuchet MS" w:cs="Trebuchet MS"/>
                <w:sz w:val="20"/>
                <w:szCs w:val="20"/>
                <w:lang w:val="en-US" w:eastAsia="en-GB"/>
              </w:rPr>
              <w:t>332</w:t>
            </w:r>
          </w:p>
        </w:tc>
        <w:tc>
          <w:tcPr>
            <w:tcW w:w="3285" w:type="dxa"/>
          </w:tcPr>
          <w:p w:rsidR="00E368E0" w:rsidRPr="007513A9" w:rsidRDefault="00E368E0" w:rsidP="00826FF1">
            <w:pPr>
              <w:spacing w:after="0" w:line="240" w:lineRule="auto"/>
              <w:rPr>
                <w:rFonts w:ascii="Trebuchet MS" w:hAnsi="Trebuchet MS" w:cs="Trebuchet MS"/>
                <w:sz w:val="20"/>
                <w:szCs w:val="20"/>
                <w:lang w:val="en-US" w:eastAsia="en-GB"/>
              </w:rPr>
            </w:pPr>
            <w:r w:rsidRPr="007513A9">
              <w:rPr>
                <w:rFonts w:ascii="Trebuchet MS" w:hAnsi="Trebuchet MS" w:cs="Trebuchet MS"/>
                <w:sz w:val="20"/>
                <w:szCs w:val="20"/>
                <w:lang w:val="en-US" w:eastAsia="en-GB"/>
              </w:rPr>
              <w:t>296</w:t>
            </w:r>
          </w:p>
        </w:tc>
      </w:tr>
      <w:tr w:rsidR="00E368E0" w:rsidRPr="007513A9">
        <w:tc>
          <w:tcPr>
            <w:tcW w:w="3284" w:type="dxa"/>
          </w:tcPr>
          <w:p w:rsidR="00E368E0" w:rsidRPr="007513A9" w:rsidRDefault="00E368E0" w:rsidP="00826FF1">
            <w:pPr>
              <w:spacing w:after="0" w:line="240" w:lineRule="auto"/>
              <w:rPr>
                <w:rFonts w:ascii="Trebuchet MS" w:hAnsi="Trebuchet MS" w:cs="Trebuchet MS"/>
                <w:sz w:val="20"/>
                <w:szCs w:val="20"/>
                <w:lang w:val="en-US" w:eastAsia="en-GB"/>
              </w:rPr>
            </w:pPr>
            <w:r w:rsidRPr="007513A9">
              <w:rPr>
                <w:rFonts w:ascii="Trebuchet MS" w:hAnsi="Trebuchet MS" w:cs="Trebuchet MS"/>
                <w:sz w:val="20"/>
                <w:szCs w:val="20"/>
                <w:lang w:val="en-US" w:eastAsia="en-GB"/>
              </w:rPr>
              <w:t>Net debt</w:t>
            </w:r>
          </w:p>
        </w:tc>
        <w:tc>
          <w:tcPr>
            <w:tcW w:w="3285" w:type="dxa"/>
          </w:tcPr>
          <w:p w:rsidR="00E368E0" w:rsidRPr="007513A9" w:rsidRDefault="00E368E0" w:rsidP="00826FF1">
            <w:pPr>
              <w:spacing w:after="0" w:line="240" w:lineRule="auto"/>
              <w:rPr>
                <w:rFonts w:ascii="Trebuchet MS" w:hAnsi="Trebuchet MS" w:cs="Trebuchet MS"/>
                <w:sz w:val="20"/>
                <w:szCs w:val="20"/>
                <w:lang w:val="en-US" w:eastAsia="en-GB"/>
              </w:rPr>
            </w:pPr>
            <w:r w:rsidRPr="007513A9">
              <w:rPr>
                <w:rFonts w:ascii="Trebuchet MS" w:hAnsi="Trebuchet MS" w:cs="Trebuchet MS"/>
                <w:sz w:val="20"/>
                <w:szCs w:val="20"/>
                <w:lang w:val="en-US" w:eastAsia="en-GB"/>
              </w:rPr>
              <w:t>1,624</w:t>
            </w:r>
          </w:p>
        </w:tc>
        <w:tc>
          <w:tcPr>
            <w:tcW w:w="3285" w:type="dxa"/>
          </w:tcPr>
          <w:p w:rsidR="00E368E0" w:rsidRPr="007513A9" w:rsidRDefault="00E368E0" w:rsidP="00826FF1">
            <w:pPr>
              <w:spacing w:after="0" w:line="240" w:lineRule="auto"/>
              <w:rPr>
                <w:rFonts w:ascii="Trebuchet MS" w:hAnsi="Trebuchet MS" w:cs="Trebuchet MS"/>
                <w:sz w:val="20"/>
                <w:szCs w:val="20"/>
                <w:lang w:val="en-US" w:eastAsia="en-GB"/>
              </w:rPr>
            </w:pPr>
            <w:r w:rsidRPr="007513A9">
              <w:rPr>
                <w:rFonts w:ascii="Trebuchet MS" w:hAnsi="Trebuchet MS" w:cs="Trebuchet MS"/>
                <w:sz w:val="20"/>
                <w:szCs w:val="20"/>
                <w:lang w:val="en-US" w:eastAsia="en-GB"/>
              </w:rPr>
              <w:t>1,980</w:t>
            </w:r>
          </w:p>
        </w:tc>
      </w:tr>
    </w:tbl>
    <w:p w:rsidR="00E368E0" w:rsidRPr="00715802" w:rsidRDefault="00E368E0" w:rsidP="00F265AC">
      <w:pPr>
        <w:spacing w:after="0" w:line="240" w:lineRule="auto"/>
        <w:rPr>
          <w:rFonts w:ascii="Trebuchet MS" w:hAnsi="Trebuchet MS" w:cs="Trebuchet MS"/>
          <w:lang w:val="en-US" w:eastAsia="en-GB"/>
        </w:rPr>
      </w:pPr>
      <w:r w:rsidRPr="00715802">
        <w:rPr>
          <w:rFonts w:ascii="Trebuchet MS" w:hAnsi="Trebuchet MS" w:cs="Trebuchet MS"/>
          <w:lang w:val="en-US" w:eastAsia="en-GB"/>
        </w:rPr>
        <w:t xml:space="preserve">Source: 2011 </w:t>
      </w:r>
      <w:proofErr w:type="spellStart"/>
      <w:r w:rsidRPr="00715802">
        <w:rPr>
          <w:rFonts w:ascii="Trebuchet MS" w:hAnsi="Trebuchet MS" w:cs="Trebuchet MS"/>
          <w:lang w:val="en-US" w:eastAsia="en-GB"/>
        </w:rPr>
        <w:t>AlerisAnnual</w:t>
      </w:r>
      <w:proofErr w:type="spellEnd"/>
      <w:r w:rsidRPr="00715802">
        <w:rPr>
          <w:rFonts w:ascii="Trebuchet MS" w:hAnsi="Trebuchet MS" w:cs="Trebuchet MS"/>
          <w:lang w:val="en-US" w:eastAsia="en-GB"/>
        </w:rPr>
        <w:t xml:space="preserve"> report</w:t>
      </w:r>
    </w:p>
    <w:p w:rsidR="00E368E0" w:rsidRPr="00C05EF4" w:rsidRDefault="00E368E0" w:rsidP="00F265AC">
      <w:pPr>
        <w:spacing w:after="0" w:line="240" w:lineRule="auto"/>
        <w:rPr>
          <w:rFonts w:ascii="Trebuchet MS" w:hAnsi="Trebuchet MS" w:cs="Trebuchet MS"/>
          <w:b/>
          <w:bCs/>
          <w:u w:val="single"/>
          <w:lang w:val="en-US" w:eastAsia="en-GB"/>
        </w:rPr>
      </w:pPr>
    </w:p>
    <w:p w:rsidR="00E368E0" w:rsidRPr="00C05EF4" w:rsidRDefault="00E368E0" w:rsidP="001E2287">
      <w:pPr>
        <w:pStyle w:val="Heading2"/>
      </w:pPr>
      <w:bookmarkStart w:id="28" w:name="_Toc336257311"/>
      <w:r w:rsidRPr="00C05EF4">
        <w:t>Company name:  AMBEA</w:t>
      </w:r>
      <w:bookmarkEnd w:id="28"/>
    </w:p>
    <w:p w:rsidR="00E368E0" w:rsidRDefault="00E368E0" w:rsidP="00F265AC">
      <w:pPr>
        <w:spacing w:after="0" w:line="240" w:lineRule="auto"/>
        <w:rPr>
          <w:rFonts w:ascii="Times New Roman" w:hAnsi="Times New Roman" w:cs="Times New Roman"/>
          <w:b/>
          <w:bCs/>
        </w:rPr>
      </w:pPr>
    </w:p>
    <w:p w:rsidR="001749A2" w:rsidRDefault="001749A2" w:rsidP="00F265AC">
      <w:pPr>
        <w:spacing w:after="0" w:line="240" w:lineRule="auto"/>
        <w:rPr>
          <w:rFonts w:ascii="Times New Roman" w:hAnsi="Times New Roman" w:cs="Times New Roman"/>
          <w:b/>
          <w:bCs/>
        </w:rPr>
      </w:pPr>
    </w:p>
    <w:p w:rsidR="001749A2" w:rsidRDefault="001749A2" w:rsidP="00F265AC">
      <w:pPr>
        <w:spacing w:after="0" w:line="240" w:lineRule="auto"/>
        <w:rPr>
          <w:rFonts w:ascii="Times New Roman" w:hAnsi="Times New Roman" w:cs="Times New Roman"/>
          <w:b/>
          <w:bCs/>
        </w:rPr>
      </w:pPr>
    </w:p>
    <w:p w:rsidR="001749A2" w:rsidRPr="001749A2" w:rsidRDefault="001749A2" w:rsidP="001749A2">
      <w:pPr>
        <w:spacing w:after="0" w:line="240" w:lineRule="auto"/>
        <w:rPr>
          <w:rFonts w:ascii="Arial" w:eastAsia="Times New Roman" w:hAnsi="Arial" w:cs="Arial"/>
          <w:sz w:val="20"/>
          <w:szCs w:val="20"/>
          <w:lang w:eastAsia="en-GB"/>
        </w:rPr>
      </w:pPr>
      <w:r w:rsidRPr="001749A2">
        <w:rPr>
          <w:rFonts w:ascii="Arial" w:eastAsia="Times New Roman" w:hAnsi="Arial" w:cs="Arial"/>
          <w:sz w:val="20"/>
          <w:szCs w:val="20"/>
          <w:u w:val="single"/>
          <w:lang w:eastAsia="en-GB"/>
        </w:rPr>
        <w:t>Owner</w:t>
      </w:r>
      <w:r w:rsidRPr="001749A2">
        <w:rPr>
          <w:rFonts w:ascii="Arial" w:eastAsia="Times New Roman" w:hAnsi="Arial" w:cs="Arial"/>
          <w:sz w:val="20"/>
          <w:szCs w:val="20"/>
          <w:lang w:eastAsia="en-GB"/>
        </w:rPr>
        <w:t xml:space="preserve">: In April 2010, Triton and </w:t>
      </w:r>
      <w:r w:rsidRPr="001749A2">
        <w:rPr>
          <w:rFonts w:ascii="Arial" w:eastAsia="Times New Roman" w:hAnsi="Arial" w:cs="Arial"/>
          <w:bCs/>
          <w:sz w:val="20"/>
          <w:szCs w:val="20"/>
          <w:lang w:eastAsia="en-GB"/>
        </w:rPr>
        <w:t xml:space="preserve">Kohlberg Kravis Roberts &amp; Co (KKR) acquired </w:t>
      </w:r>
      <w:proofErr w:type="spellStart"/>
      <w:r w:rsidRPr="001749A2">
        <w:rPr>
          <w:rFonts w:ascii="Arial" w:eastAsia="Times New Roman" w:hAnsi="Arial" w:cs="Arial"/>
          <w:bCs/>
          <w:sz w:val="20"/>
          <w:szCs w:val="20"/>
          <w:lang w:eastAsia="en-GB"/>
        </w:rPr>
        <w:t>Ambea</w:t>
      </w:r>
      <w:proofErr w:type="spellEnd"/>
      <w:r w:rsidRPr="001749A2">
        <w:rPr>
          <w:rFonts w:ascii="Arial" w:eastAsia="Times New Roman" w:hAnsi="Arial" w:cs="Arial"/>
          <w:bCs/>
          <w:sz w:val="20"/>
          <w:szCs w:val="20"/>
          <w:lang w:eastAsia="en-GB"/>
        </w:rPr>
        <w:t xml:space="preserve">, the company which owned both </w:t>
      </w:r>
      <w:proofErr w:type="spellStart"/>
      <w:r w:rsidRPr="001749A2">
        <w:rPr>
          <w:rFonts w:ascii="Arial" w:eastAsia="Times New Roman" w:hAnsi="Arial" w:cs="Arial"/>
          <w:bCs/>
          <w:sz w:val="20"/>
          <w:szCs w:val="20"/>
          <w:lang w:eastAsia="en-GB"/>
        </w:rPr>
        <w:t>Carema</w:t>
      </w:r>
      <w:proofErr w:type="spellEnd"/>
      <w:r>
        <w:rPr>
          <w:rFonts w:ascii="Arial" w:eastAsia="Times New Roman" w:hAnsi="Arial" w:cs="Arial"/>
          <w:bCs/>
          <w:sz w:val="20"/>
          <w:szCs w:val="20"/>
          <w:lang w:eastAsia="en-GB"/>
        </w:rPr>
        <w:t xml:space="preserve"> (</w:t>
      </w:r>
      <w:r w:rsidRPr="001749A2">
        <w:rPr>
          <w:rFonts w:ascii="Arial" w:eastAsia="Times New Roman" w:hAnsi="Arial" w:cs="Arial"/>
          <w:bCs/>
          <w:sz w:val="20"/>
          <w:szCs w:val="20"/>
          <w:lang w:eastAsia="en-GB"/>
        </w:rPr>
        <w:t>a Swedish healthcare and care company</w:t>
      </w:r>
      <w:r>
        <w:rPr>
          <w:rFonts w:ascii="Arial" w:eastAsia="Times New Roman" w:hAnsi="Arial" w:cs="Arial"/>
          <w:bCs/>
          <w:sz w:val="20"/>
          <w:szCs w:val="20"/>
          <w:lang w:eastAsia="en-GB"/>
        </w:rPr>
        <w:t>)</w:t>
      </w:r>
      <w:r w:rsidRPr="001749A2">
        <w:rPr>
          <w:rFonts w:ascii="Arial" w:eastAsia="Times New Roman" w:hAnsi="Arial" w:cs="Arial"/>
          <w:bCs/>
          <w:sz w:val="20"/>
          <w:szCs w:val="20"/>
          <w:lang w:eastAsia="en-GB"/>
        </w:rPr>
        <w:t xml:space="preserve">, and </w:t>
      </w:r>
      <w:proofErr w:type="spellStart"/>
      <w:r w:rsidRPr="001749A2">
        <w:rPr>
          <w:rFonts w:ascii="Arial" w:eastAsia="Times New Roman" w:hAnsi="Arial" w:cs="Arial"/>
          <w:sz w:val="20"/>
          <w:szCs w:val="20"/>
          <w:lang w:eastAsia="en-GB"/>
        </w:rPr>
        <w:t>Mehiläinen</w:t>
      </w:r>
      <w:proofErr w:type="spellEnd"/>
      <w:r w:rsidRPr="001749A2">
        <w:rPr>
          <w:rFonts w:ascii="Arial" w:eastAsia="Times New Roman" w:hAnsi="Arial" w:cs="Arial"/>
          <w:sz w:val="20"/>
          <w:szCs w:val="20"/>
          <w:lang w:eastAsia="en-GB"/>
        </w:rPr>
        <w:t xml:space="preserve">, a Finnish health care company.  </w:t>
      </w:r>
      <w:proofErr w:type="spellStart"/>
      <w:r w:rsidRPr="001749A2">
        <w:rPr>
          <w:rFonts w:ascii="Arial" w:eastAsia="Times New Roman" w:hAnsi="Arial" w:cs="Arial"/>
          <w:sz w:val="20"/>
          <w:szCs w:val="20"/>
          <w:lang w:eastAsia="en-GB"/>
        </w:rPr>
        <w:t>Ambea</w:t>
      </w:r>
      <w:proofErr w:type="spellEnd"/>
      <w:r w:rsidRPr="001749A2">
        <w:rPr>
          <w:rFonts w:ascii="Arial" w:eastAsia="Times New Roman" w:hAnsi="Arial" w:cs="Arial"/>
          <w:sz w:val="20"/>
          <w:szCs w:val="20"/>
          <w:lang w:eastAsia="en-GB"/>
        </w:rPr>
        <w:t xml:space="preserve"> is now owned by a Luxembourg holding company, called Actor SCA, which was set up in 2010.</w:t>
      </w:r>
      <w:r w:rsidRPr="001749A2">
        <w:rPr>
          <w:rFonts w:ascii="Arial" w:eastAsia="Times New Roman" w:hAnsi="Arial" w:cs="Arial"/>
          <w:sz w:val="20"/>
          <w:szCs w:val="20"/>
          <w:vertAlign w:val="superscript"/>
          <w:lang w:eastAsia="en-GB"/>
        </w:rPr>
        <w:endnoteReference w:id="73"/>
      </w:r>
    </w:p>
    <w:p w:rsidR="001749A2" w:rsidRPr="001749A2" w:rsidRDefault="001749A2" w:rsidP="001749A2">
      <w:pPr>
        <w:spacing w:after="0" w:line="240" w:lineRule="auto"/>
        <w:rPr>
          <w:rFonts w:ascii="Arial" w:eastAsia="Times New Roman" w:hAnsi="Arial" w:cs="Arial"/>
          <w:sz w:val="20"/>
          <w:szCs w:val="20"/>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1749A2" w:rsidRPr="001749A2" w:rsidTr="00A278A3">
        <w:tc>
          <w:tcPr>
            <w:tcW w:w="4927" w:type="dxa"/>
            <w:shd w:val="clear" w:color="auto" w:fill="auto"/>
          </w:tcPr>
          <w:p w:rsidR="001749A2" w:rsidRPr="001749A2" w:rsidRDefault="001749A2" w:rsidP="001749A2">
            <w:pPr>
              <w:spacing w:after="0" w:line="240" w:lineRule="auto"/>
              <w:rPr>
                <w:rFonts w:ascii="Arial" w:eastAsia="Times New Roman" w:hAnsi="Arial" w:cs="Arial"/>
                <w:sz w:val="20"/>
                <w:szCs w:val="20"/>
                <w:lang w:eastAsia="en-GB"/>
              </w:rPr>
            </w:pPr>
            <w:r w:rsidRPr="001749A2">
              <w:rPr>
                <w:rFonts w:ascii="Arial" w:eastAsia="Times New Roman" w:hAnsi="Arial" w:cs="Arial"/>
                <w:b/>
                <w:sz w:val="20"/>
                <w:szCs w:val="20"/>
                <w:lang w:val="sv-SE" w:eastAsia="en-GB"/>
              </w:rPr>
              <w:t xml:space="preserve">Ambea/ </w:t>
            </w:r>
            <w:proofErr w:type="spellStart"/>
            <w:r w:rsidRPr="001749A2">
              <w:rPr>
                <w:rFonts w:ascii="Arial" w:eastAsia="Times New Roman" w:hAnsi="Arial" w:cs="Arial"/>
                <w:b/>
                <w:bCs/>
                <w:sz w:val="20"/>
                <w:szCs w:val="20"/>
                <w:lang w:eastAsia="en-GB"/>
              </w:rPr>
              <w:t>Carema</w:t>
            </w:r>
            <w:proofErr w:type="spellEnd"/>
            <w:r w:rsidRPr="001749A2">
              <w:rPr>
                <w:rFonts w:ascii="Arial" w:eastAsia="Times New Roman" w:hAnsi="Arial" w:cs="Arial"/>
                <w:sz w:val="20"/>
                <w:szCs w:val="20"/>
                <w:lang w:eastAsia="en-GB"/>
              </w:rPr>
              <w:t xml:space="preserve"> </w:t>
            </w:r>
            <w:r w:rsidRPr="001749A2">
              <w:rPr>
                <w:rFonts w:ascii="Arial" w:eastAsia="Times New Roman" w:hAnsi="Arial" w:cs="Arial"/>
                <w:sz w:val="20"/>
                <w:szCs w:val="20"/>
                <w:lang w:eastAsia="en-GB"/>
              </w:rPr>
              <w:br/>
            </w:r>
            <w:proofErr w:type="spellStart"/>
            <w:r w:rsidRPr="001749A2">
              <w:rPr>
                <w:rFonts w:ascii="Arial" w:eastAsia="Times New Roman" w:hAnsi="Arial" w:cs="Arial"/>
                <w:sz w:val="20"/>
                <w:szCs w:val="20"/>
                <w:lang w:eastAsia="en-GB"/>
              </w:rPr>
              <w:t>Vretenvägen</w:t>
            </w:r>
            <w:proofErr w:type="spellEnd"/>
            <w:r w:rsidRPr="001749A2">
              <w:rPr>
                <w:rFonts w:ascii="Arial" w:eastAsia="Times New Roman" w:hAnsi="Arial" w:cs="Arial"/>
                <w:sz w:val="20"/>
                <w:szCs w:val="20"/>
                <w:lang w:eastAsia="en-GB"/>
              </w:rPr>
              <w:t xml:space="preserve"> 13 </w:t>
            </w:r>
            <w:r w:rsidRPr="001749A2">
              <w:rPr>
                <w:rFonts w:ascii="Arial" w:eastAsia="Times New Roman" w:hAnsi="Arial" w:cs="Arial"/>
                <w:sz w:val="20"/>
                <w:szCs w:val="20"/>
                <w:lang w:eastAsia="en-GB"/>
              </w:rPr>
              <w:br/>
              <w:t xml:space="preserve">Box 1565 </w:t>
            </w:r>
            <w:r w:rsidRPr="001749A2">
              <w:rPr>
                <w:rFonts w:ascii="Arial" w:eastAsia="Times New Roman" w:hAnsi="Arial" w:cs="Arial"/>
                <w:sz w:val="20"/>
                <w:szCs w:val="20"/>
                <w:lang w:eastAsia="en-GB"/>
              </w:rPr>
              <w:br/>
              <w:t xml:space="preserve">171 29 </w:t>
            </w:r>
            <w:proofErr w:type="spellStart"/>
            <w:r w:rsidRPr="001749A2">
              <w:rPr>
                <w:rFonts w:ascii="Arial" w:eastAsia="Times New Roman" w:hAnsi="Arial" w:cs="Arial"/>
                <w:sz w:val="20"/>
                <w:szCs w:val="20"/>
                <w:lang w:eastAsia="en-GB"/>
              </w:rPr>
              <w:t>Solna</w:t>
            </w:r>
            <w:proofErr w:type="spellEnd"/>
            <w:r w:rsidRPr="001749A2">
              <w:rPr>
                <w:rFonts w:ascii="Arial" w:eastAsia="Times New Roman" w:hAnsi="Arial" w:cs="Arial"/>
                <w:sz w:val="20"/>
                <w:szCs w:val="20"/>
                <w:lang w:eastAsia="en-GB"/>
              </w:rPr>
              <w:t xml:space="preserve">, Sweden </w:t>
            </w:r>
          </w:p>
          <w:p w:rsidR="001749A2" w:rsidRPr="001749A2" w:rsidRDefault="001749A2" w:rsidP="001749A2">
            <w:pPr>
              <w:spacing w:after="0" w:line="240" w:lineRule="auto"/>
              <w:rPr>
                <w:rFonts w:ascii="Arial" w:eastAsia="Times New Roman" w:hAnsi="Arial" w:cs="Arial"/>
                <w:sz w:val="20"/>
                <w:szCs w:val="20"/>
                <w:lang w:eastAsia="en-GB"/>
              </w:rPr>
            </w:pPr>
            <w:r w:rsidRPr="001749A2">
              <w:rPr>
                <w:rFonts w:ascii="Arial" w:eastAsia="Times New Roman" w:hAnsi="Arial" w:cs="Arial"/>
                <w:sz w:val="20"/>
                <w:szCs w:val="20"/>
                <w:lang w:eastAsia="en-GB"/>
              </w:rPr>
              <w:t xml:space="preserve">Tel: +46 (0) 8-578 700 00 </w:t>
            </w:r>
            <w:r w:rsidRPr="001749A2">
              <w:rPr>
                <w:rFonts w:ascii="Arial" w:eastAsia="Times New Roman" w:hAnsi="Arial" w:cs="Arial"/>
                <w:sz w:val="20"/>
                <w:szCs w:val="20"/>
                <w:lang w:eastAsia="en-GB"/>
              </w:rPr>
              <w:br/>
              <w:t xml:space="preserve">Fax: +46 (0) 8-578 700 01 </w:t>
            </w:r>
          </w:p>
          <w:p w:rsidR="001749A2" w:rsidRPr="001749A2" w:rsidRDefault="00C81785" w:rsidP="001749A2">
            <w:pPr>
              <w:spacing w:after="0" w:line="240" w:lineRule="auto"/>
              <w:rPr>
                <w:rFonts w:ascii="Arial" w:eastAsia="Times New Roman" w:hAnsi="Arial" w:cs="Arial"/>
                <w:sz w:val="20"/>
                <w:szCs w:val="20"/>
                <w:lang w:val="sv-SE" w:eastAsia="en-GB"/>
              </w:rPr>
            </w:pPr>
            <w:hyperlink r:id="rId23" w:history="1">
              <w:r w:rsidR="001749A2" w:rsidRPr="001749A2">
                <w:rPr>
                  <w:rFonts w:ascii="Arial" w:eastAsia="Times New Roman" w:hAnsi="Arial" w:cs="Arial"/>
                  <w:color w:val="0000FF"/>
                  <w:sz w:val="20"/>
                  <w:szCs w:val="20"/>
                  <w:u w:val="single"/>
                  <w:lang w:val="sv-SE" w:eastAsia="en-GB"/>
                </w:rPr>
                <w:t>www.ambea.com</w:t>
              </w:r>
            </w:hyperlink>
          </w:p>
          <w:p w:rsidR="001749A2" w:rsidRPr="001749A2" w:rsidRDefault="001749A2" w:rsidP="001749A2">
            <w:pPr>
              <w:spacing w:after="0" w:line="240" w:lineRule="auto"/>
              <w:rPr>
                <w:rFonts w:ascii="Arial" w:eastAsia="Times New Roman" w:hAnsi="Arial" w:cs="Arial"/>
                <w:sz w:val="20"/>
                <w:szCs w:val="20"/>
                <w:lang w:val="sv-SE" w:eastAsia="en-GB"/>
              </w:rPr>
            </w:pPr>
          </w:p>
          <w:p w:rsidR="001749A2" w:rsidRPr="001749A2" w:rsidRDefault="001749A2" w:rsidP="001749A2">
            <w:pPr>
              <w:spacing w:after="0" w:line="240" w:lineRule="auto"/>
              <w:rPr>
                <w:rFonts w:ascii="Arial" w:eastAsia="Times New Roman" w:hAnsi="Arial" w:cs="Arial"/>
                <w:b/>
                <w:sz w:val="20"/>
                <w:szCs w:val="20"/>
                <w:lang w:val="sv-SE" w:eastAsia="en-GB"/>
              </w:rPr>
            </w:pPr>
            <w:r w:rsidRPr="001749A2">
              <w:rPr>
                <w:rFonts w:ascii="Arial" w:eastAsia="Times New Roman" w:hAnsi="Arial" w:cs="Arial"/>
                <w:b/>
                <w:sz w:val="20"/>
                <w:szCs w:val="20"/>
                <w:lang w:val="sv-SE" w:eastAsia="en-GB"/>
              </w:rPr>
              <w:t>Mehiläinen</w:t>
            </w:r>
          </w:p>
          <w:p w:rsidR="001749A2" w:rsidRPr="001749A2" w:rsidRDefault="001749A2" w:rsidP="001749A2">
            <w:pPr>
              <w:spacing w:after="0" w:line="240" w:lineRule="auto"/>
              <w:rPr>
                <w:rFonts w:ascii="Arial" w:eastAsia="Times New Roman" w:hAnsi="Arial" w:cs="Arial"/>
                <w:sz w:val="20"/>
                <w:szCs w:val="20"/>
                <w:lang w:val="sv-SE" w:eastAsia="en-GB"/>
              </w:rPr>
            </w:pPr>
            <w:r w:rsidRPr="001749A2">
              <w:rPr>
                <w:rFonts w:ascii="Arial" w:eastAsia="Times New Roman" w:hAnsi="Arial" w:cs="Arial"/>
                <w:sz w:val="20"/>
                <w:szCs w:val="20"/>
                <w:lang w:val="sv-SE" w:eastAsia="en-GB"/>
              </w:rPr>
              <w:t xml:space="preserve">North Hesperiankatu 17 C, 00260 </w:t>
            </w:r>
          </w:p>
          <w:p w:rsidR="001749A2" w:rsidRPr="001749A2" w:rsidRDefault="001749A2" w:rsidP="001749A2">
            <w:pPr>
              <w:spacing w:after="0" w:line="240" w:lineRule="auto"/>
              <w:rPr>
                <w:rFonts w:ascii="Arial" w:eastAsia="Times New Roman" w:hAnsi="Arial" w:cs="Arial"/>
                <w:sz w:val="20"/>
                <w:szCs w:val="20"/>
                <w:lang w:val="sv-SE" w:eastAsia="en-GB"/>
              </w:rPr>
            </w:pPr>
            <w:r w:rsidRPr="001749A2">
              <w:rPr>
                <w:rFonts w:ascii="Arial" w:eastAsia="Times New Roman" w:hAnsi="Arial" w:cs="Arial"/>
                <w:sz w:val="20"/>
                <w:szCs w:val="20"/>
                <w:lang w:val="sv-SE" w:eastAsia="en-GB"/>
              </w:rPr>
              <w:t>Helsinki, Finland</w:t>
            </w:r>
          </w:p>
          <w:p w:rsidR="001749A2" w:rsidRPr="001749A2" w:rsidRDefault="001749A2" w:rsidP="001749A2">
            <w:pPr>
              <w:spacing w:after="0" w:line="240" w:lineRule="auto"/>
              <w:rPr>
                <w:rFonts w:ascii="Arial" w:eastAsia="Times New Roman" w:hAnsi="Arial" w:cs="Arial"/>
                <w:sz w:val="20"/>
                <w:szCs w:val="20"/>
                <w:lang w:val="sv-SE" w:eastAsia="en-GB"/>
              </w:rPr>
            </w:pPr>
            <w:r w:rsidRPr="001749A2">
              <w:rPr>
                <w:rFonts w:ascii="Arial" w:eastAsia="Times New Roman" w:hAnsi="Arial" w:cs="Arial"/>
                <w:sz w:val="20"/>
                <w:szCs w:val="20"/>
                <w:lang w:val="sv-SE" w:eastAsia="en-GB"/>
              </w:rPr>
              <w:t>Tel: +358 (0) 10 4140 112</w:t>
            </w:r>
          </w:p>
          <w:p w:rsidR="001749A2" w:rsidRPr="001749A2" w:rsidRDefault="00C81785" w:rsidP="001749A2">
            <w:pPr>
              <w:spacing w:after="0" w:line="240" w:lineRule="auto"/>
              <w:rPr>
                <w:rFonts w:ascii="Arial" w:eastAsia="Times New Roman" w:hAnsi="Arial" w:cs="Arial"/>
                <w:sz w:val="20"/>
                <w:szCs w:val="20"/>
                <w:lang w:val="sv-SE" w:eastAsia="en-GB"/>
              </w:rPr>
            </w:pPr>
            <w:hyperlink r:id="rId24" w:history="1">
              <w:r w:rsidR="001749A2" w:rsidRPr="001749A2">
                <w:rPr>
                  <w:rFonts w:ascii="Arial" w:eastAsia="Times New Roman" w:hAnsi="Arial" w:cs="Arial"/>
                  <w:color w:val="0000FF"/>
                  <w:sz w:val="20"/>
                  <w:szCs w:val="20"/>
                  <w:u w:val="single"/>
                  <w:lang w:val="sv-SE" w:eastAsia="en-GB"/>
                </w:rPr>
                <w:t>www.mehilainen.fi</w:t>
              </w:r>
            </w:hyperlink>
          </w:p>
          <w:p w:rsidR="001749A2" w:rsidRPr="001749A2" w:rsidRDefault="001749A2" w:rsidP="001749A2">
            <w:pPr>
              <w:spacing w:after="0" w:line="240" w:lineRule="auto"/>
              <w:rPr>
                <w:rFonts w:ascii="Arial" w:eastAsia="Times New Roman" w:hAnsi="Arial" w:cs="Arial"/>
                <w:sz w:val="20"/>
                <w:szCs w:val="20"/>
                <w:lang w:val="sv-SE" w:eastAsia="en-GB"/>
              </w:rPr>
            </w:pPr>
          </w:p>
        </w:tc>
        <w:tc>
          <w:tcPr>
            <w:tcW w:w="4927" w:type="dxa"/>
            <w:shd w:val="clear" w:color="auto" w:fill="auto"/>
          </w:tcPr>
          <w:p w:rsidR="001749A2" w:rsidRPr="001749A2" w:rsidRDefault="001749A2" w:rsidP="001749A2">
            <w:pPr>
              <w:spacing w:after="0" w:line="240" w:lineRule="auto"/>
              <w:rPr>
                <w:rFonts w:ascii="Arial" w:eastAsia="Times New Roman" w:hAnsi="Arial" w:cs="Arial"/>
                <w:b/>
                <w:sz w:val="20"/>
                <w:szCs w:val="20"/>
                <w:lang w:eastAsia="en-GB"/>
              </w:rPr>
            </w:pPr>
            <w:r w:rsidRPr="001749A2">
              <w:rPr>
                <w:rFonts w:ascii="Arial" w:eastAsia="Times New Roman" w:hAnsi="Arial" w:cs="Arial"/>
                <w:b/>
                <w:sz w:val="20"/>
                <w:szCs w:val="20"/>
                <w:lang w:eastAsia="en-GB"/>
              </w:rPr>
              <w:t xml:space="preserve">Actor SCA </w:t>
            </w:r>
          </w:p>
          <w:p w:rsidR="001749A2" w:rsidRPr="001749A2" w:rsidRDefault="001749A2" w:rsidP="001749A2">
            <w:pPr>
              <w:spacing w:after="0" w:line="240" w:lineRule="auto"/>
              <w:rPr>
                <w:rFonts w:ascii="Arial" w:eastAsia="Times New Roman" w:hAnsi="Arial" w:cs="Arial"/>
                <w:sz w:val="20"/>
                <w:szCs w:val="20"/>
                <w:lang w:eastAsia="en-GB"/>
              </w:rPr>
            </w:pPr>
            <w:r w:rsidRPr="001749A2">
              <w:rPr>
                <w:rFonts w:ascii="Arial" w:eastAsia="Times New Roman" w:hAnsi="Arial" w:cs="Arial"/>
                <w:sz w:val="20"/>
                <w:szCs w:val="20"/>
                <w:lang w:eastAsia="en-GB"/>
              </w:rPr>
              <w:t>26, rue Edward Steichen</w:t>
            </w:r>
          </w:p>
          <w:p w:rsidR="001749A2" w:rsidRPr="001749A2" w:rsidRDefault="001749A2" w:rsidP="001749A2">
            <w:pPr>
              <w:spacing w:after="0" w:line="240" w:lineRule="auto"/>
              <w:rPr>
                <w:rFonts w:ascii="Arial" w:eastAsia="Times New Roman" w:hAnsi="Arial" w:cs="Arial"/>
                <w:sz w:val="20"/>
                <w:szCs w:val="20"/>
                <w:lang w:eastAsia="en-GB"/>
              </w:rPr>
            </w:pPr>
            <w:r w:rsidRPr="001749A2">
              <w:rPr>
                <w:rFonts w:ascii="Arial" w:eastAsia="Times New Roman" w:hAnsi="Arial" w:cs="Arial"/>
                <w:sz w:val="20"/>
                <w:szCs w:val="20"/>
                <w:lang w:eastAsia="en-GB"/>
              </w:rPr>
              <w:t>Luxembourg,  2540</w:t>
            </w:r>
          </w:p>
          <w:p w:rsidR="001749A2" w:rsidRPr="001749A2" w:rsidRDefault="001749A2" w:rsidP="001749A2">
            <w:pPr>
              <w:spacing w:after="0" w:line="240" w:lineRule="auto"/>
              <w:rPr>
                <w:rFonts w:ascii="Arial" w:eastAsia="Times New Roman" w:hAnsi="Arial" w:cs="Arial"/>
                <w:sz w:val="20"/>
                <w:szCs w:val="20"/>
                <w:lang w:eastAsia="en-GB"/>
              </w:rPr>
            </w:pPr>
            <w:r w:rsidRPr="001749A2">
              <w:rPr>
                <w:rFonts w:ascii="Arial" w:eastAsia="Times New Roman" w:hAnsi="Arial" w:cs="Arial"/>
                <w:sz w:val="20"/>
                <w:szCs w:val="20"/>
                <w:lang w:eastAsia="en-GB"/>
              </w:rPr>
              <w:t>Luxembourg</w:t>
            </w:r>
          </w:p>
          <w:p w:rsidR="001749A2" w:rsidRPr="001749A2" w:rsidRDefault="001749A2" w:rsidP="001749A2">
            <w:pPr>
              <w:spacing w:after="0" w:line="240" w:lineRule="auto"/>
              <w:rPr>
                <w:rFonts w:ascii="Arial" w:eastAsia="Times New Roman" w:hAnsi="Arial" w:cs="Arial"/>
                <w:sz w:val="20"/>
                <w:szCs w:val="20"/>
                <w:lang w:val="sv-SE" w:eastAsia="en-GB"/>
              </w:rPr>
            </w:pPr>
          </w:p>
        </w:tc>
      </w:tr>
    </w:tbl>
    <w:p w:rsidR="001749A2" w:rsidRPr="001749A2" w:rsidRDefault="001749A2" w:rsidP="001749A2">
      <w:pPr>
        <w:spacing w:after="0" w:line="240" w:lineRule="auto"/>
        <w:rPr>
          <w:rFonts w:ascii="Arial" w:eastAsia="Times New Roman" w:hAnsi="Arial" w:cs="Arial"/>
          <w:sz w:val="20"/>
          <w:szCs w:val="20"/>
          <w:lang w:val="sv-SE" w:eastAsia="en-GB"/>
        </w:rPr>
      </w:pPr>
    </w:p>
    <w:p w:rsidR="001749A2" w:rsidRPr="001749A2" w:rsidRDefault="001749A2" w:rsidP="001749A2">
      <w:pPr>
        <w:spacing w:after="0" w:line="240" w:lineRule="auto"/>
        <w:rPr>
          <w:rFonts w:ascii="Arial" w:eastAsia="Times New Roman" w:hAnsi="Arial" w:cs="Arial"/>
          <w:sz w:val="20"/>
          <w:szCs w:val="20"/>
          <w:u w:val="single"/>
          <w:lang w:eastAsia="en-GB"/>
        </w:rPr>
      </w:pPr>
    </w:p>
    <w:p w:rsidR="001749A2" w:rsidRPr="001749A2" w:rsidRDefault="001749A2" w:rsidP="001749A2">
      <w:pPr>
        <w:spacing w:after="0" w:line="240" w:lineRule="auto"/>
        <w:rPr>
          <w:rFonts w:ascii="Arial" w:eastAsia="Times New Roman" w:hAnsi="Arial" w:cs="Arial"/>
          <w:sz w:val="20"/>
          <w:szCs w:val="20"/>
          <w:lang w:eastAsia="en-GB"/>
        </w:rPr>
      </w:pPr>
      <w:r w:rsidRPr="001749A2">
        <w:rPr>
          <w:rFonts w:ascii="Arial" w:eastAsia="Times New Roman" w:hAnsi="Arial" w:cs="Arial"/>
          <w:sz w:val="20"/>
          <w:szCs w:val="20"/>
          <w:u w:val="single"/>
          <w:lang w:eastAsia="en-GB"/>
        </w:rPr>
        <w:t>Total number of employees:</w:t>
      </w:r>
      <w:r w:rsidRPr="001749A2">
        <w:rPr>
          <w:rFonts w:ascii="Arial" w:eastAsia="Times New Roman" w:hAnsi="Arial" w:cs="Arial"/>
          <w:sz w:val="20"/>
          <w:szCs w:val="20"/>
          <w:lang w:eastAsia="en-GB"/>
        </w:rPr>
        <w:t xml:space="preserve">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8,000 employees (after sale of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healthcare in December 2012)</w:t>
      </w:r>
    </w:p>
    <w:p w:rsidR="001749A2" w:rsidRPr="001749A2" w:rsidRDefault="001749A2" w:rsidP="001749A2">
      <w:pPr>
        <w:spacing w:after="0" w:line="240" w:lineRule="auto"/>
        <w:rPr>
          <w:rFonts w:ascii="Arial" w:eastAsia="Times New Roman" w:hAnsi="Arial" w:cs="Arial"/>
          <w:sz w:val="20"/>
          <w:szCs w:val="20"/>
          <w:lang w:eastAsia="en-GB"/>
        </w:rPr>
      </w:pPr>
      <w:proofErr w:type="spellStart"/>
      <w:r w:rsidRPr="001749A2">
        <w:rPr>
          <w:rFonts w:ascii="Arial" w:hAnsi="Arial" w:cs="Arial"/>
          <w:sz w:val="20"/>
          <w:szCs w:val="20"/>
        </w:rPr>
        <w:t>Mehiläinen</w:t>
      </w:r>
      <w:proofErr w:type="spellEnd"/>
      <w:r w:rsidRPr="001749A2">
        <w:rPr>
          <w:rFonts w:ascii="Arial" w:eastAsia="Times New Roman" w:hAnsi="Arial" w:cs="Arial"/>
          <w:sz w:val="20"/>
          <w:szCs w:val="20"/>
          <w:lang w:eastAsia="en-GB"/>
        </w:rPr>
        <w:t xml:space="preserve"> 5.000 employees (including 2,500 doctors)</w:t>
      </w:r>
    </w:p>
    <w:p w:rsidR="001749A2" w:rsidRPr="001749A2" w:rsidRDefault="001749A2" w:rsidP="001749A2">
      <w:pPr>
        <w:spacing w:after="0" w:line="240" w:lineRule="auto"/>
        <w:rPr>
          <w:rFonts w:ascii="Arial" w:eastAsia="Times New Roman" w:hAnsi="Arial" w:cs="Arial"/>
          <w:sz w:val="20"/>
          <w:szCs w:val="20"/>
          <w:u w:val="single"/>
          <w:lang w:eastAsia="en-GB"/>
        </w:rPr>
      </w:pPr>
    </w:p>
    <w:p w:rsidR="001749A2" w:rsidRPr="001749A2" w:rsidRDefault="001749A2" w:rsidP="001749A2">
      <w:pPr>
        <w:keepNext/>
        <w:spacing w:before="120" w:after="60" w:line="240" w:lineRule="auto"/>
        <w:outlineLvl w:val="2"/>
        <w:rPr>
          <w:rFonts w:ascii="Arial" w:eastAsia="Times New Roman" w:hAnsi="Arial" w:cs="Arial"/>
          <w:bCs/>
          <w:sz w:val="20"/>
          <w:szCs w:val="20"/>
          <w:u w:val="single"/>
        </w:rPr>
      </w:pPr>
      <w:bookmarkStart w:id="29" w:name="_Toc96224896"/>
      <w:bookmarkStart w:id="30" w:name="_Toc348012435"/>
      <w:r w:rsidRPr="001749A2">
        <w:rPr>
          <w:rFonts w:ascii="Arial" w:eastAsia="Times New Roman" w:hAnsi="Arial" w:cs="Arial"/>
          <w:bCs/>
          <w:sz w:val="20"/>
          <w:szCs w:val="20"/>
          <w:u w:val="single"/>
        </w:rPr>
        <w:t>Company outline and strategy</w:t>
      </w:r>
      <w:bookmarkEnd w:id="29"/>
      <w:bookmarkEnd w:id="30"/>
    </w:p>
    <w:p w:rsidR="001749A2" w:rsidRPr="001749A2" w:rsidRDefault="001749A2" w:rsidP="001749A2">
      <w:pPr>
        <w:spacing w:after="0" w:line="240" w:lineRule="auto"/>
        <w:rPr>
          <w:rFonts w:ascii="Arial" w:eastAsia="Times New Roman" w:hAnsi="Arial" w:cs="Arial"/>
          <w:sz w:val="20"/>
          <w:szCs w:val="20"/>
          <w:lang w:eastAsia="en-GB"/>
        </w:rPr>
      </w:pPr>
      <w:r w:rsidRPr="001749A2">
        <w:rPr>
          <w:rFonts w:ascii="Arial" w:eastAsia="Times New Roman" w:hAnsi="Arial" w:cs="Arial"/>
          <w:sz w:val="20"/>
          <w:szCs w:val="20"/>
          <w:lang w:eastAsia="en-GB"/>
        </w:rPr>
        <w:t xml:space="preserve">The healthcare company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founded in 1996, developed primary care, specialist healthcare services, care services and health staffing activities until 2005, when 3i (and Government of Singapore Investment Corporation) invested in a buyout of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In 2006,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bought </w:t>
      </w:r>
      <w:proofErr w:type="spellStart"/>
      <w:r w:rsidRPr="001749A2">
        <w:rPr>
          <w:rFonts w:ascii="Arial" w:hAnsi="Arial" w:cs="Arial"/>
          <w:sz w:val="20"/>
          <w:szCs w:val="20"/>
        </w:rPr>
        <w:t>Mehiläinen</w:t>
      </w:r>
      <w:proofErr w:type="spellEnd"/>
      <w:r w:rsidRPr="001749A2">
        <w:rPr>
          <w:rFonts w:ascii="Arial" w:hAnsi="Arial" w:cs="Arial"/>
          <w:sz w:val="20"/>
          <w:szCs w:val="20"/>
        </w:rPr>
        <w:t xml:space="preserve">, the largest healthcare provider in Finland for €160 million. </w:t>
      </w:r>
      <w:r w:rsidRPr="001749A2">
        <w:rPr>
          <w:rFonts w:ascii="Arial" w:hAnsi="Arial" w:cs="Arial"/>
          <w:sz w:val="20"/>
          <w:szCs w:val="20"/>
          <w:vertAlign w:val="superscript"/>
        </w:rPr>
        <w:endnoteReference w:id="74"/>
      </w:r>
      <w:r w:rsidRPr="001749A2">
        <w:rPr>
          <w:rFonts w:ascii="Arial" w:hAnsi="Arial" w:cs="Arial"/>
          <w:sz w:val="20"/>
          <w:szCs w:val="20"/>
        </w:rPr>
        <w:t xml:space="preserve"> These two companies became subsidiaries of a newly formed parent company called </w:t>
      </w:r>
      <w:proofErr w:type="spellStart"/>
      <w:r w:rsidRPr="001749A2">
        <w:rPr>
          <w:rFonts w:ascii="Arial" w:hAnsi="Arial" w:cs="Arial"/>
          <w:sz w:val="20"/>
          <w:szCs w:val="20"/>
        </w:rPr>
        <w:t>Ambea</w:t>
      </w:r>
      <w:proofErr w:type="spellEnd"/>
      <w:r w:rsidRPr="001749A2">
        <w:rPr>
          <w:rFonts w:ascii="Arial" w:hAnsi="Arial" w:cs="Arial"/>
          <w:sz w:val="20"/>
          <w:szCs w:val="20"/>
        </w:rPr>
        <w:t xml:space="preserve"> in 2007.  They remained as separate brands.  Between 2005 and 2009, </w:t>
      </w:r>
      <w:proofErr w:type="spellStart"/>
      <w:r w:rsidRPr="001749A2">
        <w:rPr>
          <w:rFonts w:ascii="Arial" w:hAnsi="Arial" w:cs="Arial"/>
          <w:sz w:val="20"/>
          <w:szCs w:val="20"/>
        </w:rPr>
        <w:t>Ambea</w:t>
      </w:r>
      <w:proofErr w:type="spellEnd"/>
      <w:r w:rsidRPr="001749A2">
        <w:rPr>
          <w:rFonts w:ascii="Arial" w:hAnsi="Arial" w:cs="Arial"/>
          <w:sz w:val="20"/>
          <w:szCs w:val="20"/>
        </w:rPr>
        <w:t xml:space="preserve"> bought over 20 healthcare businesses which covered primary care, specialist healthcare services, care services and healthcare staffing services.  </w:t>
      </w:r>
      <w:proofErr w:type="spellStart"/>
      <w:r w:rsidRPr="001749A2">
        <w:rPr>
          <w:rFonts w:ascii="Arial" w:hAnsi="Arial" w:cs="Arial"/>
          <w:sz w:val="20"/>
          <w:szCs w:val="20"/>
        </w:rPr>
        <w:t>Mehiläinen</w:t>
      </w:r>
      <w:proofErr w:type="spellEnd"/>
      <w:r w:rsidRPr="001749A2">
        <w:rPr>
          <w:rFonts w:ascii="Arial" w:hAnsi="Arial" w:cs="Arial"/>
          <w:sz w:val="20"/>
          <w:szCs w:val="20"/>
        </w:rPr>
        <w:t xml:space="preserve"> continues to operate in Finland.  </w:t>
      </w:r>
      <w:proofErr w:type="spellStart"/>
      <w:r w:rsidRPr="001749A2">
        <w:rPr>
          <w:rFonts w:ascii="Arial" w:hAnsi="Arial" w:cs="Arial"/>
          <w:sz w:val="20"/>
          <w:szCs w:val="20"/>
        </w:rPr>
        <w:t>Carema</w:t>
      </w:r>
      <w:proofErr w:type="spellEnd"/>
      <w:r w:rsidRPr="001749A2">
        <w:rPr>
          <w:rFonts w:ascii="Arial" w:hAnsi="Arial" w:cs="Arial"/>
          <w:sz w:val="20"/>
          <w:szCs w:val="20"/>
        </w:rPr>
        <w:t xml:space="preserve"> ran services mainly in Sweden with one clinic in Norway (specialising in physical activity and rehabilitation).  </w:t>
      </w:r>
    </w:p>
    <w:p w:rsidR="001749A2" w:rsidRPr="001749A2" w:rsidRDefault="001749A2" w:rsidP="001749A2">
      <w:pPr>
        <w:spacing w:after="0" w:line="240" w:lineRule="auto"/>
        <w:rPr>
          <w:rFonts w:ascii="Arial" w:eastAsia="Times New Roman" w:hAnsi="Arial" w:cs="Arial"/>
          <w:sz w:val="20"/>
          <w:szCs w:val="20"/>
          <w:lang w:eastAsia="en-GB"/>
        </w:rPr>
      </w:pPr>
    </w:p>
    <w:p w:rsidR="001749A2" w:rsidRPr="001749A2" w:rsidRDefault="001749A2" w:rsidP="001749A2">
      <w:pPr>
        <w:spacing w:after="0" w:line="240" w:lineRule="auto"/>
        <w:rPr>
          <w:rFonts w:ascii="Arial" w:eastAsia="Times New Roman" w:hAnsi="Arial" w:cs="Arial"/>
          <w:sz w:val="20"/>
          <w:szCs w:val="20"/>
          <w:lang w:eastAsia="en-GB"/>
        </w:rPr>
      </w:pPr>
      <w:r w:rsidRPr="001749A2">
        <w:rPr>
          <w:rFonts w:ascii="Arial" w:eastAsia="Times New Roman" w:hAnsi="Arial" w:cs="Arial"/>
          <w:sz w:val="20"/>
          <w:szCs w:val="20"/>
          <w:lang w:eastAsia="en-GB"/>
        </w:rPr>
        <w:t xml:space="preserve">In 2010, 3i (75.01% ownership), </w:t>
      </w:r>
      <w:r w:rsidRPr="001749A2">
        <w:rPr>
          <w:rFonts w:ascii="Arial" w:eastAsia="Times New Roman" w:hAnsi="Arial" w:cs="Arial"/>
          <w:bCs/>
          <w:sz w:val="20"/>
          <w:szCs w:val="20"/>
          <w:lang w:eastAsia="en-GB"/>
        </w:rPr>
        <w:t>the Government of Singapore Investment Corporation (</w:t>
      </w:r>
      <w:r w:rsidRPr="001749A2">
        <w:rPr>
          <w:rFonts w:ascii="Arial" w:eastAsia="Times New Roman" w:hAnsi="Arial" w:cs="Arial"/>
          <w:sz w:val="20"/>
          <w:szCs w:val="20"/>
          <w:lang w:eastAsia="en-GB"/>
        </w:rPr>
        <w:t xml:space="preserve">15.94% ownership) and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management sold </w:t>
      </w:r>
      <w:proofErr w:type="spellStart"/>
      <w:r w:rsidRPr="001749A2">
        <w:rPr>
          <w:rFonts w:ascii="Arial" w:eastAsia="Times New Roman" w:hAnsi="Arial" w:cs="Arial"/>
          <w:sz w:val="20"/>
          <w:szCs w:val="20"/>
          <w:lang w:eastAsia="en-GB"/>
        </w:rPr>
        <w:t>Ambea</w:t>
      </w:r>
      <w:proofErr w:type="spellEnd"/>
      <w:r w:rsidRPr="001749A2">
        <w:rPr>
          <w:rFonts w:ascii="Arial" w:eastAsia="Times New Roman" w:hAnsi="Arial" w:cs="Arial"/>
          <w:sz w:val="20"/>
          <w:szCs w:val="20"/>
          <w:lang w:eastAsia="en-GB"/>
        </w:rPr>
        <w:t xml:space="preserve"> to Triton and KKR, both private equity funds. </w:t>
      </w:r>
      <w:r w:rsidRPr="001749A2">
        <w:rPr>
          <w:rFonts w:ascii="Arial" w:eastAsia="Times New Roman" w:hAnsi="Arial" w:cs="Arial"/>
          <w:sz w:val="20"/>
          <w:szCs w:val="20"/>
          <w:vertAlign w:val="superscript"/>
          <w:lang w:eastAsia="en-GB"/>
        </w:rPr>
        <w:endnoteReference w:id="75"/>
      </w:r>
      <w:r w:rsidRPr="001749A2">
        <w:rPr>
          <w:rFonts w:ascii="Arial" w:eastAsia="Times New Roman" w:hAnsi="Arial" w:cs="Arial"/>
          <w:sz w:val="20"/>
          <w:szCs w:val="20"/>
          <w:lang w:eastAsia="en-GB"/>
        </w:rPr>
        <w:t xml:space="preserve">  KKR is a US private equity fund which also owns part of the HCA company, which operates in the US, UK and Switzerland.  Since 2010, </w:t>
      </w:r>
      <w:proofErr w:type="spellStart"/>
      <w:r w:rsidRPr="001749A2">
        <w:rPr>
          <w:rFonts w:ascii="Arial" w:eastAsia="Times New Roman" w:hAnsi="Arial" w:cs="Arial"/>
          <w:sz w:val="20"/>
          <w:szCs w:val="20"/>
          <w:lang w:eastAsia="en-GB"/>
        </w:rPr>
        <w:t>Ambea</w:t>
      </w:r>
      <w:proofErr w:type="spellEnd"/>
      <w:r w:rsidRPr="001749A2">
        <w:rPr>
          <w:rFonts w:ascii="Arial" w:eastAsia="Times New Roman" w:hAnsi="Arial" w:cs="Arial"/>
          <w:sz w:val="20"/>
          <w:szCs w:val="20"/>
          <w:lang w:eastAsia="en-GB"/>
        </w:rPr>
        <w:t xml:space="preserve"> has been owned by a holding company called Actor SCA, based in Luxembourg.  No Annual report has been published since 2009.</w:t>
      </w:r>
    </w:p>
    <w:p w:rsidR="001749A2" w:rsidRPr="001749A2" w:rsidRDefault="001749A2" w:rsidP="001749A2">
      <w:pPr>
        <w:spacing w:after="0" w:line="240" w:lineRule="auto"/>
        <w:rPr>
          <w:rFonts w:ascii="Arial" w:eastAsia="Times New Roman" w:hAnsi="Arial" w:cs="Arial"/>
          <w:sz w:val="20"/>
          <w:szCs w:val="20"/>
          <w:lang w:eastAsia="en-GB"/>
        </w:rPr>
      </w:pPr>
    </w:p>
    <w:p w:rsidR="001749A2" w:rsidRPr="001749A2" w:rsidRDefault="001749A2" w:rsidP="001749A2">
      <w:pPr>
        <w:spacing w:after="0" w:line="240" w:lineRule="auto"/>
        <w:rPr>
          <w:rFonts w:ascii="Arial" w:eastAsia="Times New Roman" w:hAnsi="Arial" w:cs="Arial"/>
          <w:sz w:val="20"/>
          <w:szCs w:val="20"/>
          <w:lang w:eastAsia="en-GB"/>
        </w:rPr>
      </w:pPr>
      <w:r w:rsidRPr="001749A2">
        <w:rPr>
          <w:rFonts w:ascii="Arial" w:eastAsia="Times New Roman" w:hAnsi="Arial" w:cs="Arial"/>
          <w:sz w:val="20"/>
          <w:szCs w:val="20"/>
          <w:lang w:val="en-US" w:eastAsia="en-GB"/>
        </w:rPr>
        <w:t xml:space="preserve">In 2011, </w:t>
      </w:r>
      <w:proofErr w:type="spellStart"/>
      <w:r w:rsidRPr="001749A2">
        <w:rPr>
          <w:rFonts w:ascii="Arial" w:eastAsia="Times New Roman" w:hAnsi="Arial" w:cs="Arial"/>
          <w:sz w:val="20"/>
          <w:szCs w:val="20"/>
          <w:lang w:val="en-US" w:eastAsia="en-GB"/>
        </w:rPr>
        <w:t>Carema</w:t>
      </w:r>
      <w:proofErr w:type="spellEnd"/>
      <w:r w:rsidRPr="001749A2">
        <w:rPr>
          <w:rFonts w:ascii="Arial" w:eastAsia="Times New Roman" w:hAnsi="Arial" w:cs="Arial"/>
          <w:sz w:val="20"/>
          <w:szCs w:val="20"/>
          <w:lang w:val="en-US" w:eastAsia="en-GB"/>
        </w:rPr>
        <w:t xml:space="preserve"> faced strong criticism about the standards of care services delivered in its </w:t>
      </w:r>
      <w:proofErr w:type="spellStart"/>
      <w:r w:rsidRPr="001749A2">
        <w:rPr>
          <w:rFonts w:ascii="Arial" w:eastAsia="Times New Roman" w:hAnsi="Arial" w:cs="Arial"/>
          <w:sz w:val="20"/>
          <w:szCs w:val="20"/>
          <w:lang w:val="en-US" w:eastAsia="en-GB"/>
        </w:rPr>
        <w:t>Carema</w:t>
      </w:r>
      <w:proofErr w:type="spellEnd"/>
      <w:r w:rsidRPr="001749A2">
        <w:rPr>
          <w:rFonts w:ascii="Arial" w:eastAsia="Times New Roman" w:hAnsi="Arial" w:cs="Arial"/>
          <w:sz w:val="20"/>
          <w:szCs w:val="20"/>
          <w:lang w:val="en-US" w:eastAsia="en-GB"/>
        </w:rPr>
        <w:t xml:space="preserve"> homes.  A 90 year old woman died of starvation in a care home where she had been living for three years.</w:t>
      </w:r>
      <w:r w:rsidRPr="001749A2">
        <w:rPr>
          <w:rFonts w:ascii="Arial" w:eastAsia="Times New Roman" w:hAnsi="Arial" w:cs="Arial"/>
          <w:sz w:val="20"/>
          <w:szCs w:val="20"/>
          <w:vertAlign w:val="superscript"/>
          <w:lang w:val="en-US" w:eastAsia="en-GB"/>
        </w:rPr>
        <w:endnoteReference w:id="76"/>
      </w:r>
      <w:r w:rsidRPr="001749A2">
        <w:rPr>
          <w:rFonts w:ascii="Arial" w:eastAsia="Times New Roman" w:hAnsi="Arial" w:cs="Arial"/>
          <w:sz w:val="20"/>
          <w:szCs w:val="20"/>
          <w:lang w:val="en-US" w:eastAsia="en-GB"/>
        </w:rPr>
        <w:t xml:space="preserve"> </w:t>
      </w:r>
      <w:r w:rsidRPr="001749A2">
        <w:rPr>
          <w:rFonts w:ascii="Arial" w:eastAsia="Times New Roman" w:hAnsi="Arial" w:cs="Arial"/>
          <w:sz w:val="20"/>
          <w:szCs w:val="20"/>
          <w:lang w:eastAsia="en-GB"/>
        </w:rPr>
        <w:t xml:space="preserve">There were several other cases reported about the poor quality of care received in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care homes and as a </w:t>
      </w:r>
      <w:r w:rsidRPr="001749A2">
        <w:rPr>
          <w:rFonts w:ascii="Arial" w:eastAsia="Times New Roman" w:hAnsi="Arial" w:cs="Arial"/>
          <w:sz w:val="20"/>
          <w:szCs w:val="20"/>
          <w:lang w:eastAsia="en-GB"/>
        </w:rPr>
        <w:lastRenderedPageBreak/>
        <w:t xml:space="preserve">result Stockholm City terminated its contract with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w:t>
      </w:r>
      <w:r w:rsidRPr="001749A2">
        <w:rPr>
          <w:rFonts w:ascii="Arial" w:eastAsia="Times New Roman" w:hAnsi="Arial" w:cs="Arial"/>
          <w:sz w:val="20"/>
          <w:szCs w:val="20"/>
          <w:vertAlign w:val="superscript"/>
          <w:lang w:eastAsia="en-GB"/>
        </w:rPr>
        <w:endnoteReference w:id="77"/>
      </w:r>
      <w:r w:rsidRPr="001749A2">
        <w:rPr>
          <w:rFonts w:ascii="Arial" w:eastAsia="Times New Roman" w:hAnsi="Arial" w:cs="Arial"/>
          <w:sz w:val="20"/>
          <w:szCs w:val="20"/>
          <w:lang w:eastAsia="en-GB"/>
        </w:rPr>
        <w:t xml:space="preserve"> More than 150 complaints were made about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to the National Board of Health and Welfare.</w:t>
      </w:r>
      <w:r w:rsidRPr="001749A2">
        <w:rPr>
          <w:rFonts w:ascii="Arial" w:eastAsia="Times New Roman" w:hAnsi="Arial" w:cs="Arial"/>
          <w:sz w:val="20"/>
          <w:szCs w:val="20"/>
          <w:vertAlign w:val="superscript"/>
          <w:lang w:eastAsia="en-GB"/>
        </w:rPr>
        <w:endnoteReference w:id="78"/>
      </w:r>
      <w:r w:rsidRPr="001749A2">
        <w:rPr>
          <w:rFonts w:ascii="Arial" w:eastAsia="Times New Roman" w:hAnsi="Arial" w:cs="Arial"/>
          <w:sz w:val="20"/>
          <w:szCs w:val="20"/>
          <w:lang w:eastAsia="en-GB"/>
        </w:rPr>
        <w:t xml:space="preserve">  In November 2012, further complaints were reported about treatment and quality of care for older people in a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nursing home.</w:t>
      </w:r>
      <w:r w:rsidRPr="001749A2">
        <w:rPr>
          <w:rFonts w:ascii="Times New Roman" w:eastAsia="Times New Roman" w:hAnsi="Times New Roman" w:cs="Times New Roman"/>
          <w:szCs w:val="24"/>
          <w:lang w:eastAsia="en-GB"/>
        </w:rPr>
        <w:t xml:space="preserve"> </w:t>
      </w:r>
      <w:r w:rsidRPr="001749A2">
        <w:rPr>
          <w:rFonts w:ascii="Arial" w:eastAsia="Times New Roman" w:hAnsi="Arial" w:cs="Arial"/>
          <w:sz w:val="20"/>
          <w:szCs w:val="20"/>
          <w:lang w:eastAsia="en-GB"/>
        </w:rPr>
        <w:t xml:space="preserve">There was a reduction in the number of municipal/ government contracts that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won after the criticisms of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nursing care in 2011.</w:t>
      </w:r>
    </w:p>
    <w:p w:rsidR="001749A2" w:rsidRPr="001749A2" w:rsidRDefault="001749A2" w:rsidP="001749A2">
      <w:pPr>
        <w:spacing w:after="0" w:line="240" w:lineRule="auto"/>
        <w:rPr>
          <w:rFonts w:ascii="Arial" w:eastAsia="Times New Roman" w:hAnsi="Arial" w:cs="Arial"/>
          <w:sz w:val="20"/>
          <w:szCs w:val="20"/>
          <w:lang w:eastAsia="en-GB"/>
        </w:rPr>
      </w:pPr>
    </w:p>
    <w:p w:rsidR="001749A2" w:rsidRPr="001749A2" w:rsidRDefault="001749A2" w:rsidP="001749A2">
      <w:pPr>
        <w:spacing w:after="0" w:line="240" w:lineRule="auto"/>
        <w:rPr>
          <w:rFonts w:ascii="Arial" w:eastAsia="Times New Roman" w:hAnsi="Arial" w:cs="Arial"/>
          <w:sz w:val="20"/>
          <w:szCs w:val="20"/>
          <w:lang w:eastAsia="en-GB"/>
        </w:rPr>
      </w:pPr>
      <w:r w:rsidRPr="001749A2">
        <w:rPr>
          <w:rFonts w:ascii="Arial" w:eastAsia="Times New Roman" w:hAnsi="Arial" w:cs="Arial"/>
          <w:sz w:val="20"/>
          <w:szCs w:val="20"/>
          <w:lang w:eastAsia="en-GB"/>
        </w:rPr>
        <w:t xml:space="preserve">In 2012, </w:t>
      </w:r>
      <w:proofErr w:type="spellStart"/>
      <w:r w:rsidRPr="001749A2">
        <w:rPr>
          <w:rFonts w:ascii="Arial" w:eastAsia="Times New Roman" w:hAnsi="Arial" w:cs="Arial"/>
          <w:sz w:val="20"/>
          <w:szCs w:val="20"/>
          <w:lang w:eastAsia="en-GB"/>
        </w:rPr>
        <w:t>Ambea</w:t>
      </w:r>
      <w:proofErr w:type="spellEnd"/>
      <w:r w:rsidRPr="001749A2">
        <w:rPr>
          <w:rFonts w:ascii="Arial" w:eastAsia="Times New Roman" w:hAnsi="Arial" w:cs="Arial"/>
          <w:sz w:val="20"/>
          <w:szCs w:val="20"/>
          <w:lang w:eastAsia="en-GB"/>
        </w:rPr>
        <w:t xml:space="preserve"> sold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healthcare (providing healthcare services in Sweden) to </w:t>
      </w:r>
      <w:proofErr w:type="spellStart"/>
      <w:r w:rsidRPr="001749A2">
        <w:rPr>
          <w:rFonts w:ascii="Arial" w:eastAsia="Times New Roman" w:hAnsi="Arial" w:cs="Arial"/>
          <w:sz w:val="20"/>
          <w:szCs w:val="20"/>
          <w:lang w:eastAsia="en-GB"/>
        </w:rPr>
        <w:t>Capio</w:t>
      </w:r>
      <w:proofErr w:type="spellEnd"/>
      <w:r w:rsidRPr="001749A2">
        <w:rPr>
          <w:rFonts w:ascii="Arial" w:eastAsia="Times New Roman" w:hAnsi="Arial" w:cs="Arial"/>
          <w:sz w:val="20"/>
          <w:szCs w:val="20"/>
          <w:lang w:eastAsia="en-GB"/>
        </w:rPr>
        <w:t xml:space="preserve">, arguing that this would enable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to concentrate on improving its care services.  In</w:t>
      </w:r>
      <w:r>
        <w:rPr>
          <w:rFonts w:ascii="Arial" w:eastAsia="Times New Roman" w:hAnsi="Arial" w:cs="Arial"/>
          <w:sz w:val="20"/>
          <w:szCs w:val="20"/>
          <w:lang w:eastAsia="en-GB"/>
        </w:rPr>
        <w:t xml:space="preserve"> December 2012</w:t>
      </w:r>
      <w:r w:rsidRPr="001749A2">
        <w:rPr>
          <w:rFonts w:ascii="Arial" w:eastAsia="Times New Roman" w:hAnsi="Arial" w:cs="Arial"/>
          <w:sz w:val="20"/>
          <w:szCs w:val="20"/>
          <w:lang w:eastAsia="en-GB"/>
        </w:rPr>
        <w:t xml:space="preserve">, </w:t>
      </w:r>
      <w:proofErr w:type="spellStart"/>
      <w:r w:rsidRPr="001749A2">
        <w:rPr>
          <w:rFonts w:ascii="Arial" w:eastAsia="Times New Roman" w:hAnsi="Arial" w:cs="Arial"/>
          <w:sz w:val="20"/>
          <w:szCs w:val="20"/>
          <w:lang w:eastAsia="en-GB"/>
        </w:rPr>
        <w:t>Carema</w:t>
      </w:r>
      <w:proofErr w:type="spellEnd"/>
      <w:r w:rsidRPr="001749A2">
        <w:rPr>
          <w:rFonts w:ascii="Arial" w:eastAsia="Times New Roman" w:hAnsi="Arial" w:cs="Arial"/>
          <w:sz w:val="20"/>
          <w:szCs w:val="20"/>
          <w:lang w:eastAsia="en-GB"/>
        </w:rPr>
        <w:t xml:space="preserve"> reported that its health staffing services (Rent-a-Doctor and Rent-a-Nurse) had won contracts in Norway to supply public sector health care staff.</w:t>
      </w:r>
      <w:r w:rsidRPr="001749A2">
        <w:rPr>
          <w:rFonts w:ascii="Arial" w:eastAsia="Times New Roman" w:hAnsi="Arial" w:cs="Arial"/>
          <w:sz w:val="20"/>
          <w:szCs w:val="20"/>
          <w:vertAlign w:val="superscript"/>
          <w:lang w:eastAsia="en-GB"/>
        </w:rPr>
        <w:endnoteReference w:id="79"/>
      </w:r>
    </w:p>
    <w:p w:rsidR="001749A2" w:rsidRDefault="001749A2" w:rsidP="00F265AC">
      <w:pPr>
        <w:spacing w:after="0" w:line="240" w:lineRule="auto"/>
        <w:rPr>
          <w:rFonts w:ascii="Times New Roman" w:hAnsi="Times New Roman" w:cs="Times New Roman"/>
          <w:b/>
          <w:bCs/>
        </w:rPr>
      </w:pPr>
    </w:p>
    <w:p w:rsidR="00E368E0" w:rsidRPr="00C05EF4" w:rsidRDefault="00E368E0" w:rsidP="001E2287">
      <w:pPr>
        <w:pStyle w:val="Heading2"/>
      </w:pPr>
      <w:bookmarkStart w:id="31" w:name="_Toc96224889"/>
      <w:bookmarkStart w:id="32" w:name="_Toc185752884"/>
      <w:bookmarkStart w:id="33" w:name="_Toc336257313"/>
      <w:r w:rsidRPr="00C05EF4">
        <w:t>Company name:  ATTENDO</w:t>
      </w:r>
      <w:bookmarkEnd w:id="31"/>
      <w:r w:rsidRPr="00C05EF4">
        <w:t xml:space="preserve"> AB</w:t>
      </w:r>
      <w:bookmarkEnd w:id="32"/>
      <w:bookmarkEnd w:id="33"/>
    </w:p>
    <w:p w:rsidR="00E368E0" w:rsidRPr="00C75704" w:rsidRDefault="00E368E0" w:rsidP="00F265AC">
      <w:pPr>
        <w:spacing w:after="0" w:line="240" w:lineRule="auto"/>
        <w:rPr>
          <w:rFonts w:ascii="Times New Roman" w:hAnsi="Times New Roman" w:cs="Times New Roman"/>
          <w:u w:val="single"/>
        </w:rPr>
      </w:pPr>
    </w:p>
    <w:p w:rsidR="00E368E0" w:rsidRPr="00C75704" w:rsidRDefault="00E368E0" w:rsidP="00F265AC">
      <w:pPr>
        <w:spacing w:after="0" w:line="240" w:lineRule="auto"/>
        <w:rPr>
          <w:rFonts w:ascii="Arial" w:hAnsi="Arial" w:cs="Arial"/>
          <w:lang w:eastAsia="en-GB"/>
        </w:rPr>
      </w:pPr>
      <w:r w:rsidRPr="00C75704">
        <w:rPr>
          <w:rFonts w:ascii="Arial" w:hAnsi="Arial" w:cs="Arial"/>
          <w:lang w:eastAsia="en-GB"/>
        </w:rPr>
        <w:t>Owner: IK Investment Partners</w:t>
      </w:r>
    </w:p>
    <w:p w:rsidR="00E368E0" w:rsidRPr="00C75704" w:rsidRDefault="00E368E0" w:rsidP="00F265AC">
      <w:pPr>
        <w:spacing w:after="0" w:line="240" w:lineRule="auto"/>
        <w:rPr>
          <w:rFonts w:ascii="Arial" w:hAnsi="Arial" w:cs="Arial"/>
          <w:lang w:eastAsia="en-GB"/>
        </w:rPr>
      </w:pPr>
    </w:p>
    <w:p w:rsidR="00E368E0" w:rsidRPr="00C75704" w:rsidRDefault="00E368E0" w:rsidP="00F265AC">
      <w:pPr>
        <w:spacing w:after="0" w:line="240" w:lineRule="auto"/>
        <w:rPr>
          <w:rFonts w:ascii="Arial" w:hAnsi="Arial" w:cs="Arial"/>
          <w:lang w:eastAsia="en-GB"/>
        </w:rPr>
      </w:pPr>
      <w:proofErr w:type="spellStart"/>
      <w:r w:rsidRPr="00C75704">
        <w:rPr>
          <w:rFonts w:ascii="Arial" w:hAnsi="Arial" w:cs="Arial"/>
          <w:lang w:eastAsia="en-GB"/>
        </w:rPr>
        <w:t>Attendo</w:t>
      </w:r>
      <w:proofErr w:type="spellEnd"/>
      <w:r w:rsidRPr="00C75704">
        <w:rPr>
          <w:rFonts w:ascii="Arial" w:hAnsi="Arial" w:cs="Arial"/>
          <w:lang w:eastAsia="en-GB"/>
        </w:rPr>
        <w:t xml:space="preserve"> AB</w:t>
      </w:r>
    </w:p>
    <w:p w:rsidR="00E368E0" w:rsidRPr="00C75704" w:rsidRDefault="00E368E0" w:rsidP="00F265AC">
      <w:pPr>
        <w:spacing w:after="0" w:line="240" w:lineRule="auto"/>
        <w:rPr>
          <w:rFonts w:ascii="Arial" w:hAnsi="Arial" w:cs="Arial"/>
          <w:lang w:eastAsia="en-GB"/>
        </w:rPr>
      </w:pPr>
      <w:proofErr w:type="spellStart"/>
      <w:r w:rsidRPr="00C75704">
        <w:rPr>
          <w:rFonts w:ascii="Arial" w:hAnsi="Arial" w:cs="Arial"/>
          <w:lang w:eastAsia="en-GB"/>
        </w:rPr>
        <w:t>Attendo</w:t>
      </w:r>
      <w:proofErr w:type="spellEnd"/>
      <w:r w:rsidRPr="00C75704">
        <w:rPr>
          <w:rFonts w:ascii="Arial" w:hAnsi="Arial" w:cs="Arial"/>
          <w:lang w:eastAsia="en-GB"/>
        </w:rPr>
        <w:t xml:space="preserve"> 2006 </w:t>
      </w:r>
    </w:p>
    <w:p w:rsidR="00E368E0" w:rsidRPr="00C75704" w:rsidRDefault="00E368E0" w:rsidP="00F265AC">
      <w:pPr>
        <w:spacing w:after="0" w:line="240" w:lineRule="auto"/>
        <w:rPr>
          <w:rFonts w:ascii="Arial" w:hAnsi="Arial" w:cs="Arial"/>
          <w:lang w:eastAsia="en-GB"/>
        </w:rPr>
      </w:pPr>
      <w:proofErr w:type="spellStart"/>
      <w:r w:rsidRPr="00C75704">
        <w:rPr>
          <w:rFonts w:ascii="Arial" w:hAnsi="Arial" w:cs="Arial"/>
          <w:lang w:eastAsia="en-GB"/>
        </w:rPr>
        <w:t>Vendevägen</w:t>
      </w:r>
      <w:proofErr w:type="spellEnd"/>
      <w:r w:rsidRPr="00C75704">
        <w:rPr>
          <w:rFonts w:ascii="Arial" w:hAnsi="Arial" w:cs="Arial"/>
          <w:lang w:eastAsia="en-GB"/>
        </w:rPr>
        <w:t xml:space="preserve"> 85B, </w:t>
      </w:r>
    </w:p>
    <w:p w:rsidR="00E368E0" w:rsidRPr="00C75704" w:rsidRDefault="00E368E0" w:rsidP="00F265AC">
      <w:pPr>
        <w:spacing w:after="0" w:line="240" w:lineRule="auto"/>
        <w:rPr>
          <w:rFonts w:ascii="Arial" w:hAnsi="Arial" w:cs="Arial"/>
          <w:lang w:eastAsia="en-GB"/>
        </w:rPr>
      </w:pPr>
      <w:r w:rsidRPr="00C75704">
        <w:rPr>
          <w:rFonts w:ascii="Arial" w:hAnsi="Arial" w:cs="Arial"/>
          <w:lang w:eastAsia="en-GB"/>
        </w:rPr>
        <w:t xml:space="preserve">182 91 </w:t>
      </w:r>
      <w:proofErr w:type="spellStart"/>
      <w:r w:rsidRPr="00C75704">
        <w:rPr>
          <w:rFonts w:ascii="Arial" w:hAnsi="Arial" w:cs="Arial"/>
          <w:lang w:eastAsia="en-GB"/>
        </w:rPr>
        <w:t>Danderyd</w:t>
      </w:r>
      <w:proofErr w:type="spellEnd"/>
    </w:p>
    <w:p w:rsidR="00E368E0" w:rsidRPr="00C75704" w:rsidRDefault="00E368E0" w:rsidP="00F265AC">
      <w:pPr>
        <w:spacing w:after="0" w:line="240" w:lineRule="auto"/>
        <w:rPr>
          <w:rFonts w:ascii="Arial" w:hAnsi="Arial" w:cs="Arial"/>
          <w:lang w:eastAsia="en-GB"/>
        </w:rPr>
      </w:pPr>
      <w:r w:rsidRPr="00C75704">
        <w:rPr>
          <w:rFonts w:ascii="Arial" w:hAnsi="Arial" w:cs="Arial"/>
          <w:lang w:eastAsia="en-GB"/>
        </w:rPr>
        <w:t xml:space="preserve">Tel: 08-5862 5200 </w:t>
      </w:r>
    </w:p>
    <w:p w:rsidR="00E368E0" w:rsidRPr="00C75704" w:rsidRDefault="00C81785" w:rsidP="00F265AC">
      <w:pPr>
        <w:spacing w:after="0" w:line="240" w:lineRule="auto"/>
        <w:rPr>
          <w:rFonts w:ascii="Arial" w:hAnsi="Arial" w:cs="Arial"/>
          <w:lang w:eastAsia="en-GB"/>
        </w:rPr>
      </w:pPr>
      <w:hyperlink r:id="rId25" w:history="1">
        <w:r w:rsidR="00E368E0" w:rsidRPr="00C75704">
          <w:rPr>
            <w:rFonts w:ascii="Arial" w:hAnsi="Arial" w:cs="Arial"/>
            <w:color w:val="0000FF"/>
            <w:u w:val="single"/>
            <w:lang w:eastAsia="en-GB"/>
          </w:rPr>
          <w:t>www.attendo.se</w:t>
        </w:r>
      </w:hyperlink>
    </w:p>
    <w:p w:rsidR="00E368E0" w:rsidRPr="00C75704" w:rsidRDefault="00E368E0" w:rsidP="00F265AC">
      <w:pPr>
        <w:spacing w:after="0" w:line="240" w:lineRule="auto"/>
        <w:rPr>
          <w:rFonts w:ascii="Arial" w:hAnsi="Arial" w:cs="Arial"/>
          <w:lang w:eastAsia="en-GB"/>
        </w:rPr>
      </w:pPr>
    </w:p>
    <w:p w:rsidR="00E368E0" w:rsidRPr="006968EC" w:rsidRDefault="00E368E0" w:rsidP="00C75704">
      <w:pPr>
        <w:spacing w:after="0" w:line="240" w:lineRule="auto"/>
        <w:rPr>
          <w:rFonts w:ascii="Arial" w:hAnsi="Arial" w:cs="Arial"/>
          <w:lang w:eastAsia="en-GB"/>
        </w:rPr>
      </w:pPr>
      <w:r w:rsidRPr="006968EC">
        <w:rPr>
          <w:rFonts w:ascii="Arial" w:hAnsi="Arial" w:cs="Arial"/>
          <w:lang w:eastAsia="en-GB"/>
        </w:rPr>
        <w:t>Total number of employees:</w:t>
      </w:r>
      <w:r>
        <w:rPr>
          <w:rFonts w:ascii="Arial" w:hAnsi="Arial" w:cs="Arial"/>
          <w:lang w:eastAsia="en-GB"/>
        </w:rPr>
        <w:t xml:space="preserve"> 15,500 (</w:t>
      </w:r>
      <w:r w:rsidRPr="006968EC">
        <w:rPr>
          <w:rFonts w:ascii="Arial" w:hAnsi="Arial" w:cs="Arial"/>
          <w:lang w:eastAsia="en-GB"/>
        </w:rPr>
        <w:t>12,000</w:t>
      </w:r>
      <w:r w:rsidR="0097126A">
        <w:rPr>
          <w:rFonts w:ascii="Arial" w:hAnsi="Arial" w:cs="Arial"/>
          <w:lang w:eastAsia="en-GB"/>
        </w:rPr>
        <w:t xml:space="preserve"> </w:t>
      </w:r>
      <w:r w:rsidRPr="006968EC">
        <w:rPr>
          <w:rFonts w:ascii="Arial" w:hAnsi="Arial" w:cs="Arial"/>
          <w:lang w:eastAsia="en-GB"/>
        </w:rPr>
        <w:t xml:space="preserve">in Sweden, Denmark, </w:t>
      </w:r>
      <w:r>
        <w:rPr>
          <w:rFonts w:ascii="Arial" w:hAnsi="Arial" w:cs="Arial"/>
          <w:lang w:eastAsia="en-GB"/>
        </w:rPr>
        <w:t xml:space="preserve">and </w:t>
      </w:r>
      <w:r w:rsidRPr="006968EC">
        <w:rPr>
          <w:rFonts w:ascii="Arial" w:hAnsi="Arial" w:cs="Arial"/>
          <w:lang w:eastAsia="en-GB"/>
        </w:rPr>
        <w:t>Norway</w:t>
      </w:r>
      <w:r>
        <w:rPr>
          <w:rFonts w:ascii="Arial" w:hAnsi="Arial" w:cs="Arial"/>
          <w:lang w:eastAsia="en-GB"/>
        </w:rPr>
        <w:t xml:space="preserve">; 3,500 in </w:t>
      </w:r>
      <w:r w:rsidRPr="006968EC">
        <w:rPr>
          <w:rFonts w:ascii="Arial" w:hAnsi="Arial" w:cs="Arial"/>
          <w:lang w:eastAsia="en-GB"/>
        </w:rPr>
        <w:t>Finland</w:t>
      </w:r>
      <w:r>
        <w:rPr>
          <w:rFonts w:ascii="Arial" w:hAnsi="Arial" w:cs="Arial"/>
          <w:lang w:eastAsia="en-GB"/>
        </w:rPr>
        <w:t>)</w:t>
      </w:r>
    </w:p>
    <w:p w:rsidR="00E368E0" w:rsidRPr="006968EC" w:rsidRDefault="00E368E0" w:rsidP="00F265AC">
      <w:pPr>
        <w:spacing w:after="0" w:line="240" w:lineRule="auto"/>
        <w:rPr>
          <w:rFonts w:ascii="Arial" w:hAnsi="Arial" w:cs="Arial"/>
          <w:u w:val="single"/>
          <w:lang w:eastAsia="en-GB"/>
        </w:rPr>
      </w:pPr>
    </w:p>
    <w:p w:rsidR="00E368E0" w:rsidRPr="006968EC" w:rsidRDefault="00E368E0" w:rsidP="00F265AC">
      <w:pPr>
        <w:spacing w:after="0" w:line="240" w:lineRule="auto"/>
        <w:rPr>
          <w:rFonts w:ascii="Arial" w:hAnsi="Arial" w:cs="Arial"/>
          <w:lang w:eastAsia="en-GB"/>
        </w:rPr>
      </w:pPr>
      <w:r w:rsidRPr="006968EC">
        <w:rPr>
          <w:rFonts w:ascii="Arial" w:hAnsi="Arial" w:cs="Arial"/>
          <w:lang w:eastAsia="en-GB"/>
        </w:rPr>
        <w:t>EWC: NO – ELIGIBLE</w:t>
      </w:r>
    </w:p>
    <w:p w:rsidR="00E368E0" w:rsidRPr="00C05EF4" w:rsidRDefault="00E368E0" w:rsidP="00F265AC">
      <w:pPr>
        <w:spacing w:after="0" w:line="240" w:lineRule="auto"/>
        <w:rPr>
          <w:rFonts w:ascii="Trebuchet MS" w:hAnsi="Trebuchet MS" w:cs="Trebuchet MS"/>
          <w:b/>
          <w:bCs/>
          <w:u w:val="single"/>
          <w:lang w:eastAsia="en-GB"/>
        </w:rPr>
      </w:pPr>
      <w:bookmarkStart w:id="34" w:name="_Toc96224890"/>
    </w:p>
    <w:p w:rsidR="00E368E0" w:rsidRPr="00C05EF4" w:rsidRDefault="00E368E0" w:rsidP="00F265AC">
      <w:pPr>
        <w:keepNext/>
        <w:numPr>
          <w:ilvl w:val="2"/>
          <w:numId w:val="0"/>
        </w:numPr>
        <w:tabs>
          <w:tab w:val="num" w:pos="720"/>
        </w:tabs>
        <w:spacing w:before="120" w:after="60" w:line="240" w:lineRule="auto"/>
        <w:outlineLvl w:val="2"/>
        <w:rPr>
          <w:rFonts w:ascii="Arial" w:hAnsi="Arial" w:cs="Arial"/>
          <w:b/>
          <w:bCs/>
        </w:rPr>
      </w:pPr>
      <w:bookmarkStart w:id="35" w:name="_Toc336257314"/>
      <w:r w:rsidRPr="00C05EF4">
        <w:rPr>
          <w:rFonts w:ascii="Arial" w:hAnsi="Arial" w:cs="Arial"/>
          <w:b/>
          <w:bCs/>
        </w:rPr>
        <w:t>Company activities and strategy</w:t>
      </w:r>
      <w:bookmarkEnd w:id="34"/>
      <w:bookmarkEnd w:id="35"/>
    </w:p>
    <w:p w:rsidR="00E368E0" w:rsidRPr="00C75704" w:rsidRDefault="00E368E0" w:rsidP="00F265AC">
      <w:pPr>
        <w:spacing w:after="0" w:line="240" w:lineRule="auto"/>
        <w:rPr>
          <w:rFonts w:ascii="Arial" w:hAnsi="Arial" w:cs="Arial"/>
          <w:lang w:eastAsia="en-GB"/>
        </w:rPr>
      </w:pPr>
      <w:proofErr w:type="spellStart"/>
      <w:r w:rsidRPr="00C75704">
        <w:rPr>
          <w:rFonts w:ascii="Arial" w:hAnsi="Arial" w:cs="Arial"/>
          <w:lang w:eastAsia="en-GB"/>
        </w:rPr>
        <w:t>Attendo</w:t>
      </w:r>
      <w:proofErr w:type="spellEnd"/>
      <w:r w:rsidRPr="00C75704">
        <w:rPr>
          <w:rFonts w:ascii="Arial" w:hAnsi="Arial" w:cs="Arial"/>
          <w:lang w:eastAsia="en-GB"/>
        </w:rPr>
        <w:t xml:space="preserve"> is the leading care company which provides care for older people and disabled people on behalf of local authorities in Sweden, Denmark, Norway and Finland. It provides services in the following sectors: homecare, assisted living, nursing home, primary care, medical </w:t>
      </w:r>
      <w:proofErr w:type="spellStart"/>
      <w:r w:rsidRPr="00C75704">
        <w:rPr>
          <w:rFonts w:ascii="Arial" w:hAnsi="Arial" w:cs="Arial"/>
          <w:lang w:eastAsia="en-GB"/>
        </w:rPr>
        <w:t>staffing.Attendois</w:t>
      </w:r>
      <w:proofErr w:type="spellEnd"/>
      <w:r w:rsidRPr="00C75704">
        <w:rPr>
          <w:rFonts w:ascii="Arial" w:hAnsi="Arial" w:cs="Arial"/>
          <w:lang w:eastAsia="en-GB"/>
        </w:rPr>
        <w:t xml:space="preserve"> based in </w:t>
      </w:r>
      <w:proofErr w:type="spellStart"/>
      <w:r w:rsidRPr="00C75704">
        <w:rPr>
          <w:rFonts w:ascii="Arial" w:hAnsi="Arial" w:cs="Arial"/>
          <w:lang w:eastAsia="en-GB"/>
        </w:rPr>
        <w:t>Danderyd</w:t>
      </w:r>
      <w:proofErr w:type="spellEnd"/>
      <w:r w:rsidRPr="00C75704">
        <w:rPr>
          <w:rFonts w:ascii="Arial" w:hAnsi="Arial" w:cs="Arial"/>
          <w:lang w:eastAsia="en-GB"/>
        </w:rPr>
        <w:t xml:space="preserve">, Sweden, where the company won Sweden’s first outsourced home care contract in 1988. </w:t>
      </w:r>
    </w:p>
    <w:p w:rsidR="00E368E0" w:rsidRPr="00C75704" w:rsidRDefault="00E368E0" w:rsidP="00F265AC">
      <w:pPr>
        <w:spacing w:after="0" w:line="240" w:lineRule="auto"/>
        <w:rPr>
          <w:rFonts w:ascii="Arial" w:hAnsi="Arial" w:cs="Arial"/>
          <w:lang w:eastAsia="en-GB"/>
        </w:rPr>
      </w:pPr>
    </w:p>
    <w:p w:rsidR="00E368E0" w:rsidRPr="00C75704" w:rsidRDefault="00E368E0" w:rsidP="00F265AC">
      <w:pPr>
        <w:spacing w:after="0" w:line="240" w:lineRule="auto"/>
        <w:rPr>
          <w:rFonts w:ascii="Arial" w:hAnsi="Arial" w:cs="Arial"/>
          <w:lang w:eastAsia="en-GB"/>
        </w:rPr>
      </w:pPr>
      <w:r w:rsidRPr="00C75704">
        <w:rPr>
          <w:rFonts w:ascii="Arial" w:hAnsi="Arial" w:cs="Arial"/>
          <w:lang w:eastAsia="en-GB"/>
        </w:rPr>
        <w:t xml:space="preserve">In February 2005,the British private equity funds management company </w:t>
      </w:r>
      <w:proofErr w:type="spellStart"/>
      <w:r w:rsidRPr="00C75704">
        <w:rPr>
          <w:rFonts w:ascii="Arial" w:hAnsi="Arial" w:cs="Arial"/>
          <w:lang w:eastAsia="en-GB"/>
        </w:rPr>
        <w:t>Bridgepoint</w:t>
      </w:r>
      <w:proofErr w:type="spellEnd"/>
      <w:r w:rsidRPr="00C75704">
        <w:rPr>
          <w:rFonts w:ascii="Arial" w:hAnsi="Arial" w:cs="Arial"/>
          <w:lang w:eastAsia="en-GB"/>
        </w:rPr>
        <w:t xml:space="preserve"> Europe II, belonging to British </w:t>
      </w:r>
      <w:proofErr w:type="spellStart"/>
      <w:r w:rsidRPr="00C75704">
        <w:rPr>
          <w:rFonts w:ascii="Arial" w:hAnsi="Arial" w:cs="Arial"/>
          <w:lang w:eastAsia="en-GB"/>
        </w:rPr>
        <w:t>Bridgepoint</w:t>
      </w:r>
      <w:proofErr w:type="spellEnd"/>
      <w:r w:rsidRPr="00C75704">
        <w:rPr>
          <w:rFonts w:ascii="Arial" w:hAnsi="Arial" w:cs="Arial"/>
          <w:lang w:eastAsia="en-GB"/>
        </w:rPr>
        <w:t xml:space="preserve"> Capital Group Limited, bought a majority holding in the Swedish care services provider </w:t>
      </w:r>
      <w:proofErr w:type="spellStart"/>
      <w:r w:rsidRPr="00C75704">
        <w:rPr>
          <w:rFonts w:ascii="Arial" w:hAnsi="Arial" w:cs="Arial"/>
          <w:lang w:eastAsia="en-GB"/>
        </w:rPr>
        <w:t>Attendo</w:t>
      </w:r>
      <w:proofErr w:type="spellEnd"/>
      <w:r w:rsidRPr="00C75704">
        <w:rPr>
          <w:rFonts w:ascii="Arial" w:hAnsi="Arial" w:cs="Arial"/>
          <w:lang w:eastAsia="en-GB"/>
        </w:rPr>
        <w:t xml:space="preserve"> AB.  </w:t>
      </w:r>
      <w:r w:rsidRPr="00C75704">
        <w:rPr>
          <w:rFonts w:ascii="Arial" w:hAnsi="Arial" w:cs="Arial"/>
          <w:vertAlign w:val="superscript"/>
          <w:lang w:eastAsia="en-GB"/>
        </w:rPr>
        <w:endnoteReference w:id="80"/>
      </w:r>
      <w:r w:rsidRPr="00C75704">
        <w:rPr>
          <w:rFonts w:ascii="Arial" w:hAnsi="Arial" w:cs="Arial"/>
          <w:lang w:eastAsia="en-GB"/>
        </w:rPr>
        <w:t xml:space="preserve">Announcing its acquisition of </w:t>
      </w:r>
      <w:proofErr w:type="spellStart"/>
      <w:r w:rsidRPr="00C75704">
        <w:rPr>
          <w:rFonts w:ascii="Arial" w:hAnsi="Arial" w:cs="Arial"/>
          <w:lang w:eastAsia="en-GB"/>
        </w:rPr>
        <w:t>Attendo</w:t>
      </w:r>
      <w:proofErr w:type="spellEnd"/>
      <w:r w:rsidRPr="00C75704">
        <w:rPr>
          <w:rFonts w:ascii="Arial" w:hAnsi="Arial" w:cs="Arial"/>
          <w:lang w:eastAsia="en-GB"/>
        </w:rPr>
        <w:t xml:space="preserve"> AB in 2005, </w:t>
      </w:r>
      <w:proofErr w:type="spellStart"/>
      <w:r w:rsidRPr="00C75704">
        <w:rPr>
          <w:rFonts w:ascii="Arial" w:hAnsi="Arial" w:cs="Arial"/>
          <w:lang w:eastAsia="en-GB"/>
        </w:rPr>
        <w:t>Bridgepoint</w:t>
      </w:r>
      <w:proofErr w:type="spellEnd"/>
      <w:r w:rsidRPr="00C75704">
        <w:rPr>
          <w:rFonts w:ascii="Arial" w:hAnsi="Arial" w:cs="Arial"/>
          <w:lang w:eastAsia="en-GB"/>
        </w:rPr>
        <w:t xml:space="preserve"> Capital said that it “</w:t>
      </w:r>
      <w:r w:rsidRPr="00C75704">
        <w:rPr>
          <w:rFonts w:ascii="Arial" w:hAnsi="Arial" w:cs="Arial"/>
          <w:i/>
          <w:iCs/>
          <w:lang w:eastAsia="en-GB"/>
        </w:rPr>
        <w:t>intends to be an active owner, using its extensive industry knowledge and capital resources to offer the necessary support to management and the business</w:t>
      </w:r>
      <w:r w:rsidRPr="00C75704">
        <w:rPr>
          <w:rFonts w:ascii="Arial" w:hAnsi="Arial" w:cs="Arial"/>
          <w:lang w:eastAsia="en-GB"/>
        </w:rPr>
        <w:t>”.</w:t>
      </w:r>
      <w:r w:rsidRPr="00C75704">
        <w:rPr>
          <w:rFonts w:ascii="Arial" w:hAnsi="Arial" w:cs="Arial"/>
          <w:vertAlign w:val="superscript"/>
          <w:lang w:eastAsia="en-GB"/>
        </w:rPr>
        <w:endnoteReference w:id="81"/>
      </w:r>
      <w:r w:rsidRPr="00C75704">
        <w:rPr>
          <w:rFonts w:ascii="Arial" w:hAnsi="Arial" w:cs="Arial"/>
          <w:lang w:eastAsia="en-GB"/>
        </w:rPr>
        <w:t xml:space="preserve">In 2005-6, </w:t>
      </w:r>
      <w:proofErr w:type="spellStart"/>
      <w:r w:rsidRPr="00C75704">
        <w:rPr>
          <w:rFonts w:ascii="Arial" w:hAnsi="Arial" w:cs="Arial"/>
          <w:lang w:eastAsia="en-GB"/>
        </w:rPr>
        <w:t>Bridgepoint</w:t>
      </w:r>
      <w:proofErr w:type="spellEnd"/>
      <w:r w:rsidRPr="00C75704">
        <w:rPr>
          <w:rFonts w:ascii="Arial" w:hAnsi="Arial" w:cs="Arial"/>
          <w:lang w:eastAsia="en-GB"/>
        </w:rPr>
        <w:t xml:space="preserve"> Capital merged two divisions of </w:t>
      </w:r>
      <w:proofErr w:type="spellStart"/>
      <w:r w:rsidRPr="00C75704">
        <w:rPr>
          <w:rFonts w:ascii="Arial" w:hAnsi="Arial" w:cs="Arial"/>
          <w:lang w:eastAsia="en-GB"/>
        </w:rPr>
        <w:t>Attendo</w:t>
      </w:r>
      <w:proofErr w:type="spellEnd"/>
      <w:r w:rsidRPr="00C75704">
        <w:rPr>
          <w:rFonts w:ascii="Arial" w:hAnsi="Arial" w:cs="Arial"/>
          <w:lang w:eastAsia="en-GB"/>
        </w:rPr>
        <w:t xml:space="preserve"> (systems and response systems) with </w:t>
      </w:r>
      <w:proofErr w:type="spellStart"/>
      <w:r w:rsidRPr="00C75704">
        <w:rPr>
          <w:rFonts w:ascii="Arial" w:hAnsi="Arial" w:cs="Arial"/>
          <w:lang w:eastAsia="en-GB"/>
        </w:rPr>
        <w:t>Tunstall</w:t>
      </w:r>
      <w:proofErr w:type="spellEnd"/>
      <w:r w:rsidRPr="00C75704">
        <w:rPr>
          <w:rFonts w:ascii="Arial" w:hAnsi="Arial" w:cs="Arial"/>
          <w:lang w:eastAsia="en-GB"/>
        </w:rPr>
        <w:t xml:space="preserve">, a company specialising in </w:t>
      </w:r>
      <w:proofErr w:type="spellStart"/>
      <w:r w:rsidRPr="00C75704">
        <w:rPr>
          <w:rFonts w:ascii="Arial" w:hAnsi="Arial" w:cs="Arial"/>
          <w:lang w:eastAsia="en-GB"/>
        </w:rPr>
        <w:t>telecare</w:t>
      </w:r>
      <w:proofErr w:type="spellEnd"/>
      <w:r w:rsidRPr="00C75704">
        <w:rPr>
          <w:rFonts w:ascii="Arial" w:hAnsi="Arial" w:cs="Arial"/>
          <w:lang w:eastAsia="en-GB"/>
        </w:rPr>
        <w:t xml:space="preserve">, which </w:t>
      </w:r>
      <w:proofErr w:type="spellStart"/>
      <w:r w:rsidRPr="00C75704">
        <w:rPr>
          <w:rFonts w:ascii="Arial" w:hAnsi="Arial" w:cs="Arial"/>
          <w:lang w:eastAsia="en-GB"/>
        </w:rPr>
        <w:t>Bridgepoint</w:t>
      </w:r>
      <w:proofErr w:type="spellEnd"/>
      <w:r w:rsidRPr="00C75704">
        <w:rPr>
          <w:rFonts w:ascii="Arial" w:hAnsi="Arial" w:cs="Arial"/>
          <w:lang w:eastAsia="en-GB"/>
        </w:rPr>
        <w:t xml:space="preserve"> Capital had also acquired.  </w:t>
      </w:r>
      <w:proofErr w:type="spellStart"/>
      <w:r w:rsidRPr="00C75704">
        <w:rPr>
          <w:rFonts w:ascii="Arial" w:hAnsi="Arial" w:cs="Arial"/>
          <w:lang w:eastAsia="en-GB"/>
        </w:rPr>
        <w:t>Bridgepoint</w:t>
      </w:r>
      <w:proofErr w:type="spellEnd"/>
      <w:r w:rsidRPr="00C75704">
        <w:rPr>
          <w:rFonts w:ascii="Arial" w:hAnsi="Arial" w:cs="Arial"/>
          <w:lang w:eastAsia="en-GB"/>
        </w:rPr>
        <w:t xml:space="preserve"> Capital then sold the remaining nursing care division of </w:t>
      </w:r>
      <w:proofErr w:type="spellStart"/>
      <w:r w:rsidRPr="00C75704">
        <w:rPr>
          <w:rFonts w:ascii="Arial" w:hAnsi="Arial" w:cs="Arial"/>
          <w:lang w:eastAsia="en-GB"/>
        </w:rPr>
        <w:t>Attendo</w:t>
      </w:r>
      <w:proofErr w:type="spellEnd"/>
      <w:r w:rsidRPr="00C75704">
        <w:rPr>
          <w:rFonts w:ascii="Arial" w:hAnsi="Arial" w:cs="Arial"/>
          <w:lang w:eastAsia="en-GB"/>
        </w:rPr>
        <w:t xml:space="preserve"> to </w:t>
      </w:r>
      <w:proofErr w:type="spellStart"/>
      <w:r w:rsidRPr="00C75704">
        <w:rPr>
          <w:rFonts w:ascii="Arial" w:hAnsi="Arial" w:cs="Arial"/>
          <w:lang w:eastAsia="en-GB"/>
        </w:rPr>
        <w:t>IndustriKapital</w:t>
      </w:r>
      <w:proofErr w:type="spellEnd"/>
      <w:r w:rsidRPr="00C75704">
        <w:rPr>
          <w:rFonts w:ascii="Arial" w:hAnsi="Arial" w:cs="Arial"/>
          <w:lang w:eastAsia="en-GB"/>
        </w:rPr>
        <w:t>, a Swedish private equity group.  This sale was completed in January 2007.</w:t>
      </w:r>
      <w:r w:rsidRPr="00C75704">
        <w:rPr>
          <w:rFonts w:ascii="Arial" w:hAnsi="Arial" w:cs="Arial"/>
          <w:vertAlign w:val="superscript"/>
          <w:lang w:eastAsia="en-GB"/>
        </w:rPr>
        <w:endnoteReference w:id="82"/>
      </w:r>
    </w:p>
    <w:p w:rsidR="00E368E0" w:rsidRPr="00C75704" w:rsidRDefault="00E368E0" w:rsidP="00F265AC">
      <w:pPr>
        <w:spacing w:after="0" w:line="240" w:lineRule="auto"/>
        <w:rPr>
          <w:rFonts w:ascii="Arial" w:hAnsi="Arial" w:cs="Arial"/>
          <w:lang w:eastAsia="en-GB"/>
        </w:rPr>
      </w:pPr>
    </w:p>
    <w:p w:rsidR="00E368E0" w:rsidRPr="00C75704" w:rsidRDefault="00E368E0" w:rsidP="00694364">
      <w:pPr>
        <w:spacing w:after="0" w:line="240" w:lineRule="auto"/>
        <w:rPr>
          <w:rFonts w:ascii="Arial" w:hAnsi="Arial" w:cs="Arial"/>
          <w:lang w:eastAsia="en-GB"/>
        </w:rPr>
      </w:pPr>
      <w:r w:rsidRPr="00C75704">
        <w:rPr>
          <w:rFonts w:ascii="Arial" w:hAnsi="Arial" w:cs="Arial"/>
          <w:lang w:eastAsia="en-GB"/>
        </w:rPr>
        <w:t xml:space="preserve">Since then, </w:t>
      </w:r>
      <w:proofErr w:type="spellStart"/>
      <w:r w:rsidRPr="00C75704">
        <w:rPr>
          <w:rFonts w:ascii="Arial" w:hAnsi="Arial" w:cs="Arial"/>
          <w:lang w:eastAsia="en-GB"/>
        </w:rPr>
        <w:t>IndustriKapital</w:t>
      </w:r>
      <w:proofErr w:type="spellEnd"/>
      <w:r w:rsidRPr="00C75704">
        <w:rPr>
          <w:rFonts w:ascii="Arial" w:hAnsi="Arial" w:cs="Arial"/>
          <w:lang w:eastAsia="en-GB"/>
        </w:rPr>
        <w:t xml:space="preserve"> has changed its name to IK Investment Partners.  It owns 68% of the shares in </w:t>
      </w:r>
      <w:proofErr w:type="spellStart"/>
      <w:r w:rsidRPr="00C75704">
        <w:rPr>
          <w:rFonts w:ascii="Arial" w:hAnsi="Arial" w:cs="Arial"/>
          <w:lang w:eastAsia="en-GB"/>
        </w:rPr>
        <w:t>Attendo</w:t>
      </w:r>
      <w:proofErr w:type="spellEnd"/>
      <w:r w:rsidRPr="00C75704">
        <w:rPr>
          <w:rFonts w:ascii="Arial" w:hAnsi="Arial" w:cs="Arial"/>
          <w:lang w:eastAsia="en-GB"/>
        </w:rPr>
        <w:t xml:space="preserve">.  The remaining 32% of the shares is owned by </w:t>
      </w:r>
      <w:proofErr w:type="spellStart"/>
      <w:r w:rsidRPr="00C75704">
        <w:rPr>
          <w:rFonts w:ascii="Arial" w:hAnsi="Arial" w:cs="Arial"/>
          <w:lang w:eastAsia="en-GB"/>
        </w:rPr>
        <w:t>Varma</w:t>
      </w:r>
      <w:proofErr w:type="spellEnd"/>
      <w:r w:rsidRPr="00C75704">
        <w:rPr>
          <w:rFonts w:ascii="Arial" w:hAnsi="Arial" w:cs="Arial"/>
          <w:lang w:eastAsia="en-GB"/>
        </w:rPr>
        <w:t xml:space="preserve">, Intermediate Capital Group and </w:t>
      </w:r>
      <w:proofErr w:type="spellStart"/>
      <w:r w:rsidRPr="00C75704">
        <w:rPr>
          <w:rFonts w:ascii="Arial" w:hAnsi="Arial" w:cs="Arial"/>
          <w:lang w:eastAsia="en-GB"/>
        </w:rPr>
        <w:t>Attendo</w:t>
      </w:r>
      <w:proofErr w:type="spellEnd"/>
      <w:r w:rsidRPr="00C75704">
        <w:rPr>
          <w:rFonts w:ascii="Arial" w:hAnsi="Arial" w:cs="Arial"/>
          <w:lang w:eastAsia="en-GB"/>
        </w:rPr>
        <w:t xml:space="preserve"> employees (</w:t>
      </w:r>
      <w:hyperlink r:id="rId26" w:history="1">
        <w:r w:rsidRPr="00C75704">
          <w:rPr>
            <w:rFonts w:ascii="Arial" w:hAnsi="Arial" w:cs="Arial"/>
            <w:color w:val="0000FF"/>
            <w:u w:val="single"/>
            <w:lang w:eastAsia="en-GB"/>
          </w:rPr>
          <w:t>www.attendo.se</w:t>
        </w:r>
      </w:hyperlink>
      <w:r w:rsidRPr="00C75704">
        <w:rPr>
          <w:rFonts w:ascii="Arial" w:hAnsi="Arial" w:cs="Arial"/>
          <w:lang w:eastAsia="en-GB"/>
        </w:rPr>
        <w:t xml:space="preserve">).   In 2007 </w:t>
      </w:r>
      <w:proofErr w:type="spellStart"/>
      <w:r w:rsidRPr="00C75704">
        <w:rPr>
          <w:rFonts w:ascii="Arial" w:hAnsi="Arial" w:cs="Arial"/>
          <w:lang w:eastAsia="en-GB"/>
        </w:rPr>
        <w:t>Attendo</w:t>
      </w:r>
      <w:proofErr w:type="spellEnd"/>
      <w:r w:rsidRPr="00C75704">
        <w:rPr>
          <w:rFonts w:ascii="Arial" w:hAnsi="Arial" w:cs="Arial"/>
          <w:lang w:eastAsia="en-GB"/>
        </w:rPr>
        <w:t xml:space="preserve"> AB bought </w:t>
      </w:r>
      <w:proofErr w:type="spellStart"/>
      <w:r w:rsidRPr="00C75704">
        <w:rPr>
          <w:rFonts w:ascii="Arial" w:hAnsi="Arial" w:cs="Arial"/>
          <w:lang w:eastAsia="en-GB"/>
        </w:rPr>
        <w:t>MedOne</w:t>
      </w:r>
      <w:proofErr w:type="spellEnd"/>
      <w:r w:rsidRPr="00C75704">
        <w:rPr>
          <w:rFonts w:ascii="Arial" w:hAnsi="Arial" w:cs="Arial"/>
          <w:lang w:eastAsia="en-GB"/>
        </w:rPr>
        <w:t xml:space="preserve">, a Finnish company that provides medical staff and delivers primary care, specialist care, dental care and elder care in Finland.78% of the shares is owned by IK Investment Partners. The remaining 22% of the shares is owned by </w:t>
      </w:r>
      <w:proofErr w:type="spellStart"/>
      <w:r w:rsidRPr="00C75704">
        <w:rPr>
          <w:rFonts w:ascii="Arial" w:hAnsi="Arial" w:cs="Arial"/>
          <w:lang w:eastAsia="en-GB"/>
        </w:rPr>
        <w:t>Varma</w:t>
      </w:r>
      <w:proofErr w:type="spellEnd"/>
      <w:r w:rsidRPr="00C75704">
        <w:rPr>
          <w:rFonts w:ascii="Arial" w:hAnsi="Arial" w:cs="Arial"/>
          <w:lang w:eastAsia="en-GB"/>
        </w:rPr>
        <w:t xml:space="preserve">, ICG, </w:t>
      </w:r>
      <w:proofErr w:type="spellStart"/>
      <w:r w:rsidRPr="00C75704">
        <w:rPr>
          <w:rFonts w:ascii="Arial" w:hAnsi="Arial" w:cs="Arial"/>
          <w:lang w:eastAsia="en-GB"/>
        </w:rPr>
        <w:t>Attendo’s</w:t>
      </w:r>
      <w:proofErr w:type="spellEnd"/>
      <w:r w:rsidRPr="00C75704">
        <w:rPr>
          <w:rFonts w:ascii="Arial" w:hAnsi="Arial" w:cs="Arial"/>
          <w:lang w:eastAsia="en-GB"/>
        </w:rPr>
        <w:t xml:space="preserve"> board of directors, </w:t>
      </w:r>
      <w:proofErr w:type="spellStart"/>
      <w:r w:rsidRPr="00C75704">
        <w:rPr>
          <w:rFonts w:ascii="Arial" w:hAnsi="Arial" w:cs="Arial"/>
          <w:lang w:eastAsia="en-GB"/>
        </w:rPr>
        <w:t>Attendo’s</w:t>
      </w:r>
      <w:proofErr w:type="spellEnd"/>
      <w:r w:rsidRPr="00C75704">
        <w:rPr>
          <w:rFonts w:ascii="Arial" w:hAnsi="Arial" w:cs="Arial"/>
          <w:lang w:eastAsia="en-GB"/>
        </w:rPr>
        <w:t xml:space="preserve"> management team and employees.</w:t>
      </w:r>
      <w:r w:rsidRPr="00C75704">
        <w:rPr>
          <w:rStyle w:val="EndnoteReference"/>
          <w:rFonts w:ascii="Arial" w:hAnsi="Arial" w:cs="Arial"/>
          <w:lang w:eastAsia="en-GB"/>
        </w:rPr>
        <w:endnoteReference w:id="83"/>
      </w:r>
      <w:r w:rsidRPr="00C75704">
        <w:rPr>
          <w:rFonts w:ascii="Arial" w:hAnsi="Arial" w:cs="Arial"/>
          <w:lang w:eastAsia="en-GB"/>
        </w:rPr>
        <w:t xml:space="preserve">IK Investment Partners does not own any other specific care or health care companies but other health care investments include private dental care and mobility aids. </w:t>
      </w:r>
    </w:p>
    <w:p w:rsidR="00E368E0" w:rsidRPr="00C75704" w:rsidRDefault="00E368E0" w:rsidP="00694364">
      <w:pPr>
        <w:spacing w:after="0" w:line="240" w:lineRule="auto"/>
        <w:rPr>
          <w:rFonts w:ascii="Arial" w:hAnsi="Arial" w:cs="Arial"/>
          <w:lang w:eastAsia="en-GB"/>
        </w:rPr>
      </w:pPr>
    </w:p>
    <w:p w:rsidR="00E368E0" w:rsidRPr="00C75704" w:rsidRDefault="00E368E0" w:rsidP="00F265AC">
      <w:pPr>
        <w:spacing w:after="0" w:line="240" w:lineRule="auto"/>
        <w:rPr>
          <w:rFonts w:ascii="Arial" w:hAnsi="Arial" w:cs="Arial"/>
          <w:lang w:eastAsia="en-GB"/>
        </w:rPr>
      </w:pPr>
      <w:r w:rsidRPr="00C75704">
        <w:rPr>
          <w:rFonts w:ascii="Arial" w:hAnsi="Arial" w:cs="Arial"/>
          <w:lang w:eastAsia="en-GB"/>
        </w:rPr>
        <w:lastRenderedPageBreak/>
        <w:t xml:space="preserve">In 2011, </w:t>
      </w:r>
      <w:proofErr w:type="spellStart"/>
      <w:r w:rsidRPr="00C75704">
        <w:rPr>
          <w:rFonts w:ascii="Arial" w:hAnsi="Arial" w:cs="Arial"/>
          <w:lang w:eastAsia="en-GB"/>
        </w:rPr>
        <w:t>Attendocare</w:t>
      </w:r>
      <w:proofErr w:type="spellEnd"/>
      <w:r w:rsidRPr="00C75704">
        <w:rPr>
          <w:rFonts w:ascii="Arial" w:hAnsi="Arial" w:cs="Arial"/>
          <w:lang w:eastAsia="en-GB"/>
        </w:rPr>
        <w:t xml:space="preserve"> homes were the subject of criticism in Sweden with accusations of ill-treatment of older people. </w:t>
      </w:r>
      <w:r>
        <w:rPr>
          <w:rStyle w:val="EndnoteReference"/>
          <w:rFonts w:ascii="Arial" w:hAnsi="Arial" w:cs="Arial"/>
          <w:lang w:eastAsia="en-GB"/>
        </w:rPr>
        <w:endnoteReference w:id="84"/>
      </w:r>
      <w:r w:rsidRPr="00C75704">
        <w:rPr>
          <w:rFonts w:ascii="Arial" w:hAnsi="Arial" w:cs="Arial"/>
          <w:lang w:eastAsia="en-GB"/>
        </w:rPr>
        <w:t xml:space="preserve"> In 2012, IK Investment Partners announced that </w:t>
      </w:r>
      <w:proofErr w:type="spellStart"/>
      <w:r w:rsidRPr="00C75704">
        <w:rPr>
          <w:rFonts w:ascii="Arial" w:hAnsi="Arial" w:cs="Arial"/>
          <w:lang w:eastAsia="en-GB"/>
        </w:rPr>
        <w:t>Attendo</w:t>
      </w:r>
      <w:proofErr w:type="spellEnd"/>
      <w:r w:rsidRPr="00C75704">
        <w:rPr>
          <w:rFonts w:ascii="Arial" w:hAnsi="Arial" w:cs="Arial"/>
          <w:lang w:eastAsia="en-GB"/>
        </w:rPr>
        <w:t xml:space="preserve"> was for sale.</w:t>
      </w:r>
      <w:r>
        <w:rPr>
          <w:rStyle w:val="EndnoteReference"/>
          <w:rFonts w:ascii="Arial" w:hAnsi="Arial" w:cs="Arial"/>
          <w:lang w:eastAsia="en-GB"/>
        </w:rPr>
        <w:endnoteReference w:id="85"/>
      </w:r>
    </w:p>
    <w:p w:rsidR="00E368E0" w:rsidRDefault="00E368E0" w:rsidP="00F265AC">
      <w:pPr>
        <w:spacing w:after="0" w:line="240" w:lineRule="auto"/>
        <w:rPr>
          <w:rFonts w:ascii="Arial" w:hAnsi="Arial" w:cs="Arial"/>
          <w:b/>
          <w:bCs/>
          <w:sz w:val="20"/>
          <w:szCs w:val="20"/>
          <w:lang w:eastAsia="en-GB"/>
        </w:rPr>
      </w:pPr>
    </w:p>
    <w:p w:rsidR="00E368E0" w:rsidRDefault="00E368E0" w:rsidP="00F265AC">
      <w:pPr>
        <w:spacing w:after="0" w:line="240" w:lineRule="auto"/>
        <w:rPr>
          <w:rFonts w:ascii="Arial" w:hAnsi="Arial" w:cs="Arial"/>
          <w:b/>
          <w:bCs/>
          <w:sz w:val="20"/>
          <w:szCs w:val="20"/>
          <w:lang w:eastAsia="en-GB"/>
        </w:rPr>
      </w:pPr>
    </w:p>
    <w:p w:rsidR="0097126A" w:rsidRDefault="0097126A" w:rsidP="00F265AC">
      <w:pPr>
        <w:spacing w:after="0" w:line="240" w:lineRule="auto"/>
        <w:rPr>
          <w:rFonts w:ascii="Arial" w:hAnsi="Arial" w:cs="Arial"/>
          <w:b/>
          <w:bCs/>
          <w:sz w:val="20"/>
          <w:szCs w:val="20"/>
          <w:lang w:eastAsia="en-GB"/>
        </w:rPr>
      </w:pPr>
    </w:p>
    <w:p w:rsidR="0097126A" w:rsidRDefault="0097126A" w:rsidP="00F265AC">
      <w:pPr>
        <w:spacing w:after="0" w:line="240" w:lineRule="auto"/>
        <w:rPr>
          <w:rFonts w:ascii="Arial" w:hAnsi="Arial" w:cs="Arial"/>
          <w:b/>
          <w:bCs/>
          <w:sz w:val="20"/>
          <w:szCs w:val="20"/>
          <w:lang w:eastAsia="en-GB"/>
        </w:rPr>
      </w:pPr>
    </w:p>
    <w:p w:rsidR="00E368E0" w:rsidRPr="00EA6966" w:rsidRDefault="00E368E0" w:rsidP="00F265AC">
      <w:pPr>
        <w:spacing w:after="0" w:line="240" w:lineRule="auto"/>
        <w:rPr>
          <w:rFonts w:ascii="Arial" w:hAnsi="Arial" w:cs="Arial"/>
          <w:b/>
          <w:bCs/>
          <w:lang w:eastAsia="en-GB"/>
        </w:rPr>
      </w:pPr>
      <w:r w:rsidRPr="00EA6966">
        <w:rPr>
          <w:rFonts w:ascii="Arial" w:hAnsi="Arial" w:cs="Arial"/>
          <w:b/>
          <w:bCs/>
          <w:lang w:eastAsia="en-GB"/>
        </w:rPr>
        <w:t>Table 4: Revenues and operating profits</w:t>
      </w:r>
    </w:p>
    <w:tbl>
      <w:tblPr>
        <w:tblW w:w="1742" w:type="pct"/>
        <w:tblCellSpacing w:w="15" w:type="dxa"/>
        <w:tblInd w:w="-106" w:type="dxa"/>
        <w:tblCellMar>
          <w:top w:w="15" w:type="dxa"/>
          <w:left w:w="15" w:type="dxa"/>
          <w:bottom w:w="15" w:type="dxa"/>
          <w:right w:w="15" w:type="dxa"/>
        </w:tblCellMar>
        <w:tblLook w:val="00A0" w:firstRow="1" w:lastRow="0" w:firstColumn="1" w:lastColumn="0" w:noHBand="0" w:noVBand="0"/>
      </w:tblPr>
      <w:tblGrid>
        <w:gridCol w:w="50"/>
        <w:gridCol w:w="1156"/>
        <w:gridCol w:w="30"/>
        <w:gridCol w:w="936"/>
        <w:gridCol w:w="936"/>
        <w:gridCol w:w="30"/>
        <w:gridCol w:w="966"/>
        <w:gridCol w:w="966"/>
        <w:gridCol w:w="966"/>
        <w:gridCol w:w="966"/>
        <w:gridCol w:w="747"/>
        <w:gridCol w:w="267"/>
      </w:tblGrid>
      <w:tr w:rsidR="00E368E0" w:rsidRPr="00D51C77">
        <w:trPr>
          <w:gridBefore w:val="1"/>
          <w:gridAfter w:val="7"/>
          <w:wAfter w:w="7554" w:type="dxa"/>
          <w:tblCellSpacing w:w="15" w:type="dxa"/>
        </w:trPr>
        <w:tc>
          <w:tcPr>
            <w:tcW w:w="0" w:type="auto"/>
            <w:gridSpan w:val="2"/>
          </w:tcPr>
          <w:p w:rsidR="00E368E0" w:rsidRPr="001A5367" w:rsidRDefault="00E368E0" w:rsidP="007E5B7F">
            <w:pPr>
              <w:spacing w:after="0" w:line="240" w:lineRule="auto"/>
              <w:jc w:val="center"/>
              <w:rPr>
                <w:rFonts w:ascii="Times New Roman" w:hAnsi="Times New Roman" w:cs="Times New Roman"/>
                <w:b/>
                <w:bCs/>
                <w:sz w:val="24"/>
                <w:szCs w:val="24"/>
                <w:lang w:eastAsia="en-GB"/>
              </w:rPr>
            </w:pPr>
          </w:p>
        </w:tc>
        <w:tc>
          <w:tcPr>
            <w:tcW w:w="0" w:type="auto"/>
            <w:gridSpan w:val="2"/>
          </w:tcPr>
          <w:p w:rsidR="00E368E0" w:rsidRPr="001A5367" w:rsidRDefault="00E368E0" w:rsidP="007E5B7F">
            <w:pPr>
              <w:spacing w:before="100" w:beforeAutospacing="1" w:after="100" w:afterAutospacing="1" w:line="240" w:lineRule="auto"/>
              <w:jc w:val="center"/>
              <w:rPr>
                <w:rFonts w:ascii="Times New Roman" w:hAnsi="Times New Roman" w:cs="Times New Roman"/>
                <w:b/>
                <w:bCs/>
                <w:sz w:val="24"/>
                <w:szCs w:val="24"/>
                <w:lang w:eastAsia="en-GB"/>
              </w:rPr>
            </w:pPr>
          </w:p>
        </w:tc>
      </w:tr>
      <w:tr w:rsidR="00E368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231" w:type="dxa"/>
            <w:gridSpan w:val="2"/>
          </w:tcPr>
          <w:p w:rsidR="00E368E0" w:rsidRPr="007E26AE" w:rsidRDefault="00E368E0" w:rsidP="007E26AE">
            <w:pPr>
              <w:spacing w:after="0" w:line="240" w:lineRule="auto"/>
              <w:rPr>
                <w:rFonts w:ascii="Arial" w:hAnsi="Arial" w:cs="Arial"/>
                <w:b/>
                <w:bCs/>
                <w:sz w:val="20"/>
                <w:szCs w:val="20"/>
                <w:lang w:eastAsia="en-GB"/>
              </w:rPr>
            </w:pPr>
            <w:r w:rsidRPr="007E26AE">
              <w:rPr>
                <w:rFonts w:ascii="Arial" w:hAnsi="Arial" w:cs="Arial"/>
                <w:b/>
                <w:bCs/>
                <w:sz w:val="20"/>
                <w:szCs w:val="20"/>
                <w:lang w:eastAsia="en-GB"/>
              </w:rPr>
              <w:t>MSEK</w:t>
            </w:r>
          </w:p>
        </w:tc>
        <w:tc>
          <w:tcPr>
            <w:tcW w:w="1231" w:type="dxa"/>
            <w:gridSpan w:val="2"/>
          </w:tcPr>
          <w:p w:rsidR="00E368E0" w:rsidRPr="007E26AE" w:rsidRDefault="00E368E0" w:rsidP="007E26AE">
            <w:pPr>
              <w:spacing w:before="100" w:beforeAutospacing="1" w:after="100" w:afterAutospacing="1" w:line="240" w:lineRule="auto"/>
              <w:jc w:val="center"/>
              <w:rPr>
                <w:rFonts w:ascii="Times New Roman" w:hAnsi="Times New Roman" w:cs="Times New Roman"/>
                <w:b/>
                <w:bCs/>
                <w:sz w:val="24"/>
                <w:szCs w:val="24"/>
                <w:lang w:eastAsia="en-GB"/>
              </w:rPr>
            </w:pPr>
            <w:r w:rsidRPr="007E26AE">
              <w:rPr>
                <w:rFonts w:ascii="Times New Roman" w:hAnsi="Times New Roman" w:cs="Times New Roman"/>
                <w:b/>
                <w:bCs/>
                <w:sz w:val="24"/>
                <w:szCs w:val="24"/>
                <w:lang w:eastAsia="en-GB"/>
              </w:rPr>
              <w:t>2005</w:t>
            </w:r>
          </w:p>
        </w:tc>
        <w:tc>
          <w:tcPr>
            <w:tcW w:w="1231" w:type="dxa"/>
            <w:gridSpan w:val="2"/>
          </w:tcPr>
          <w:p w:rsidR="00E368E0" w:rsidRPr="007E26AE" w:rsidRDefault="00E368E0" w:rsidP="007E26AE">
            <w:pPr>
              <w:spacing w:before="100" w:beforeAutospacing="1" w:after="100" w:afterAutospacing="1" w:line="240" w:lineRule="auto"/>
              <w:jc w:val="center"/>
              <w:rPr>
                <w:rFonts w:ascii="Times New Roman" w:hAnsi="Times New Roman" w:cs="Times New Roman"/>
                <w:b/>
                <w:bCs/>
                <w:sz w:val="24"/>
                <w:szCs w:val="24"/>
                <w:lang w:eastAsia="en-GB"/>
              </w:rPr>
            </w:pPr>
            <w:r w:rsidRPr="007E26AE">
              <w:rPr>
                <w:rFonts w:ascii="Times New Roman" w:hAnsi="Times New Roman" w:cs="Times New Roman"/>
                <w:b/>
                <w:bCs/>
                <w:sz w:val="24"/>
                <w:szCs w:val="24"/>
                <w:lang w:eastAsia="en-GB"/>
              </w:rPr>
              <w:t>2006</w:t>
            </w:r>
          </w:p>
        </w:tc>
        <w:tc>
          <w:tcPr>
            <w:tcW w:w="1231" w:type="dxa"/>
          </w:tcPr>
          <w:p w:rsidR="00E368E0" w:rsidRPr="007E26AE" w:rsidRDefault="00E368E0" w:rsidP="007E26AE">
            <w:pPr>
              <w:spacing w:before="100" w:beforeAutospacing="1" w:after="100" w:afterAutospacing="1" w:line="240" w:lineRule="auto"/>
              <w:jc w:val="center"/>
              <w:rPr>
                <w:rFonts w:ascii="Times New Roman" w:hAnsi="Times New Roman" w:cs="Times New Roman"/>
                <w:b/>
                <w:bCs/>
                <w:sz w:val="24"/>
                <w:szCs w:val="24"/>
                <w:lang w:eastAsia="en-GB"/>
              </w:rPr>
            </w:pPr>
            <w:r w:rsidRPr="007E26AE">
              <w:rPr>
                <w:rFonts w:ascii="Times New Roman" w:hAnsi="Times New Roman" w:cs="Times New Roman"/>
                <w:b/>
                <w:bCs/>
                <w:sz w:val="24"/>
                <w:szCs w:val="24"/>
                <w:lang w:eastAsia="en-GB"/>
              </w:rPr>
              <w:t>2007</w:t>
            </w:r>
          </w:p>
        </w:tc>
        <w:tc>
          <w:tcPr>
            <w:tcW w:w="1231" w:type="dxa"/>
          </w:tcPr>
          <w:p w:rsidR="00E368E0" w:rsidRPr="007E26AE" w:rsidRDefault="00E368E0" w:rsidP="007E26AE">
            <w:pPr>
              <w:spacing w:before="100" w:beforeAutospacing="1" w:after="100" w:afterAutospacing="1" w:line="240" w:lineRule="auto"/>
              <w:jc w:val="center"/>
              <w:rPr>
                <w:rFonts w:ascii="Times New Roman" w:hAnsi="Times New Roman" w:cs="Times New Roman"/>
                <w:b/>
                <w:bCs/>
                <w:sz w:val="24"/>
                <w:szCs w:val="24"/>
                <w:lang w:eastAsia="en-GB"/>
              </w:rPr>
            </w:pPr>
            <w:r w:rsidRPr="007E26AE">
              <w:rPr>
                <w:rFonts w:ascii="Times New Roman" w:hAnsi="Times New Roman" w:cs="Times New Roman"/>
                <w:b/>
                <w:bCs/>
                <w:sz w:val="24"/>
                <w:szCs w:val="24"/>
                <w:lang w:eastAsia="en-GB"/>
              </w:rPr>
              <w:t>2008</w:t>
            </w:r>
          </w:p>
        </w:tc>
        <w:tc>
          <w:tcPr>
            <w:tcW w:w="1231" w:type="dxa"/>
          </w:tcPr>
          <w:p w:rsidR="00E368E0" w:rsidRPr="007E26AE" w:rsidRDefault="00E368E0" w:rsidP="007E26AE">
            <w:pPr>
              <w:spacing w:before="100" w:beforeAutospacing="1" w:after="100" w:afterAutospacing="1" w:line="240" w:lineRule="auto"/>
              <w:jc w:val="center"/>
              <w:rPr>
                <w:rFonts w:ascii="Times New Roman" w:hAnsi="Times New Roman" w:cs="Times New Roman"/>
                <w:b/>
                <w:bCs/>
                <w:sz w:val="24"/>
                <w:szCs w:val="24"/>
                <w:lang w:eastAsia="en-GB"/>
              </w:rPr>
            </w:pPr>
            <w:r w:rsidRPr="007E26AE">
              <w:rPr>
                <w:rFonts w:ascii="Times New Roman" w:hAnsi="Times New Roman" w:cs="Times New Roman"/>
                <w:b/>
                <w:bCs/>
                <w:sz w:val="24"/>
                <w:szCs w:val="24"/>
                <w:lang w:eastAsia="en-GB"/>
              </w:rPr>
              <w:t>2009</w:t>
            </w:r>
          </w:p>
        </w:tc>
        <w:tc>
          <w:tcPr>
            <w:tcW w:w="1231" w:type="dxa"/>
          </w:tcPr>
          <w:p w:rsidR="00E368E0" w:rsidRPr="007E26AE" w:rsidRDefault="00E368E0" w:rsidP="007E26AE">
            <w:pPr>
              <w:spacing w:before="100" w:beforeAutospacing="1" w:after="100" w:afterAutospacing="1" w:line="240" w:lineRule="auto"/>
              <w:jc w:val="center"/>
              <w:rPr>
                <w:rFonts w:ascii="Times New Roman" w:hAnsi="Times New Roman" w:cs="Times New Roman"/>
                <w:b/>
                <w:bCs/>
                <w:sz w:val="24"/>
                <w:szCs w:val="24"/>
                <w:lang w:eastAsia="en-GB"/>
              </w:rPr>
            </w:pPr>
            <w:r w:rsidRPr="007E26AE">
              <w:rPr>
                <w:rFonts w:ascii="Times New Roman" w:hAnsi="Times New Roman" w:cs="Times New Roman"/>
                <w:b/>
                <w:bCs/>
                <w:sz w:val="24"/>
                <w:szCs w:val="24"/>
                <w:lang w:eastAsia="en-GB"/>
              </w:rPr>
              <w:t>2010</w:t>
            </w:r>
          </w:p>
        </w:tc>
        <w:tc>
          <w:tcPr>
            <w:tcW w:w="1232" w:type="dxa"/>
          </w:tcPr>
          <w:p w:rsidR="00E368E0" w:rsidRPr="007E26AE" w:rsidRDefault="00E368E0" w:rsidP="007E26AE">
            <w:pPr>
              <w:spacing w:after="0" w:line="240" w:lineRule="auto"/>
              <w:rPr>
                <w:rFonts w:ascii="Arial" w:hAnsi="Arial" w:cs="Arial"/>
                <w:b/>
                <w:bCs/>
                <w:sz w:val="20"/>
                <w:szCs w:val="20"/>
                <w:lang w:eastAsia="en-GB"/>
              </w:rPr>
            </w:pPr>
            <w:r w:rsidRPr="007E26AE">
              <w:rPr>
                <w:rFonts w:ascii="Arial" w:hAnsi="Arial" w:cs="Arial"/>
                <w:b/>
                <w:bCs/>
                <w:sz w:val="20"/>
                <w:szCs w:val="20"/>
                <w:lang w:eastAsia="en-GB"/>
              </w:rPr>
              <w:t xml:space="preserve">2011 </w:t>
            </w:r>
          </w:p>
        </w:tc>
        <w:tc>
          <w:tcPr>
            <w:tcW w:w="1232" w:type="dxa"/>
          </w:tcPr>
          <w:p w:rsidR="00E368E0" w:rsidRPr="007E26AE" w:rsidRDefault="00E368E0" w:rsidP="007E26AE">
            <w:pPr>
              <w:spacing w:after="0" w:line="240" w:lineRule="auto"/>
              <w:rPr>
                <w:rFonts w:ascii="Arial" w:hAnsi="Arial" w:cs="Arial"/>
                <w:b/>
                <w:bCs/>
                <w:sz w:val="20"/>
                <w:szCs w:val="20"/>
                <w:lang w:eastAsia="en-GB"/>
              </w:rPr>
            </w:pPr>
          </w:p>
        </w:tc>
      </w:tr>
      <w:tr w:rsidR="00E368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231" w:type="dxa"/>
            <w:gridSpan w:val="2"/>
          </w:tcPr>
          <w:p w:rsidR="00E368E0" w:rsidRPr="007E26AE" w:rsidRDefault="00E368E0" w:rsidP="007E26AE">
            <w:pPr>
              <w:spacing w:after="0" w:line="240" w:lineRule="auto"/>
              <w:rPr>
                <w:rFonts w:ascii="Arial" w:hAnsi="Arial" w:cs="Arial"/>
                <w:b/>
                <w:bCs/>
                <w:sz w:val="20"/>
                <w:szCs w:val="20"/>
                <w:lang w:eastAsia="en-GB"/>
              </w:rPr>
            </w:pPr>
            <w:r w:rsidRPr="007E26AE">
              <w:rPr>
                <w:rFonts w:ascii="Arial" w:hAnsi="Arial" w:cs="Arial"/>
                <w:b/>
                <w:bCs/>
                <w:sz w:val="20"/>
                <w:szCs w:val="20"/>
                <w:lang w:eastAsia="en-GB"/>
              </w:rPr>
              <w:t>Revenues</w:t>
            </w:r>
          </w:p>
        </w:tc>
        <w:tc>
          <w:tcPr>
            <w:tcW w:w="1231" w:type="dxa"/>
            <w:gridSpan w:val="2"/>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2 395,6</w:t>
            </w:r>
          </w:p>
        </w:tc>
        <w:tc>
          <w:tcPr>
            <w:tcW w:w="1231" w:type="dxa"/>
            <w:gridSpan w:val="2"/>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2 857,6</w:t>
            </w:r>
          </w:p>
        </w:tc>
        <w:tc>
          <w:tcPr>
            <w:tcW w:w="1231" w:type="dxa"/>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3 491,5</w:t>
            </w:r>
          </w:p>
        </w:tc>
        <w:tc>
          <w:tcPr>
            <w:tcW w:w="1231" w:type="dxa"/>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4 940,5</w:t>
            </w:r>
          </w:p>
        </w:tc>
        <w:tc>
          <w:tcPr>
            <w:tcW w:w="1231" w:type="dxa"/>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6 108,0</w:t>
            </w:r>
          </w:p>
        </w:tc>
        <w:tc>
          <w:tcPr>
            <w:tcW w:w="1231" w:type="dxa"/>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 xml:space="preserve">6 552,6 </w:t>
            </w:r>
          </w:p>
        </w:tc>
        <w:tc>
          <w:tcPr>
            <w:tcW w:w="1232" w:type="dxa"/>
          </w:tcPr>
          <w:p w:rsidR="00E368E0" w:rsidRPr="007E26AE" w:rsidRDefault="00E368E0" w:rsidP="007E26AE">
            <w:pPr>
              <w:spacing w:after="0" w:line="240" w:lineRule="auto"/>
              <w:rPr>
                <w:rFonts w:ascii="Arial" w:hAnsi="Arial" w:cs="Arial"/>
                <w:b/>
                <w:bCs/>
                <w:sz w:val="20"/>
                <w:szCs w:val="20"/>
                <w:lang w:eastAsia="en-GB"/>
              </w:rPr>
            </w:pPr>
            <w:r w:rsidRPr="007E26AE">
              <w:rPr>
                <w:rFonts w:ascii="Arial" w:hAnsi="Arial" w:cs="Arial"/>
                <w:b/>
                <w:bCs/>
                <w:sz w:val="20"/>
                <w:szCs w:val="20"/>
                <w:lang w:eastAsia="en-GB"/>
              </w:rPr>
              <w:t>7,289</w:t>
            </w:r>
          </w:p>
        </w:tc>
        <w:tc>
          <w:tcPr>
            <w:tcW w:w="1232" w:type="dxa"/>
          </w:tcPr>
          <w:p w:rsidR="00E368E0" w:rsidRPr="007E26AE" w:rsidRDefault="00E368E0" w:rsidP="007E26AE">
            <w:pPr>
              <w:spacing w:after="0" w:line="240" w:lineRule="auto"/>
              <w:rPr>
                <w:rFonts w:ascii="Arial" w:hAnsi="Arial" w:cs="Arial"/>
                <w:b/>
                <w:bCs/>
                <w:sz w:val="20"/>
                <w:szCs w:val="20"/>
                <w:lang w:eastAsia="en-GB"/>
              </w:rPr>
            </w:pPr>
          </w:p>
        </w:tc>
      </w:tr>
      <w:tr w:rsidR="00E368E0">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231" w:type="dxa"/>
            <w:gridSpan w:val="2"/>
          </w:tcPr>
          <w:p w:rsidR="00E368E0" w:rsidRPr="007E26AE" w:rsidRDefault="00E368E0" w:rsidP="007E26AE">
            <w:pPr>
              <w:spacing w:after="0" w:line="240" w:lineRule="auto"/>
              <w:rPr>
                <w:rFonts w:ascii="Arial" w:hAnsi="Arial" w:cs="Arial"/>
                <w:b/>
                <w:bCs/>
                <w:sz w:val="20"/>
                <w:szCs w:val="20"/>
                <w:lang w:eastAsia="en-GB"/>
              </w:rPr>
            </w:pPr>
            <w:r w:rsidRPr="007E26AE">
              <w:rPr>
                <w:rFonts w:ascii="Arial" w:hAnsi="Arial" w:cs="Arial"/>
                <w:b/>
                <w:bCs/>
                <w:sz w:val="20"/>
                <w:szCs w:val="20"/>
                <w:lang w:eastAsia="en-GB"/>
              </w:rPr>
              <w:t>Operating profit</w:t>
            </w:r>
          </w:p>
        </w:tc>
        <w:tc>
          <w:tcPr>
            <w:tcW w:w="1231" w:type="dxa"/>
            <w:gridSpan w:val="2"/>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140,3</w:t>
            </w:r>
          </w:p>
        </w:tc>
        <w:tc>
          <w:tcPr>
            <w:tcW w:w="1231" w:type="dxa"/>
            <w:gridSpan w:val="2"/>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223,8</w:t>
            </w:r>
          </w:p>
        </w:tc>
        <w:tc>
          <w:tcPr>
            <w:tcW w:w="1231" w:type="dxa"/>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267,6</w:t>
            </w:r>
          </w:p>
        </w:tc>
        <w:tc>
          <w:tcPr>
            <w:tcW w:w="1231" w:type="dxa"/>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302,6</w:t>
            </w:r>
          </w:p>
        </w:tc>
        <w:tc>
          <w:tcPr>
            <w:tcW w:w="1231" w:type="dxa"/>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426,7</w:t>
            </w:r>
          </w:p>
        </w:tc>
        <w:tc>
          <w:tcPr>
            <w:tcW w:w="1231" w:type="dxa"/>
          </w:tcPr>
          <w:p w:rsidR="00E368E0" w:rsidRPr="007E26AE" w:rsidRDefault="00E368E0" w:rsidP="007E26AE">
            <w:pPr>
              <w:spacing w:before="100" w:beforeAutospacing="1" w:after="100" w:afterAutospacing="1" w:line="240" w:lineRule="auto"/>
              <w:jc w:val="right"/>
              <w:rPr>
                <w:rFonts w:ascii="Times New Roman" w:hAnsi="Times New Roman" w:cs="Times New Roman"/>
                <w:sz w:val="24"/>
                <w:szCs w:val="24"/>
                <w:lang w:eastAsia="en-GB"/>
              </w:rPr>
            </w:pPr>
            <w:r w:rsidRPr="007E26AE">
              <w:rPr>
                <w:rFonts w:ascii="Times New Roman" w:hAnsi="Times New Roman" w:cs="Times New Roman"/>
                <w:sz w:val="24"/>
                <w:szCs w:val="24"/>
                <w:lang w:eastAsia="en-GB"/>
              </w:rPr>
              <w:t>508,3</w:t>
            </w:r>
          </w:p>
        </w:tc>
        <w:tc>
          <w:tcPr>
            <w:tcW w:w="1232" w:type="dxa"/>
          </w:tcPr>
          <w:p w:rsidR="00E368E0" w:rsidRPr="007E26AE" w:rsidRDefault="00E368E0" w:rsidP="007E26AE">
            <w:pPr>
              <w:spacing w:after="0" w:line="240" w:lineRule="auto"/>
              <w:rPr>
                <w:rFonts w:ascii="Arial" w:hAnsi="Arial" w:cs="Arial"/>
                <w:b/>
                <w:bCs/>
                <w:sz w:val="20"/>
                <w:szCs w:val="20"/>
                <w:lang w:eastAsia="en-GB"/>
              </w:rPr>
            </w:pPr>
            <w:r w:rsidRPr="007E26AE">
              <w:rPr>
                <w:rFonts w:ascii="Arial" w:hAnsi="Arial" w:cs="Arial"/>
                <w:b/>
                <w:bCs/>
                <w:sz w:val="20"/>
                <w:szCs w:val="20"/>
                <w:lang w:eastAsia="en-GB"/>
              </w:rPr>
              <w:t>555.0</w:t>
            </w:r>
          </w:p>
        </w:tc>
        <w:tc>
          <w:tcPr>
            <w:tcW w:w="1232" w:type="dxa"/>
          </w:tcPr>
          <w:p w:rsidR="00E368E0" w:rsidRPr="007E26AE" w:rsidRDefault="00E368E0" w:rsidP="007E26AE">
            <w:pPr>
              <w:spacing w:after="0" w:line="240" w:lineRule="auto"/>
              <w:rPr>
                <w:rFonts w:ascii="Arial" w:hAnsi="Arial" w:cs="Arial"/>
                <w:b/>
                <w:bCs/>
                <w:sz w:val="20"/>
                <w:szCs w:val="20"/>
                <w:lang w:eastAsia="en-GB"/>
              </w:rPr>
            </w:pPr>
          </w:p>
        </w:tc>
      </w:tr>
    </w:tbl>
    <w:p w:rsidR="00E368E0" w:rsidRDefault="00E368E0" w:rsidP="00F265AC">
      <w:pPr>
        <w:spacing w:after="0" w:line="240" w:lineRule="auto"/>
        <w:rPr>
          <w:rFonts w:ascii="Arial" w:hAnsi="Arial" w:cs="Arial"/>
          <w:b/>
          <w:bCs/>
          <w:sz w:val="20"/>
          <w:szCs w:val="20"/>
          <w:lang w:eastAsia="en-GB"/>
        </w:rPr>
      </w:pPr>
    </w:p>
    <w:p w:rsidR="00E368E0" w:rsidRPr="0070180D" w:rsidRDefault="00E368E0" w:rsidP="0070180D">
      <w:pPr>
        <w:pStyle w:val="NoSpacing"/>
        <w:rPr>
          <w:rFonts w:ascii="Arial" w:hAnsi="Arial" w:cs="Arial"/>
          <w:sz w:val="20"/>
          <w:szCs w:val="20"/>
          <w:lang w:val="fr-FR"/>
        </w:rPr>
      </w:pPr>
      <w:r w:rsidRPr="0070180D">
        <w:rPr>
          <w:rFonts w:ascii="Arial" w:hAnsi="Arial" w:cs="Arial"/>
          <w:sz w:val="20"/>
          <w:szCs w:val="20"/>
          <w:lang w:val="fr-FR"/>
        </w:rPr>
        <w:t xml:space="preserve">Source: </w:t>
      </w:r>
      <w:hyperlink r:id="rId27" w:history="1">
        <w:r w:rsidRPr="0070180D">
          <w:rPr>
            <w:rStyle w:val="Hyperlink"/>
            <w:rFonts w:ascii="Arial" w:hAnsi="Arial" w:cs="Arial"/>
            <w:sz w:val="20"/>
            <w:szCs w:val="20"/>
            <w:lang w:val="fr-FR"/>
          </w:rPr>
          <w:t>http://www.attendo.com/en/start/Financial-information/Ownership-Structure/</w:t>
        </w:r>
      </w:hyperlink>
      <w:hyperlink r:id="rId28" w:history="1">
        <w:r w:rsidRPr="0070180D">
          <w:rPr>
            <w:rStyle w:val="Hyperlink"/>
            <w:rFonts w:ascii="Arial" w:hAnsi="Arial" w:cs="Arial"/>
            <w:sz w:val="20"/>
            <w:szCs w:val="20"/>
            <w:lang w:val="fr-FR"/>
          </w:rPr>
          <w:t>http://attendo.com/en/start/Financial-information/Financial-Overview/</w:t>
        </w:r>
      </w:hyperlink>
    </w:p>
    <w:p w:rsidR="00E368E0" w:rsidRPr="00C05EF4" w:rsidRDefault="00E368E0" w:rsidP="001E2287">
      <w:pPr>
        <w:pStyle w:val="Heading2"/>
      </w:pPr>
      <w:bookmarkStart w:id="36" w:name="_Toc96224891"/>
      <w:bookmarkStart w:id="37" w:name="_Toc185752885"/>
      <w:bookmarkStart w:id="38" w:name="_Toc336257315"/>
      <w:r>
        <w:t>Co</w:t>
      </w:r>
      <w:r w:rsidRPr="00C05EF4">
        <w:t>mpany name:  BUPA</w:t>
      </w:r>
      <w:bookmarkEnd w:id="36"/>
      <w:bookmarkEnd w:id="37"/>
      <w:bookmarkEnd w:id="38"/>
    </w:p>
    <w:p w:rsidR="00E368E0" w:rsidRPr="00D81C91" w:rsidRDefault="00E368E0" w:rsidP="00F265AC">
      <w:pPr>
        <w:spacing w:after="0" w:line="240" w:lineRule="auto"/>
        <w:rPr>
          <w:rFonts w:ascii="Trebuchet MS" w:hAnsi="Trebuchet MS" w:cs="Trebuchet MS"/>
          <w:bCs/>
          <w:u w:val="single"/>
          <w:lang w:eastAsia="en-GB"/>
        </w:rPr>
      </w:pPr>
    </w:p>
    <w:p w:rsidR="00E368E0" w:rsidRPr="00D81C91" w:rsidRDefault="00E368E0" w:rsidP="00F265AC">
      <w:pPr>
        <w:spacing w:after="0" w:line="240" w:lineRule="auto"/>
        <w:rPr>
          <w:rFonts w:ascii="Arial" w:hAnsi="Arial" w:cs="Arial"/>
          <w:bCs/>
          <w:lang w:eastAsia="en-GB"/>
        </w:rPr>
      </w:pPr>
      <w:r w:rsidRPr="00D81C91">
        <w:rPr>
          <w:rFonts w:ascii="Arial" w:hAnsi="Arial" w:cs="Arial"/>
          <w:bCs/>
          <w:lang w:eastAsia="en-GB"/>
        </w:rPr>
        <w:t xml:space="preserve">Owner: </w:t>
      </w:r>
    </w:p>
    <w:p w:rsidR="00E368E0" w:rsidRPr="00D81C91" w:rsidRDefault="00E368E0" w:rsidP="00F265AC">
      <w:pPr>
        <w:spacing w:after="0" w:line="240" w:lineRule="auto"/>
        <w:rPr>
          <w:rFonts w:ascii="Arial" w:hAnsi="Arial" w:cs="Arial"/>
          <w:bCs/>
          <w:lang w:eastAsia="en-GB"/>
        </w:rPr>
      </w:pPr>
      <w:r w:rsidRPr="00D81C91">
        <w:rPr>
          <w:rFonts w:ascii="Arial" w:hAnsi="Arial" w:cs="Arial"/>
          <w:bCs/>
          <w:lang w:eastAsia="en-GB"/>
        </w:rPr>
        <w:t xml:space="preserve">BUPA </w:t>
      </w:r>
    </w:p>
    <w:p w:rsidR="00E368E0" w:rsidRPr="00D81C91" w:rsidRDefault="00E368E0" w:rsidP="00F265AC">
      <w:pPr>
        <w:spacing w:after="0" w:line="240" w:lineRule="auto"/>
        <w:rPr>
          <w:rFonts w:ascii="Arial" w:hAnsi="Arial" w:cs="Arial"/>
          <w:bCs/>
          <w:lang w:eastAsia="en-GB"/>
        </w:rPr>
      </w:pPr>
      <w:r w:rsidRPr="00D81C91">
        <w:rPr>
          <w:rFonts w:ascii="Arial" w:hAnsi="Arial" w:cs="Arial"/>
          <w:bCs/>
          <w:lang w:eastAsia="en-GB"/>
        </w:rPr>
        <w:t>BUPA House</w:t>
      </w:r>
    </w:p>
    <w:p w:rsidR="00E368E0" w:rsidRPr="00D81C91" w:rsidRDefault="00E368E0" w:rsidP="00F265AC">
      <w:pPr>
        <w:spacing w:after="0" w:line="240" w:lineRule="auto"/>
        <w:rPr>
          <w:rFonts w:ascii="Arial" w:hAnsi="Arial" w:cs="Arial"/>
          <w:bCs/>
          <w:lang w:eastAsia="en-GB"/>
        </w:rPr>
      </w:pPr>
      <w:r w:rsidRPr="00D81C91">
        <w:rPr>
          <w:rFonts w:ascii="Arial" w:hAnsi="Arial" w:cs="Arial"/>
          <w:bCs/>
          <w:lang w:eastAsia="en-GB"/>
        </w:rPr>
        <w:t>Bloomsbury Way</w:t>
      </w:r>
    </w:p>
    <w:p w:rsidR="00E368E0" w:rsidRPr="00D81C91" w:rsidRDefault="00E368E0" w:rsidP="00F265AC">
      <w:pPr>
        <w:spacing w:after="0" w:line="240" w:lineRule="auto"/>
        <w:rPr>
          <w:rFonts w:ascii="Arial" w:hAnsi="Arial" w:cs="Arial"/>
          <w:bCs/>
          <w:lang w:eastAsia="en-GB"/>
        </w:rPr>
      </w:pPr>
      <w:r w:rsidRPr="00D81C91">
        <w:rPr>
          <w:rFonts w:ascii="Arial" w:hAnsi="Arial" w:cs="Arial"/>
          <w:bCs/>
          <w:lang w:eastAsia="en-GB"/>
        </w:rPr>
        <w:t>London WC1A 2BA</w:t>
      </w:r>
    </w:p>
    <w:p w:rsidR="00E368E0" w:rsidRPr="00D81C91" w:rsidRDefault="00C81785" w:rsidP="00F265AC">
      <w:pPr>
        <w:spacing w:after="0" w:line="240" w:lineRule="auto"/>
        <w:rPr>
          <w:rFonts w:ascii="Arial" w:hAnsi="Arial" w:cs="Arial"/>
          <w:bCs/>
          <w:lang w:eastAsia="en-GB"/>
        </w:rPr>
      </w:pPr>
      <w:hyperlink r:id="rId29" w:history="1">
        <w:r w:rsidR="00E368E0" w:rsidRPr="00D81C91">
          <w:rPr>
            <w:rFonts w:ascii="Arial" w:hAnsi="Arial" w:cs="Arial"/>
            <w:bCs/>
            <w:color w:val="0000FF"/>
            <w:u w:val="single"/>
            <w:lang w:eastAsia="en-GB"/>
          </w:rPr>
          <w:t>www.bupa.com</w:t>
        </w:r>
      </w:hyperlink>
    </w:p>
    <w:p w:rsidR="00E368E0" w:rsidRPr="00D81C91" w:rsidRDefault="00E368E0" w:rsidP="00F265AC">
      <w:pPr>
        <w:spacing w:after="0" w:line="240" w:lineRule="auto"/>
        <w:rPr>
          <w:rFonts w:ascii="Times New Roman" w:hAnsi="Times New Roman" w:cs="Times New Roman"/>
          <w:bCs/>
          <w:lang w:eastAsia="en-GB"/>
        </w:rPr>
      </w:pPr>
    </w:p>
    <w:p w:rsidR="00E368E0" w:rsidRPr="00D81C91" w:rsidRDefault="00E368E0" w:rsidP="00F265AC">
      <w:pPr>
        <w:spacing w:after="0" w:line="240" w:lineRule="auto"/>
        <w:rPr>
          <w:rFonts w:ascii="Arial" w:hAnsi="Arial" w:cs="Arial"/>
          <w:bCs/>
          <w:lang w:eastAsia="en-GB"/>
        </w:rPr>
      </w:pPr>
      <w:r w:rsidRPr="00D81C91">
        <w:rPr>
          <w:rFonts w:ascii="Arial" w:hAnsi="Arial" w:cs="Arial"/>
          <w:bCs/>
          <w:lang w:eastAsia="en-GB"/>
        </w:rPr>
        <w:t>EWC: NO but ELIGIBLE</w:t>
      </w:r>
    </w:p>
    <w:p w:rsidR="00E368E0" w:rsidRPr="00D81C91" w:rsidRDefault="00E368E0" w:rsidP="00F265AC">
      <w:pPr>
        <w:spacing w:after="0" w:line="240" w:lineRule="auto"/>
        <w:rPr>
          <w:rFonts w:ascii="Arial" w:hAnsi="Arial" w:cs="Arial"/>
          <w:bCs/>
          <w:u w:val="single"/>
          <w:lang w:eastAsia="en-GB"/>
        </w:rPr>
      </w:pPr>
    </w:p>
    <w:p w:rsidR="00E368E0" w:rsidRPr="00D81C91" w:rsidRDefault="00E368E0" w:rsidP="00F265AC">
      <w:pPr>
        <w:spacing w:after="0" w:line="240" w:lineRule="auto"/>
        <w:rPr>
          <w:rFonts w:ascii="Arial" w:hAnsi="Arial" w:cs="Arial"/>
          <w:bCs/>
          <w:lang w:eastAsia="en-GB"/>
        </w:rPr>
      </w:pPr>
      <w:r w:rsidRPr="00D81C91">
        <w:rPr>
          <w:rFonts w:ascii="Arial" w:hAnsi="Arial" w:cs="Arial"/>
          <w:bCs/>
          <w:lang w:eastAsia="en-GB"/>
        </w:rPr>
        <w:t>Total employees:  52,000 (worldwide)</w:t>
      </w:r>
    </w:p>
    <w:p w:rsidR="00E368E0" w:rsidRPr="00C05EF4" w:rsidRDefault="00E368E0" w:rsidP="00F265AC">
      <w:pPr>
        <w:spacing w:after="0" w:line="240" w:lineRule="auto"/>
        <w:rPr>
          <w:rFonts w:ascii="Arial" w:hAnsi="Arial" w:cs="Arial"/>
          <w:b/>
          <w:bCs/>
          <w:u w:val="single"/>
          <w:lang w:eastAsia="en-GB"/>
        </w:rPr>
      </w:pPr>
    </w:p>
    <w:p w:rsidR="00E368E0" w:rsidRPr="00C05EF4" w:rsidRDefault="00E368E0" w:rsidP="00F265AC">
      <w:pPr>
        <w:spacing w:after="0" w:line="240" w:lineRule="auto"/>
        <w:rPr>
          <w:rFonts w:ascii="Arial" w:hAnsi="Arial" w:cs="Arial"/>
          <w:b/>
          <w:bCs/>
          <w:lang w:eastAsia="en-GB"/>
        </w:rPr>
      </w:pPr>
      <w:r>
        <w:rPr>
          <w:rFonts w:ascii="Arial" w:hAnsi="Arial" w:cs="Arial"/>
          <w:b/>
          <w:bCs/>
          <w:lang w:eastAsia="en-GB"/>
        </w:rPr>
        <w:t xml:space="preserve">Table 5: </w:t>
      </w:r>
      <w:r w:rsidRPr="00C05EF4">
        <w:rPr>
          <w:rFonts w:ascii="Arial" w:hAnsi="Arial" w:cs="Arial"/>
          <w:b/>
          <w:bCs/>
          <w:lang w:eastAsia="en-GB"/>
        </w:rPr>
        <w:t>Major European subsidiaries</w:t>
      </w:r>
    </w:p>
    <w:p w:rsidR="00E368E0" w:rsidRPr="00C05EF4" w:rsidRDefault="00E368E0" w:rsidP="00F265AC">
      <w:pPr>
        <w:spacing w:after="0" w:line="240" w:lineRule="auto"/>
        <w:rPr>
          <w:rFonts w:ascii="Arial" w:hAnsi="Arial" w:cs="Arial"/>
          <w:b/>
          <w:bCs/>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4"/>
        <w:gridCol w:w="1548"/>
        <w:gridCol w:w="1016"/>
        <w:gridCol w:w="1872"/>
        <w:gridCol w:w="1606"/>
        <w:gridCol w:w="1273"/>
      </w:tblGrid>
      <w:tr w:rsidR="00E368E0" w:rsidRPr="00826FF1">
        <w:tc>
          <w:tcPr>
            <w:tcW w:w="1504"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Company</w:t>
            </w:r>
          </w:p>
        </w:tc>
        <w:tc>
          <w:tcPr>
            <w:tcW w:w="154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Ownership</w:t>
            </w:r>
          </w:p>
        </w:tc>
        <w:tc>
          <w:tcPr>
            <w:tcW w:w="101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Country</w:t>
            </w:r>
          </w:p>
        </w:tc>
        <w:tc>
          <w:tcPr>
            <w:tcW w:w="1872"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contact</w:t>
            </w:r>
          </w:p>
        </w:tc>
        <w:tc>
          <w:tcPr>
            <w:tcW w:w="159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Website</w:t>
            </w:r>
          </w:p>
        </w:tc>
        <w:tc>
          <w:tcPr>
            <w:tcW w:w="1206" w:type="dxa"/>
          </w:tcPr>
          <w:p w:rsidR="00E368E0" w:rsidRPr="00C05EF4" w:rsidRDefault="00E368E0" w:rsidP="00F265AC">
            <w:pPr>
              <w:spacing w:after="0" w:line="240" w:lineRule="auto"/>
              <w:jc w:val="right"/>
              <w:rPr>
                <w:rFonts w:ascii="Arial" w:hAnsi="Arial" w:cs="Arial"/>
                <w:b/>
                <w:bCs/>
                <w:sz w:val="20"/>
                <w:szCs w:val="20"/>
                <w:lang w:eastAsia="en-GB"/>
              </w:rPr>
            </w:pPr>
            <w:r w:rsidRPr="00C05EF4">
              <w:rPr>
                <w:rFonts w:ascii="Arial" w:hAnsi="Arial" w:cs="Arial"/>
                <w:b/>
                <w:bCs/>
                <w:sz w:val="20"/>
                <w:szCs w:val="20"/>
                <w:lang w:eastAsia="en-GB"/>
              </w:rPr>
              <w:t>Employees</w:t>
            </w:r>
          </w:p>
        </w:tc>
      </w:tr>
      <w:tr w:rsidR="00E368E0" w:rsidRPr="00826FF1">
        <w:tc>
          <w:tcPr>
            <w:tcW w:w="1504" w:type="dxa"/>
          </w:tcPr>
          <w:p w:rsidR="00E368E0" w:rsidRPr="008C3266" w:rsidRDefault="00E368E0" w:rsidP="00F265AC">
            <w:pPr>
              <w:spacing w:after="0" w:line="240" w:lineRule="auto"/>
              <w:rPr>
                <w:rFonts w:ascii="Arial" w:hAnsi="Arial" w:cs="Arial"/>
                <w:bCs/>
                <w:sz w:val="20"/>
                <w:szCs w:val="20"/>
                <w:lang w:eastAsia="en-GB"/>
              </w:rPr>
            </w:pPr>
            <w:proofErr w:type="spellStart"/>
            <w:r w:rsidRPr="008C3266">
              <w:rPr>
                <w:rFonts w:ascii="Arial" w:hAnsi="Arial" w:cs="Arial"/>
                <w:bCs/>
                <w:sz w:val="20"/>
                <w:szCs w:val="20"/>
                <w:lang w:eastAsia="en-GB"/>
              </w:rPr>
              <w:t>Sanitas</w:t>
            </w:r>
            <w:proofErr w:type="spellEnd"/>
            <w:r w:rsidRPr="008C3266">
              <w:rPr>
                <w:rFonts w:ascii="Arial" w:hAnsi="Arial" w:cs="Arial"/>
                <w:bCs/>
                <w:sz w:val="20"/>
                <w:szCs w:val="20"/>
                <w:lang w:eastAsia="en-GB"/>
              </w:rPr>
              <w:t xml:space="preserve"> – Spain</w:t>
            </w:r>
          </w:p>
        </w:tc>
        <w:tc>
          <w:tcPr>
            <w:tcW w:w="1548" w:type="dxa"/>
          </w:tcPr>
          <w:p w:rsidR="00E368E0" w:rsidRPr="008C3266" w:rsidRDefault="00E368E0" w:rsidP="00F265AC">
            <w:pPr>
              <w:spacing w:after="0" w:line="240" w:lineRule="auto"/>
              <w:rPr>
                <w:rFonts w:ascii="Arial" w:hAnsi="Arial" w:cs="Arial"/>
                <w:bCs/>
                <w:sz w:val="20"/>
                <w:szCs w:val="20"/>
                <w:lang w:eastAsia="en-GB"/>
              </w:rPr>
            </w:pPr>
            <w:r w:rsidRPr="008C3266">
              <w:rPr>
                <w:rFonts w:ascii="Arial" w:hAnsi="Arial" w:cs="Arial"/>
                <w:bCs/>
                <w:sz w:val="20"/>
                <w:szCs w:val="20"/>
                <w:lang w:eastAsia="en-GB"/>
              </w:rPr>
              <w:t>100%</w:t>
            </w:r>
          </w:p>
        </w:tc>
        <w:tc>
          <w:tcPr>
            <w:tcW w:w="1016" w:type="dxa"/>
          </w:tcPr>
          <w:p w:rsidR="00E368E0" w:rsidRPr="008C3266" w:rsidRDefault="00E368E0" w:rsidP="00F265AC">
            <w:pPr>
              <w:spacing w:after="0" w:line="240" w:lineRule="auto"/>
              <w:rPr>
                <w:rFonts w:ascii="Arial" w:hAnsi="Arial" w:cs="Arial"/>
                <w:bCs/>
                <w:sz w:val="20"/>
                <w:szCs w:val="20"/>
                <w:lang w:eastAsia="en-GB"/>
              </w:rPr>
            </w:pPr>
            <w:r w:rsidRPr="008C3266">
              <w:rPr>
                <w:rFonts w:ascii="Arial" w:hAnsi="Arial" w:cs="Arial"/>
                <w:bCs/>
                <w:sz w:val="20"/>
                <w:szCs w:val="20"/>
                <w:lang w:eastAsia="en-GB"/>
              </w:rPr>
              <w:t>Spain</w:t>
            </w:r>
          </w:p>
        </w:tc>
        <w:tc>
          <w:tcPr>
            <w:tcW w:w="1872" w:type="dxa"/>
          </w:tcPr>
          <w:p w:rsidR="00E368E0" w:rsidRPr="008C3266" w:rsidRDefault="00E368E0" w:rsidP="00F265AC">
            <w:pPr>
              <w:spacing w:after="0" w:line="240" w:lineRule="auto"/>
              <w:rPr>
                <w:rFonts w:ascii="Arial" w:hAnsi="Arial" w:cs="Arial"/>
                <w:bCs/>
                <w:sz w:val="20"/>
                <w:szCs w:val="20"/>
                <w:lang w:val="pt-BR" w:eastAsia="en-GB"/>
              </w:rPr>
            </w:pPr>
            <w:r w:rsidRPr="008C3266">
              <w:rPr>
                <w:rFonts w:ascii="Arial" w:hAnsi="Arial" w:cs="Arial"/>
                <w:bCs/>
                <w:sz w:val="20"/>
                <w:szCs w:val="20"/>
                <w:lang w:val="pt-BR" w:eastAsia="en-GB"/>
              </w:rPr>
              <w:t>c/via Augusta 13-15, 28042 Madrid</w:t>
            </w:r>
          </w:p>
          <w:p w:rsidR="00E368E0" w:rsidRPr="008C3266" w:rsidRDefault="00E368E0" w:rsidP="00F265AC">
            <w:pPr>
              <w:spacing w:after="0" w:line="240" w:lineRule="auto"/>
              <w:rPr>
                <w:rFonts w:ascii="Arial" w:hAnsi="Arial" w:cs="Arial"/>
                <w:bCs/>
                <w:sz w:val="20"/>
                <w:szCs w:val="20"/>
                <w:lang w:val="pt-BR" w:eastAsia="en-GB"/>
              </w:rPr>
            </w:pPr>
            <w:r w:rsidRPr="008C3266">
              <w:rPr>
                <w:rFonts w:ascii="Arial" w:hAnsi="Arial" w:cs="Arial"/>
                <w:bCs/>
                <w:sz w:val="20"/>
                <w:szCs w:val="20"/>
                <w:lang w:val="pt-BR" w:eastAsia="en-GB"/>
              </w:rPr>
              <w:t>Tel: + 902 10 24 00</w:t>
            </w:r>
          </w:p>
        </w:tc>
        <w:tc>
          <w:tcPr>
            <w:tcW w:w="1596" w:type="dxa"/>
          </w:tcPr>
          <w:p w:rsidR="00E368E0" w:rsidRPr="008C3266" w:rsidRDefault="00C81785" w:rsidP="00F265AC">
            <w:pPr>
              <w:spacing w:after="0" w:line="240" w:lineRule="auto"/>
              <w:rPr>
                <w:rFonts w:ascii="Arial" w:hAnsi="Arial" w:cs="Arial"/>
                <w:bCs/>
                <w:sz w:val="20"/>
                <w:szCs w:val="20"/>
                <w:lang w:eastAsia="en-GB"/>
              </w:rPr>
            </w:pPr>
            <w:hyperlink r:id="rId30" w:history="1">
              <w:r w:rsidR="00E368E0" w:rsidRPr="008C3266">
                <w:rPr>
                  <w:rFonts w:ascii="Arial" w:hAnsi="Arial" w:cs="Arial"/>
                  <w:bCs/>
                  <w:color w:val="0000FF"/>
                  <w:sz w:val="20"/>
                  <w:szCs w:val="20"/>
                  <w:u w:val="single"/>
                  <w:lang w:eastAsia="en-GB"/>
                </w:rPr>
                <w:t>www.sanitas.es</w:t>
              </w:r>
            </w:hyperlink>
          </w:p>
          <w:p w:rsidR="00E368E0" w:rsidRPr="008C3266" w:rsidRDefault="00E368E0" w:rsidP="00F265AC">
            <w:pPr>
              <w:spacing w:after="0" w:line="240" w:lineRule="auto"/>
              <w:rPr>
                <w:rFonts w:ascii="Arial" w:hAnsi="Arial" w:cs="Arial"/>
                <w:bCs/>
                <w:sz w:val="20"/>
                <w:szCs w:val="20"/>
                <w:lang w:eastAsia="en-GB"/>
              </w:rPr>
            </w:pPr>
          </w:p>
        </w:tc>
        <w:tc>
          <w:tcPr>
            <w:tcW w:w="1206" w:type="dxa"/>
          </w:tcPr>
          <w:p w:rsidR="00E368E0" w:rsidRPr="008C3266" w:rsidRDefault="00E368E0" w:rsidP="00F265AC">
            <w:pPr>
              <w:spacing w:after="0" w:line="240" w:lineRule="auto"/>
              <w:jc w:val="right"/>
              <w:rPr>
                <w:rFonts w:ascii="Arial" w:hAnsi="Arial" w:cs="Arial"/>
                <w:bCs/>
                <w:sz w:val="20"/>
                <w:szCs w:val="20"/>
                <w:lang w:eastAsia="en-GB"/>
              </w:rPr>
            </w:pPr>
            <w:r w:rsidRPr="008C3266">
              <w:rPr>
                <w:rFonts w:ascii="Arial" w:hAnsi="Arial" w:cs="Arial"/>
                <w:bCs/>
                <w:sz w:val="20"/>
                <w:szCs w:val="20"/>
                <w:lang w:eastAsia="en-GB"/>
              </w:rPr>
              <w:t>5,285</w:t>
            </w:r>
          </w:p>
        </w:tc>
      </w:tr>
      <w:tr w:rsidR="00E368E0" w:rsidRPr="00826FF1">
        <w:tc>
          <w:tcPr>
            <w:tcW w:w="1504" w:type="dxa"/>
          </w:tcPr>
          <w:p w:rsidR="00E368E0" w:rsidRPr="008C3266" w:rsidRDefault="00E368E0" w:rsidP="00F265AC">
            <w:pPr>
              <w:spacing w:after="0" w:line="240" w:lineRule="auto"/>
              <w:rPr>
                <w:rFonts w:ascii="Arial" w:hAnsi="Arial" w:cs="Arial"/>
                <w:bCs/>
                <w:sz w:val="20"/>
                <w:szCs w:val="20"/>
                <w:lang w:eastAsia="en-GB"/>
              </w:rPr>
            </w:pPr>
            <w:r w:rsidRPr="008C3266">
              <w:rPr>
                <w:rFonts w:ascii="Arial" w:hAnsi="Arial" w:cs="Arial"/>
                <w:bCs/>
                <w:sz w:val="20"/>
                <w:szCs w:val="20"/>
                <w:lang w:eastAsia="en-GB"/>
              </w:rPr>
              <w:t>BUPA UK Insurance</w:t>
            </w:r>
          </w:p>
        </w:tc>
        <w:tc>
          <w:tcPr>
            <w:tcW w:w="1548" w:type="dxa"/>
          </w:tcPr>
          <w:p w:rsidR="00E368E0" w:rsidRPr="008C3266" w:rsidRDefault="00E368E0" w:rsidP="00F265AC">
            <w:pPr>
              <w:spacing w:after="0" w:line="240" w:lineRule="auto"/>
              <w:rPr>
                <w:rFonts w:ascii="Arial" w:hAnsi="Arial" w:cs="Arial"/>
                <w:bCs/>
                <w:sz w:val="20"/>
                <w:szCs w:val="20"/>
                <w:lang w:eastAsia="en-GB"/>
              </w:rPr>
            </w:pPr>
            <w:r w:rsidRPr="008C3266">
              <w:rPr>
                <w:rFonts w:ascii="Arial" w:hAnsi="Arial" w:cs="Arial"/>
                <w:bCs/>
                <w:sz w:val="20"/>
                <w:szCs w:val="20"/>
                <w:lang w:eastAsia="en-GB"/>
              </w:rPr>
              <w:t>100%</w:t>
            </w:r>
          </w:p>
        </w:tc>
        <w:tc>
          <w:tcPr>
            <w:tcW w:w="1016" w:type="dxa"/>
          </w:tcPr>
          <w:p w:rsidR="00E368E0" w:rsidRPr="008C3266" w:rsidRDefault="00E368E0" w:rsidP="00F265AC">
            <w:pPr>
              <w:spacing w:after="0" w:line="240" w:lineRule="auto"/>
              <w:rPr>
                <w:rFonts w:ascii="Arial" w:hAnsi="Arial" w:cs="Arial"/>
                <w:bCs/>
                <w:sz w:val="20"/>
                <w:szCs w:val="20"/>
                <w:lang w:eastAsia="en-GB"/>
              </w:rPr>
            </w:pPr>
            <w:r w:rsidRPr="008C3266">
              <w:rPr>
                <w:rFonts w:ascii="Arial" w:hAnsi="Arial" w:cs="Arial"/>
                <w:bCs/>
                <w:sz w:val="20"/>
                <w:szCs w:val="20"/>
                <w:lang w:eastAsia="en-GB"/>
              </w:rPr>
              <w:t>UK</w:t>
            </w:r>
          </w:p>
        </w:tc>
        <w:tc>
          <w:tcPr>
            <w:tcW w:w="1872" w:type="dxa"/>
            <w:vMerge w:val="restart"/>
          </w:tcPr>
          <w:p w:rsidR="00E368E0" w:rsidRPr="008C3266" w:rsidRDefault="00E368E0" w:rsidP="00F265AC">
            <w:pPr>
              <w:spacing w:after="0" w:line="240" w:lineRule="auto"/>
              <w:rPr>
                <w:rFonts w:ascii="Arial" w:hAnsi="Arial" w:cs="Arial"/>
                <w:bCs/>
                <w:sz w:val="20"/>
                <w:szCs w:val="20"/>
                <w:lang w:eastAsia="en-GB"/>
              </w:rPr>
            </w:pPr>
            <w:r w:rsidRPr="008C3266">
              <w:rPr>
                <w:rFonts w:ascii="Arial" w:hAnsi="Arial" w:cs="Arial"/>
                <w:bCs/>
                <w:sz w:val="20"/>
                <w:szCs w:val="20"/>
                <w:lang w:eastAsia="en-GB"/>
              </w:rPr>
              <w:t>BUPA House</w:t>
            </w:r>
          </w:p>
          <w:p w:rsidR="00E368E0" w:rsidRPr="008C3266" w:rsidRDefault="00E368E0" w:rsidP="00F265AC">
            <w:pPr>
              <w:spacing w:after="0" w:line="240" w:lineRule="auto"/>
              <w:rPr>
                <w:rFonts w:ascii="Arial" w:hAnsi="Arial" w:cs="Arial"/>
                <w:bCs/>
                <w:sz w:val="20"/>
                <w:szCs w:val="20"/>
                <w:lang w:eastAsia="en-GB"/>
              </w:rPr>
            </w:pPr>
            <w:r w:rsidRPr="008C3266">
              <w:rPr>
                <w:rFonts w:ascii="Arial" w:hAnsi="Arial" w:cs="Arial"/>
                <w:bCs/>
                <w:sz w:val="20"/>
                <w:szCs w:val="20"/>
                <w:lang w:eastAsia="en-GB"/>
              </w:rPr>
              <w:t>Bloomsbury Way</w:t>
            </w:r>
          </w:p>
          <w:p w:rsidR="00E368E0" w:rsidRPr="008C3266" w:rsidRDefault="00E368E0" w:rsidP="00F265AC">
            <w:pPr>
              <w:spacing w:after="0" w:line="240" w:lineRule="auto"/>
              <w:rPr>
                <w:rFonts w:ascii="Arial" w:hAnsi="Arial" w:cs="Arial"/>
                <w:bCs/>
                <w:sz w:val="20"/>
                <w:szCs w:val="20"/>
                <w:lang w:eastAsia="en-GB"/>
              </w:rPr>
            </w:pPr>
            <w:r w:rsidRPr="008C3266">
              <w:rPr>
                <w:rFonts w:ascii="Arial" w:hAnsi="Arial" w:cs="Arial"/>
                <w:bCs/>
                <w:sz w:val="20"/>
                <w:szCs w:val="20"/>
                <w:lang w:eastAsia="en-GB"/>
              </w:rPr>
              <w:t>London WC1A 2BA</w:t>
            </w:r>
          </w:p>
          <w:p w:rsidR="00E368E0" w:rsidRPr="008C3266" w:rsidRDefault="00E368E0" w:rsidP="00F265AC">
            <w:pPr>
              <w:spacing w:after="0" w:line="240" w:lineRule="auto"/>
              <w:rPr>
                <w:rFonts w:ascii="Arial" w:hAnsi="Arial" w:cs="Arial"/>
                <w:bCs/>
                <w:sz w:val="20"/>
                <w:szCs w:val="20"/>
                <w:lang w:eastAsia="en-GB"/>
              </w:rPr>
            </w:pPr>
          </w:p>
        </w:tc>
        <w:tc>
          <w:tcPr>
            <w:tcW w:w="1596" w:type="dxa"/>
            <w:vMerge w:val="restart"/>
          </w:tcPr>
          <w:p w:rsidR="00E368E0" w:rsidRPr="008C3266" w:rsidRDefault="00C81785" w:rsidP="00F265AC">
            <w:pPr>
              <w:spacing w:after="0" w:line="240" w:lineRule="auto"/>
              <w:rPr>
                <w:rFonts w:ascii="Arial" w:hAnsi="Arial" w:cs="Arial"/>
                <w:bCs/>
                <w:sz w:val="20"/>
                <w:szCs w:val="20"/>
                <w:lang w:eastAsia="en-GB"/>
              </w:rPr>
            </w:pPr>
            <w:hyperlink r:id="rId31" w:history="1">
              <w:r w:rsidR="00E368E0" w:rsidRPr="008C3266">
                <w:rPr>
                  <w:rFonts w:ascii="Arial" w:hAnsi="Arial" w:cs="Arial"/>
                  <w:bCs/>
                  <w:color w:val="0000FF"/>
                  <w:sz w:val="20"/>
                  <w:szCs w:val="20"/>
                  <w:u w:val="single"/>
                  <w:lang w:eastAsia="en-GB"/>
                </w:rPr>
                <w:t>www.bupa.com</w:t>
              </w:r>
            </w:hyperlink>
          </w:p>
          <w:p w:rsidR="00E368E0" w:rsidRPr="008C3266" w:rsidRDefault="00E368E0" w:rsidP="00F265AC">
            <w:pPr>
              <w:spacing w:after="0" w:line="240" w:lineRule="auto"/>
              <w:rPr>
                <w:rFonts w:ascii="Arial" w:hAnsi="Arial" w:cs="Arial"/>
                <w:bCs/>
                <w:sz w:val="20"/>
                <w:szCs w:val="20"/>
                <w:lang w:eastAsia="en-GB"/>
              </w:rPr>
            </w:pPr>
          </w:p>
        </w:tc>
        <w:tc>
          <w:tcPr>
            <w:tcW w:w="1206" w:type="dxa"/>
            <w:vMerge w:val="restart"/>
          </w:tcPr>
          <w:p w:rsidR="00E368E0" w:rsidRPr="008C3266" w:rsidRDefault="00E368E0" w:rsidP="006A0B37">
            <w:pPr>
              <w:spacing w:after="0" w:line="240" w:lineRule="auto"/>
              <w:jc w:val="center"/>
              <w:rPr>
                <w:rFonts w:ascii="Arial" w:hAnsi="Arial" w:cs="Arial"/>
                <w:bCs/>
                <w:sz w:val="20"/>
                <w:szCs w:val="20"/>
                <w:lang w:eastAsia="en-GB"/>
              </w:rPr>
            </w:pPr>
            <w:r w:rsidRPr="008C3266">
              <w:rPr>
                <w:rFonts w:ascii="Arial" w:hAnsi="Arial" w:cs="Arial"/>
                <w:bCs/>
                <w:sz w:val="20"/>
                <w:szCs w:val="20"/>
                <w:lang w:eastAsia="en-GB"/>
              </w:rPr>
              <w:t>15,466 (2011)</w:t>
            </w:r>
          </w:p>
        </w:tc>
      </w:tr>
      <w:tr w:rsidR="00E368E0" w:rsidRPr="00826FF1">
        <w:tc>
          <w:tcPr>
            <w:tcW w:w="1504" w:type="dxa"/>
          </w:tcPr>
          <w:p w:rsidR="00E368E0" w:rsidRPr="008C3266" w:rsidRDefault="00E368E0" w:rsidP="00F265AC">
            <w:pPr>
              <w:spacing w:after="0" w:line="240" w:lineRule="auto"/>
              <w:rPr>
                <w:rFonts w:ascii="Arial" w:hAnsi="Arial" w:cs="Arial"/>
                <w:bCs/>
                <w:sz w:val="20"/>
                <w:szCs w:val="20"/>
                <w:lang w:eastAsia="en-GB"/>
              </w:rPr>
            </w:pPr>
            <w:r w:rsidRPr="008C3266">
              <w:rPr>
                <w:rFonts w:ascii="Arial" w:hAnsi="Arial" w:cs="Arial"/>
                <w:bCs/>
                <w:sz w:val="20"/>
                <w:szCs w:val="20"/>
                <w:lang w:eastAsia="en-GB"/>
              </w:rPr>
              <w:t>BUPA Care Services Ltd</w:t>
            </w:r>
          </w:p>
        </w:tc>
        <w:tc>
          <w:tcPr>
            <w:tcW w:w="1548" w:type="dxa"/>
          </w:tcPr>
          <w:p w:rsidR="00E368E0" w:rsidRPr="008C3266" w:rsidRDefault="00E368E0" w:rsidP="00F265AC">
            <w:pPr>
              <w:spacing w:after="0" w:line="240" w:lineRule="auto"/>
              <w:rPr>
                <w:rFonts w:ascii="Arial" w:hAnsi="Arial" w:cs="Arial"/>
                <w:bCs/>
                <w:lang w:eastAsia="en-GB"/>
              </w:rPr>
            </w:pPr>
            <w:r w:rsidRPr="008C3266">
              <w:rPr>
                <w:rFonts w:ascii="Arial" w:hAnsi="Arial" w:cs="Arial"/>
                <w:bCs/>
                <w:lang w:eastAsia="en-GB"/>
              </w:rPr>
              <w:t>100%</w:t>
            </w:r>
          </w:p>
        </w:tc>
        <w:tc>
          <w:tcPr>
            <w:tcW w:w="1016" w:type="dxa"/>
          </w:tcPr>
          <w:p w:rsidR="00E368E0" w:rsidRPr="008C3266" w:rsidRDefault="00E368E0" w:rsidP="00F265AC">
            <w:pPr>
              <w:spacing w:after="0" w:line="240" w:lineRule="auto"/>
              <w:rPr>
                <w:rFonts w:ascii="Arial" w:hAnsi="Arial" w:cs="Arial"/>
                <w:bCs/>
                <w:lang w:eastAsia="en-GB"/>
              </w:rPr>
            </w:pPr>
            <w:r w:rsidRPr="008C3266">
              <w:rPr>
                <w:rFonts w:ascii="Arial" w:hAnsi="Arial" w:cs="Arial"/>
                <w:bCs/>
                <w:lang w:eastAsia="en-GB"/>
              </w:rPr>
              <w:t>UK</w:t>
            </w:r>
          </w:p>
        </w:tc>
        <w:tc>
          <w:tcPr>
            <w:tcW w:w="1872" w:type="dxa"/>
            <w:vMerge/>
          </w:tcPr>
          <w:p w:rsidR="00E368E0" w:rsidRPr="00C05EF4" w:rsidRDefault="00E368E0" w:rsidP="00F265AC">
            <w:pPr>
              <w:spacing w:after="0" w:line="240" w:lineRule="auto"/>
              <w:rPr>
                <w:rFonts w:ascii="Arial" w:hAnsi="Arial" w:cs="Arial"/>
                <w:b/>
                <w:bCs/>
                <w:u w:val="single"/>
                <w:lang w:eastAsia="en-GB"/>
              </w:rPr>
            </w:pPr>
          </w:p>
        </w:tc>
        <w:tc>
          <w:tcPr>
            <w:tcW w:w="1596" w:type="dxa"/>
            <w:vMerge/>
          </w:tcPr>
          <w:p w:rsidR="00E368E0" w:rsidRPr="00C05EF4" w:rsidRDefault="00E368E0" w:rsidP="00F265AC">
            <w:pPr>
              <w:spacing w:after="0" w:line="240" w:lineRule="auto"/>
              <w:rPr>
                <w:rFonts w:ascii="Arial" w:hAnsi="Arial" w:cs="Arial"/>
                <w:b/>
                <w:bCs/>
                <w:u w:val="single"/>
                <w:lang w:eastAsia="en-GB"/>
              </w:rPr>
            </w:pPr>
          </w:p>
        </w:tc>
        <w:tc>
          <w:tcPr>
            <w:tcW w:w="1206" w:type="dxa"/>
            <w:vMerge/>
          </w:tcPr>
          <w:p w:rsidR="00E368E0" w:rsidRPr="00C05EF4" w:rsidRDefault="00E368E0" w:rsidP="00F265AC">
            <w:pPr>
              <w:spacing w:after="0" w:line="240" w:lineRule="auto"/>
              <w:jc w:val="right"/>
              <w:rPr>
                <w:rFonts w:ascii="Arial" w:hAnsi="Arial" w:cs="Arial"/>
                <w:b/>
                <w:bCs/>
                <w:u w:val="single"/>
                <w:lang w:eastAsia="en-GB"/>
              </w:rPr>
            </w:pPr>
          </w:p>
        </w:tc>
      </w:tr>
    </w:tbl>
    <w:p w:rsidR="00E368E0" w:rsidRPr="00C05EF4" w:rsidRDefault="00E368E0" w:rsidP="00F265AC">
      <w:pPr>
        <w:spacing w:after="0" w:line="240" w:lineRule="auto"/>
        <w:rPr>
          <w:rFonts w:ascii="Times New Roman" w:hAnsi="Times New Roman" w:cs="Times New Roman"/>
          <w:b/>
          <w:bCs/>
          <w:u w:val="single"/>
          <w:lang w:eastAsia="en-GB"/>
        </w:rPr>
      </w:pPr>
    </w:p>
    <w:p w:rsidR="00E368E0" w:rsidRPr="00C05EF4" w:rsidRDefault="00E368E0" w:rsidP="00F265AC">
      <w:pPr>
        <w:keepNext/>
        <w:numPr>
          <w:ilvl w:val="2"/>
          <w:numId w:val="0"/>
        </w:numPr>
        <w:tabs>
          <w:tab w:val="num" w:pos="720"/>
        </w:tabs>
        <w:spacing w:before="120" w:after="60" w:line="240" w:lineRule="auto"/>
        <w:outlineLvl w:val="2"/>
        <w:rPr>
          <w:rFonts w:ascii="Arial" w:hAnsi="Arial" w:cs="Arial"/>
          <w:b/>
          <w:bCs/>
        </w:rPr>
      </w:pPr>
      <w:bookmarkStart w:id="39" w:name="_Toc336257316"/>
      <w:r w:rsidRPr="00C05EF4">
        <w:rPr>
          <w:rFonts w:ascii="Arial" w:hAnsi="Arial" w:cs="Arial"/>
          <w:b/>
          <w:bCs/>
        </w:rPr>
        <w:t>Company outline and strategy</w:t>
      </w:r>
      <w:bookmarkEnd w:id="39"/>
    </w:p>
    <w:p w:rsidR="00E368E0" w:rsidRPr="00C05EF4" w:rsidRDefault="00E368E0" w:rsidP="00F265AC">
      <w:pPr>
        <w:spacing w:after="0" w:line="240" w:lineRule="auto"/>
        <w:rPr>
          <w:rFonts w:ascii="Arial" w:hAnsi="Arial" w:cs="Arial"/>
          <w:b/>
          <w:bCs/>
          <w:sz w:val="20"/>
          <w:szCs w:val="20"/>
          <w:lang w:eastAsia="en-GB"/>
        </w:rPr>
      </w:pPr>
    </w:p>
    <w:p w:rsidR="00E368E0" w:rsidRPr="00434E1E" w:rsidRDefault="00E368E0" w:rsidP="00F265AC">
      <w:pPr>
        <w:spacing w:after="0" w:line="240" w:lineRule="auto"/>
        <w:rPr>
          <w:rFonts w:ascii="Arial" w:hAnsi="Arial" w:cs="Arial"/>
          <w:lang w:eastAsia="en-GB"/>
        </w:rPr>
      </w:pPr>
      <w:r w:rsidRPr="00434E1E">
        <w:rPr>
          <w:rFonts w:ascii="Arial" w:hAnsi="Arial" w:cs="Arial"/>
          <w:lang w:eastAsia="en-GB"/>
        </w:rPr>
        <w:t>Care services have been BUPA’s largest area of expansion since the mid-1990s.  This sector has continued to grow, with increased acquisitions, not just in the UK but in Spain, Australia and New Zealand.</w:t>
      </w:r>
    </w:p>
    <w:p w:rsidR="00E368E0" w:rsidRPr="00C05EF4" w:rsidRDefault="00E368E0" w:rsidP="00F265AC">
      <w:pPr>
        <w:spacing w:after="0" w:line="240" w:lineRule="auto"/>
        <w:rPr>
          <w:rFonts w:ascii="Arial" w:hAnsi="Arial" w:cs="Arial"/>
          <w:b/>
          <w:bCs/>
          <w:lang w:eastAsia="en-GB"/>
        </w:rPr>
      </w:pPr>
    </w:p>
    <w:p w:rsidR="00E368E0" w:rsidRPr="00434E1E" w:rsidRDefault="00E368E0" w:rsidP="00F265AC">
      <w:pPr>
        <w:spacing w:after="0" w:line="240" w:lineRule="auto"/>
        <w:rPr>
          <w:rFonts w:ascii="Arial" w:hAnsi="Arial" w:cs="Arial"/>
          <w:lang w:eastAsia="en-GB"/>
        </w:rPr>
      </w:pPr>
      <w:r w:rsidRPr="00434E1E">
        <w:rPr>
          <w:rFonts w:ascii="Arial" w:hAnsi="Arial" w:cs="Arial"/>
          <w:lang w:eastAsia="en-GB"/>
        </w:rPr>
        <w:t xml:space="preserve">BUPA’s major European subsidiary is </w:t>
      </w:r>
      <w:proofErr w:type="spellStart"/>
      <w:r w:rsidRPr="00434E1E">
        <w:rPr>
          <w:rFonts w:ascii="Arial" w:hAnsi="Arial" w:cs="Arial"/>
          <w:lang w:eastAsia="en-GB"/>
        </w:rPr>
        <w:t>Sanitas</w:t>
      </w:r>
      <w:proofErr w:type="spellEnd"/>
      <w:r w:rsidRPr="00434E1E">
        <w:rPr>
          <w:rFonts w:ascii="Arial" w:hAnsi="Arial" w:cs="Arial"/>
          <w:lang w:eastAsia="en-GB"/>
        </w:rPr>
        <w:t xml:space="preserve">, a Spanish health insurer and healthcare provider, which was incorporated into BUPA in 1989. In 2007, the </w:t>
      </w:r>
      <w:proofErr w:type="spellStart"/>
      <w:r w:rsidRPr="00434E1E">
        <w:rPr>
          <w:rFonts w:ascii="Arial" w:hAnsi="Arial" w:cs="Arial"/>
          <w:lang w:eastAsia="en-GB"/>
        </w:rPr>
        <w:t>Sanitas</w:t>
      </w:r>
      <w:proofErr w:type="spellEnd"/>
      <w:r w:rsidRPr="00434E1E">
        <w:rPr>
          <w:rFonts w:ascii="Arial" w:hAnsi="Arial" w:cs="Arial"/>
          <w:lang w:eastAsia="en-GB"/>
        </w:rPr>
        <w:t xml:space="preserve"> group acquired </w:t>
      </w:r>
      <w:proofErr w:type="spellStart"/>
      <w:r w:rsidRPr="00434E1E">
        <w:rPr>
          <w:rFonts w:ascii="Arial" w:hAnsi="Arial" w:cs="Arial"/>
          <w:lang w:eastAsia="en-GB"/>
        </w:rPr>
        <w:t>Sanitas</w:t>
      </w:r>
      <w:proofErr w:type="spellEnd"/>
      <w:r>
        <w:rPr>
          <w:rFonts w:ascii="Arial" w:hAnsi="Arial" w:cs="Arial"/>
          <w:lang w:eastAsia="en-GB"/>
        </w:rPr>
        <w:t xml:space="preserve"> </w:t>
      </w:r>
      <w:proofErr w:type="spellStart"/>
      <w:r w:rsidRPr="00434E1E">
        <w:rPr>
          <w:rFonts w:ascii="Arial" w:hAnsi="Arial" w:cs="Arial"/>
          <w:lang w:eastAsia="en-GB"/>
        </w:rPr>
        <w:t>Residencial</w:t>
      </w:r>
      <w:proofErr w:type="spellEnd"/>
      <w:r w:rsidRPr="00434E1E">
        <w:rPr>
          <w:rFonts w:ascii="Arial" w:hAnsi="Arial" w:cs="Arial"/>
          <w:lang w:eastAsia="en-GB"/>
        </w:rPr>
        <w:t xml:space="preserve">, BUPA Group’s Spanish care home provider, bought the </w:t>
      </w:r>
      <w:proofErr w:type="spellStart"/>
      <w:r w:rsidRPr="00434E1E">
        <w:rPr>
          <w:rFonts w:ascii="Arial" w:hAnsi="Arial" w:cs="Arial"/>
          <w:lang w:eastAsia="en-GB"/>
        </w:rPr>
        <w:t>Euroresidencias</w:t>
      </w:r>
      <w:proofErr w:type="spellEnd"/>
      <w:r w:rsidRPr="00434E1E">
        <w:rPr>
          <w:rFonts w:ascii="Arial" w:hAnsi="Arial" w:cs="Arial"/>
          <w:lang w:eastAsia="en-GB"/>
        </w:rPr>
        <w:t xml:space="preserve">’ care home and day centre portfolio from the Spanish company </w:t>
      </w:r>
      <w:proofErr w:type="spellStart"/>
      <w:r w:rsidRPr="00434E1E">
        <w:rPr>
          <w:rFonts w:ascii="Arial" w:hAnsi="Arial" w:cs="Arial"/>
          <w:lang w:eastAsia="en-GB"/>
        </w:rPr>
        <w:t>SaaremaInversiones</w:t>
      </w:r>
      <w:proofErr w:type="spellEnd"/>
      <w:r w:rsidRPr="00434E1E">
        <w:rPr>
          <w:rFonts w:ascii="Arial" w:hAnsi="Arial" w:cs="Arial"/>
          <w:lang w:eastAsia="en-GB"/>
        </w:rPr>
        <w:t xml:space="preserve">.  This made </w:t>
      </w:r>
      <w:proofErr w:type="spellStart"/>
      <w:r w:rsidRPr="00434E1E">
        <w:rPr>
          <w:rFonts w:ascii="Arial" w:hAnsi="Arial" w:cs="Arial"/>
          <w:lang w:eastAsia="en-GB"/>
        </w:rPr>
        <w:t>Sanitas</w:t>
      </w:r>
      <w:proofErr w:type="spellEnd"/>
      <w:r w:rsidRPr="00434E1E">
        <w:rPr>
          <w:rFonts w:ascii="Arial" w:hAnsi="Arial" w:cs="Arial"/>
          <w:lang w:eastAsia="en-GB"/>
        </w:rPr>
        <w:t>, the second largest provider of long term care in Spain.</w:t>
      </w:r>
    </w:p>
    <w:p w:rsidR="00E368E0" w:rsidRPr="00C05EF4" w:rsidRDefault="00E368E0" w:rsidP="00F265AC">
      <w:pPr>
        <w:spacing w:after="0" w:line="240" w:lineRule="auto"/>
        <w:rPr>
          <w:rFonts w:ascii="Arial" w:hAnsi="Arial" w:cs="Arial"/>
          <w:b/>
          <w:bCs/>
          <w:lang w:eastAsia="en-GB"/>
        </w:rPr>
      </w:pPr>
    </w:p>
    <w:p w:rsidR="00E368E0" w:rsidRPr="00434E1E" w:rsidRDefault="00E368E0" w:rsidP="00F265AC">
      <w:pPr>
        <w:spacing w:after="0" w:line="240" w:lineRule="auto"/>
        <w:rPr>
          <w:rFonts w:ascii="Arial" w:hAnsi="Arial" w:cs="Arial"/>
          <w:vertAlign w:val="superscript"/>
          <w:lang w:eastAsia="en-GB"/>
        </w:rPr>
      </w:pPr>
      <w:r w:rsidRPr="00434E1E">
        <w:rPr>
          <w:rFonts w:ascii="Arial" w:hAnsi="Arial" w:cs="Arial"/>
          <w:lang w:eastAsia="en-GB"/>
        </w:rPr>
        <w:lastRenderedPageBreak/>
        <w:t xml:space="preserve">In July 2007, BUPA sold its corporate childcare services to Emergency Child and Home Care.  The new company will be called The Family Care Company and will offer its clients emergency child and elder care; out of school care; on-site </w:t>
      </w:r>
      <w:proofErr w:type="spellStart"/>
      <w:r w:rsidRPr="00434E1E">
        <w:rPr>
          <w:rFonts w:ascii="Arial" w:hAnsi="Arial" w:cs="Arial"/>
          <w:lang w:eastAsia="en-GB"/>
        </w:rPr>
        <w:t>creche</w:t>
      </w:r>
      <w:proofErr w:type="spellEnd"/>
      <w:r w:rsidRPr="00434E1E">
        <w:rPr>
          <w:rFonts w:ascii="Arial" w:hAnsi="Arial" w:cs="Arial"/>
          <w:lang w:eastAsia="en-GB"/>
        </w:rPr>
        <w:t xml:space="preserve"> and nursery management; childcare search and selection services, and advice lines for employers and their employees. Previously, The Family Care Company concentrated on providing back-up and emergency childcare and elder care predominantly through a website service.   BUPA employees have transferred to the new company. </w:t>
      </w:r>
      <w:r w:rsidRPr="00434E1E">
        <w:rPr>
          <w:rFonts w:ascii="Arial" w:hAnsi="Arial" w:cs="Arial"/>
          <w:vertAlign w:val="superscript"/>
          <w:lang w:eastAsia="en-GB"/>
        </w:rPr>
        <w:endnoteReference w:id="86"/>
      </w:r>
    </w:p>
    <w:p w:rsidR="00E368E0" w:rsidRPr="00C05EF4" w:rsidRDefault="00E368E0" w:rsidP="00F265AC">
      <w:pPr>
        <w:spacing w:after="0" w:line="240" w:lineRule="auto"/>
        <w:rPr>
          <w:rFonts w:ascii="Arial" w:hAnsi="Arial" w:cs="Arial"/>
          <w:b/>
          <w:bCs/>
          <w:lang w:eastAsia="en-GB"/>
        </w:rPr>
      </w:pPr>
    </w:p>
    <w:p w:rsidR="00E368E0" w:rsidRDefault="00E368E0" w:rsidP="00F265AC">
      <w:pPr>
        <w:spacing w:after="0" w:line="240" w:lineRule="auto"/>
        <w:rPr>
          <w:rFonts w:ascii="Arial" w:hAnsi="Arial" w:cs="Arial"/>
          <w:lang w:eastAsia="en-GB"/>
        </w:rPr>
      </w:pPr>
      <w:r w:rsidRPr="00193E5B">
        <w:rPr>
          <w:rFonts w:ascii="Arial" w:hAnsi="Arial" w:cs="Arial"/>
          <w:lang w:eastAsia="en-GB"/>
        </w:rPr>
        <w:t>In 2010, BUPA employ</w:t>
      </w:r>
      <w:r>
        <w:rPr>
          <w:rFonts w:ascii="Arial" w:hAnsi="Arial" w:cs="Arial"/>
          <w:lang w:eastAsia="en-GB"/>
        </w:rPr>
        <w:t>ed</w:t>
      </w:r>
      <w:r w:rsidRPr="00193E5B">
        <w:rPr>
          <w:rFonts w:ascii="Arial" w:hAnsi="Arial" w:cs="Arial"/>
          <w:lang w:eastAsia="en-GB"/>
        </w:rPr>
        <w:t xml:space="preserve"> 52,000 employees worldwide. </w:t>
      </w:r>
      <w:proofErr w:type="spellStart"/>
      <w:r w:rsidRPr="00193E5B">
        <w:rPr>
          <w:rFonts w:ascii="Arial" w:hAnsi="Arial" w:cs="Arial"/>
          <w:lang w:eastAsia="en-GB"/>
        </w:rPr>
        <w:t>Sanitas</w:t>
      </w:r>
      <w:proofErr w:type="spellEnd"/>
      <w:r w:rsidRPr="00193E5B">
        <w:rPr>
          <w:rFonts w:ascii="Arial" w:hAnsi="Arial" w:cs="Arial"/>
          <w:lang w:eastAsia="en-GB"/>
        </w:rPr>
        <w:t xml:space="preserve"> employ</w:t>
      </w:r>
      <w:r>
        <w:rPr>
          <w:rFonts w:ascii="Arial" w:hAnsi="Arial" w:cs="Arial"/>
          <w:lang w:eastAsia="en-GB"/>
        </w:rPr>
        <w:t>ed</w:t>
      </w:r>
      <w:r w:rsidRPr="00193E5B">
        <w:rPr>
          <w:rFonts w:ascii="Arial" w:hAnsi="Arial" w:cs="Arial"/>
          <w:lang w:eastAsia="en-GB"/>
        </w:rPr>
        <w:t xml:space="preserve"> 5,295.  </w:t>
      </w:r>
      <w:r>
        <w:rPr>
          <w:rFonts w:ascii="Arial" w:hAnsi="Arial" w:cs="Arial"/>
          <w:lang w:eastAsia="en-GB"/>
        </w:rPr>
        <w:t>Over 17,000 employees work for BUPA Care Service in the UK.</w:t>
      </w:r>
    </w:p>
    <w:p w:rsidR="00E368E0" w:rsidRDefault="00E368E0" w:rsidP="00F265AC">
      <w:pPr>
        <w:spacing w:after="0" w:line="240" w:lineRule="auto"/>
        <w:rPr>
          <w:rFonts w:ascii="Trebuchet MS" w:hAnsi="Trebuchet MS" w:cs="Trebuchet MS"/>
          <w:b/>
          <w:bCs/>
          <w:lang w:eastAsia="en-GB"/>
        </w:rPr>
      </w:pPr>
      <w:bookmarkStart w:id="40" w:name="_Toc96224895"/>
    </w:p>
    <w:p w:rsidR="00E368E0" w:rsidRPr="004B0EDD" w:rsidRDefault="00E368E0" w:rsidP="004B0EDD">
      <w:pPr>
        <w:spacing w:after="0" w:line="240" w:lineRule="auto"/>
        <w:rPr>
          <w:rFonts w:ascii="Trebuchet MS" w:hAnsi="Trebuchet MS" w:cs="Trebuchet MS"/>
          <w:b/>
          <w:bCs/>
          <w:lang w:eastAsia="en-GB"/>
        </w:rPr>
      </w:pPr>
      <w:r w:rsidRPr="004B0EDD">
        <w:rPr>
          <w:rFonts w:ascii="Trebuchet MS" w:hAnsi="Trebuchet MS" w:cs="Trebuchet MS"/>
          <w:b/>
          <w:bCs/>
          <w:lang w:eastAsia="en-GB"/>
        </w:rPr>
        <w:t>Table 6: Revenues by segment</w:t>
      </w:r>
      <w:r w:rsidR="008C3266">
        <w:rPr>
          <w:rFonts w:ascii="Trebuchet MS" w:hAnsi="Trebuchet MS" w:cs="Trebuchet MS"/>
          <w:b/>
          <w:bCs/>
          <w:lang w:eastAsia="en-GB"/>
        </w:rPr>
        <w:t xml:space="preserve"> (£ million)</w:t>
      </w:r>
    </w:p>
    <w:p w:rsidR="00E368E0" w:rsidRPr="00C05EF4" w:rsidRDefault="00E368E0" w:rsidP="004B0EDD">
      <w:pPr>
        <w:spacing w:after="0" w:line="240" w:lineRule="auto"/>
        <w:rPr>
          <w:rFonts w:ascii="Trebuchet MS" w:hAnsi="Trebuchet MS" w:cs="Trebuchet MS"/>
          <w:b/>
          <w:bCs/>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3"/>
        <w:gridCol w:w="1134"/>
        <w:gridCol w:w="1276"/>
        <w:gridCol w:w="1275"/>
        <w:gridCol w:w="1843"/>
      </w:tblGrid>
      <w:tr w:rsidR="00E368E0" w:rsidRPr="00826FF1">
        <w:tc>
          <w:tcPr>
            <w:tcW w:w="3333" w:type="dxa"/>
          </w:tcPr>
          <w:p w:rsidR="00E368E0" w:rsidRPr="0097126A" w:rsidRDefault="00E368E0" w:rsidP="00EA6966">
            <w:pPr>
              <w:spacing w:after="0" w:line="240" w:lineRule="auto"/>
              <w:rPr>
                <w:rFonts w:ascii="Arial" w:hAnsi="Arial" w:cs="Arial"/>
                <w:b/>
                <w:lang w:eastAsia="en-GB"/>
              </w:rPr>
            </w:pPr>
            <w:r w:rsidRPr="0097126A">
              <w:rPr>
                <w:rFonts w:ascii="Arial" w:hAnsi="Arial" w:cs="Arial"/>
                <w:b/>
                <w:lang w:eastAsia="en-GB"/>
              </w:rPr>
              <w:t>Revenues</w:t>
            </w:r>
          </w:p>
        </w:tc>
        <w:tc>
          <w:tcPr>
            <w:tcW w:w="1134" w:type="dxa"/>
          </w:tcPr>
          <w:p w:rsidR="00E368E0" w:rsidRPr="0097126A" w:rsidRDefault="00E368E0" w:rsidP="00EA6966">
            <w:pPr>
              <w:spacing w:after="0" w:line="240" w:lineRule="auto"/>
              <w:rPr>
                <w:rFonts w:ascii="Arial" w:hAnsi="Arial" w:cs="Arial"/>
                <w:b/>
                <w:lang w:eastAsia="en-GB"/>
              </w:rPr>
            </w:pPr>
            <w:r w:rsidRPr="0097126A">
              <w:rPr>
                <w:rFonts w:ascii="Arial" w:hAnsi="Arial" w:cs="Arial"/>
                <w:b/>
                <w:lang w:eastAsia="en-GB"/>
              </w:rPr>
              <w:t>2010</w:t>
            </w:r>
          </w:p>
        </w:tc>
        <w:tc>
          <w:tcPr>
            <w:tcW w:w="1276" w:type="dxa"/>
          </w:tcPr>
          <w:p w:rsidR="00E368E0" w:rsidRPr="0097126A" w:rsidRDefault="00E368E0" w:rsidP="00EA6966">
            <w:pPr>
              <w:spacing w:after="0" w:line="240" w:lineRule="auto"/>
              <w:rPr>
                <w:rFonts w:ascii="Arial" w:hAnsi="Arial" w:cs="Arial"/>
                <w:b/>
                <w:lang w:eastAsia="en-GB"/>
              </w:rPr>
            </w:pPr>
            <w:r w:rsidRPr="0097126A">
              <w:rPr>
                <w:rFonts w:ascii="Arial" w:hAnsi="Arial" w:cs="Arial"/>
                <w:b/>
                <w:lang w:eastAsia="en-GB"/>
              </w:rPr>
              <w:t xml:space="preserve">Operating </w:t>
            </w:r>
          </w:p>
          <w:p w:rsidR="00E368E0" w:rsidRPr="0097126A" w:rsidRDefault="00E368E0" w:rsidP="00EA6966">
            <w:pPr>
              <w:spacing w:after="0" w:line="240" w:lineRule="auto"/>
              <w:rPr>
                <w:rFonts w:ascii="Arial" w:hAnsi="Arial" w:cs="Arial"/>
                <w:b/>
                <w:lang w:eastAsia="en-GB"/>
              </w:rPr>
            </w:pPr>
            <w:r w:rsidRPr="0097126A">
              <w:rPr>
                <w:rFonts w:ascii="Arial" w:hAnsi="Arial" w:cs="Arial"/>
                <w:b/>
                <w:lang w:eastAsia="en-GB"/>
              </w:rPr>
              <w:t>Profit</w:t>
            </w:r>
          </w:p>
        </w:tc>
        <w:tc>
          <w:tcPr>
            <w:tcW w:w="1275" w:type="dxa"/>
          </w:tcPr>
          <w:p w:rsidR="00E368E0" w:rsidRPr="0097126A" w:rsidRDefault="00E368E0" w:rsidP="00EA6966">
            <w:pPr>
              <w:spacing w:after="0" w:line="240" w:lineRule="auto"/>
              <w:rPr>
                <w:rFonts w:ascii="Arial" w:hAnsi="Arial" w:cs="Arial"/>
                <w:b/>
                <w:lang w:eastAsia="en-GB"/>
              </w:rPr>
            </w:pPr>
            <w:r w:rsidRPr="0097126A">
              <w:rPr>
                <w:rFonts w:ascii="Arial" w:hAnsi="Arial" w:cs="Arial"/>
                <w:b/>
                <w:lang w:eastAsia="en-GB"/>
              </w:rPr>
              <w:t>2011</w:t>
            </w:r>
          </w:p>
        </w:tc>
        <w:tc>
          <w:tcPr>
            <w:tcW w:w="1843" w:type="dxa"/>
          </w:tcPr>
          <w:p w:rsidR="00E368E0" w:rsidRPr="0097126A" w:rsidRDefault="00E368E0" w:rsidP="00EA6966">
            <w:pPr>
              <w:spacing w:after="0" w:line="240" w:lineRule="auto"/>
              <w:rPr>
                <w:rFonts w:ascii="Arial" w:hAnsi="Arial" w:cs="Arial"/>
                <w:b/>
                <w:lang w:eastAsia="en-GB"/>
              </w:rPr>
            </w:pPr>
            <w:r w:rsidRPr="0097126A">
              <w:rPr>
                <w:rFonts w:ascii="Arial" w:hAnsi="Arial" w:cs="Arial"/>
                <w:b/>
                <w:lang w:eastAsia="en-GB"/>
              </w:rPr>
              <w:t>Operating profit</w:t>
            </w:r>
          </w:p>
        </w:tc>
      </w:tr>
      <w:tr w:rsidR="00E368E0" w:rsidRPr="00826FF1">
        <w:tc>
          <w:tcPr>
            <w:tcW w:w="3333" w:type="dxa"/>
          </w:tcPr>
          <w:p w:rsidR="00E368E0" w:rsidRPr="004B0EDD" w:rsidRDefault="00E368E0" w:rsidP="004B0EDD">
            <w:pPr>
              <w:spacing w:after="0" w:line="240" w:lineRule="auto"/>
              <w:rPr>
                <w:rFonts w:ascii="Arial" w:hAnsi="Arial" w:cs="Arial"/>
                <w:lang w:eastAsia="en-GB"/>
              </w:rPr>
            </w:pPr>
            <w:r w:rsidRPr="004B0EDD">
              <w:rPr>
                <w:rFonts w:ascii="Arial" w:hAnsi="Arial" w:cs="Arial"/>
                <w:lang w:eastAsia="en-GB"/>
              </w:rPr>
              <w:t>International markets (insurance)  Australia, Latin America, Hong Kong, Thailand, India, Arabia</w:t>
            </w:r>
          </w:p>
        </w:tc>
        <w:tc>
          <w:tcPr>
            <w:tcW w:w="1134"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3,394.0</w:t>
            </w:r>
          </w:p>
        </w:tc>
        <w:tc>
          <w:tcPr>
            <w:tcW w:w="1276"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208.5</w:t>
            </w:r>
          </w:p>
        </w:tc>
        <w:tc>
          <w:tcPr>
            <w:tcW w:w="1275"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3,874.3</w:t>
            </w:r>
          </w:p>
        </w:tc>
        <w:tc>
          <w:tcPr>
            <w:tcW w:w="1843"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283.4</w:t>
            </w:r>
          </w:p>
        </w:tc>
      </w:tr>
      <w:tr w:rsidR="00E368E0" w:rsidRPr="00826FF1">
        <w:tc>
          <w:tcPr>
            <w:tcW w:w="3333"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Europe &amp; North America</w:t>
            </w:r>
          </w:p>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 xml:space="preserve">Health &amp; Wellbeing, </w:t>
            </w:r>
            <w:proofErr w:type="spellStart"/>
            <w:r w:rsidRPr="004B0EDD">
              <w:rPr>
                <w:rFonts w:ascii="Arial" w:hAnsi="Arial" w:cs="Arial"/>
                <w:lang w:eastAsia="en-GB"/>
              </w:rPr>
              <w:t>Sanitas</w:t>
            </w:r>
            <w:proofErr w:type="spellEnd"/>
            <w:r w:rsidRPr="004B0EDD">
              <w:rPr>
                <w:rFonts w:ascii="Arial" w:hAnsi="Arial" w:cs="Arial"/>
                <w:lang w:eastAsia="en-GB"/>
              </w:rPr>
              <w:t xml:space="preserve">, Health Dialog, Cromwell Hospital, BUPA Scandinavia </w:t>
            </w:r>
          </w:p>
        </w:tc>
        <w:tc>
          <w:tcPr>
            <w:tcW w:w="1134"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2,999.5</w:t>
            </w:r>
          </w:p>
        </w:tc>
        <w:tc>
          <w:tcPr>
            <w:tcW w:w="1276"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116.4</w:t>
            </w:r>
          </w:p>
        </w:tc>
        <w:tc>
          <w:tcPr>
            <w:tcW w:w="1275"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2,933.7</w:t>
            </w:r>
          </w:p>
        </w:tc>
        <w:tc>
          <w:tcPr>
            <w:tcW w:w="1843"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141.7</w:t>
            </w:r>
          </w:p>
        </w:tc>
      </w:tr>
      <w:tr w:rsidR="00E368E0" w:rsidRPr="00826FF1">
        <w:tc>
          <w:tcPr>
            <w:tcW w:w="3333" w:type="dxa"/>
          </w:tcPr>
          <w:p w:rsidR="00E368E0" w:rsidRPr="004B0EDD" w:rsidRDefault="00E368E0" w:rsidP="004B0EDD">
            <w:pPr>
              <w:spacing w:after="0" w:line="240" w:lineRule="auto"/>
              <w:rPr>
                <w:rFonts w:ascii="Arial" w:hAnsi="Arial" w:cs="Arial"/>
                <w:lang w:eastAsia="en-GB"/>
              </w:rPr>
            </w:pPr>
            <w:r w:rsidRPr="004B0EDD">
              <w:rPr>
                <w:rFonts w:ascii="Arial" w:hAnsi="Arial" w:cs="Arial"/>
                <w:lang w:eastAsia="en-GB"/>
              </w:rPr>
              <w:t xml:space="preserve">Care Services – UK, Australia, New Zealand, </w:t>
            </w:r>
            <w:proofErr w:type="spellStart"/>
            <w:r w:rsidRPr="004B0EDD">
              <w:rPr>
                <w:rFonts w:ascii="Arial" w:hAnsi="Arial" w:cs="Arial"/>
                <w:lang w:eastAsia="en-GB"/>
              </w:rPr>
              <w:t>Sanitas</w:t>
            </w:r>
            <w:proofErr w:type="spellEnd"/>
            <w:r w:rsidRPr="004B0EDD">
              <w:rPr>
                <w:rFonts w:ascii="Arial" w:hAnsi="Arial" w:cs="Arial"/>
                <w:lang w:eastAsia="en-GB"/>
              </w:rPr>
              <w:t xml:space="preserve"> Residential, Home Healthcare</w:t>
            </w:r>
          </w:p>
        </w:tc>
        <w:tc>
          <w:tcPr>
            <w:tcW w:w="1134"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1,182.9</w:t>
            </w:r>
          </w:p>
        </w:tc>
        <w:tc>
          <w:tcPr>
            <w:tcW w:w="1276"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139.7</w:t>
            </w:r>
          </w:p>
        </w:tc>
        <w:tc>
          <w:tcPr>
            <w:tcW w:w="1275"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1,203.7</w:t>
            </w:r>
          </w:p>
        </w:tc>
        <w:tc>
          <w:tcPr>
            <w:tcW w:w="1843"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146.7</w:t>
            </w:r>
          </w:p>
        </w:tc>
      </w:tr>
      <w:tr w:rsidR="00E368E0" w:rsidRPr="00826FF1">
        <w:tc>
          <w:tcPr>
            <w:tcW w:w="3333"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Consolidated total revenues</w:t>
            </w:r>
          </w:p>
        </w:tc>
        <w:tc>
          <w:tcPr>
            <w:tcW w:w="1134"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7,576</w:t>
            </w:r>
          </w:p>
        </w:tc>
        <w:tc>
          <w:tcPr>
            <w:tcW w:w="1276" w:type="dxa"/>
          </w:tcPr>
          <w:p w:rsidR="00E368E0" w:rsidRPr="004B0EDD" w:rsidRDefault="00E368E0" w:rsidP="00EA6966">
            <w:pPr>
              <w:spacing w:after="0" w:line="240" w:lineRule="auto"/>
              <w:rPr>
                <w:rFonts w:ascii="Arial" w:hAnsi="Arial" w:cs="Arial"/>
                <w:lang w:eastAsia="en-GB"/>
              </w:rPr>
            </w:pPr>
          </w:p>
        </w:tc>
        <w:tc>
          <w:tcPr>
            <w:tcW w:w="1275" w:type="dxa"/>
          </w:tcPr>
          <w:p w:rsidR="00E368E0" w:rsidRPr="004B0EDD" w:rsidRDefault="00E368E0" w:rsidP="00EA6966">
            <w:pPr>
              <w:spacing w:after="0" w:line="240" w:lineRule="auto"/>
              <w:rPr>
                <w:rFonts w:ascii="Arial" w:hAnsi="Arial" w:cs="Arial"/>
                <w:lang w:eastAsia="en-GB"/>
              </w:rPr>
            </w:pPr>
            <w:r w:rsidRPr="004B0EDD">
              <w:rPr>
                <w:rFonts w:ascii="Arial" w:hAnsi="Arial" w:cs="Arial"/>
                <w:lang w:eastAsia="en-GB"/>
              </w:rPr>
              <w:t>8,018</w:t>
            </w:r>
          </w:p>
        </w:tc>
        <w:tc>
          <w:tcPr>
            <w:tcW w:w="1843" w:type="dxa"/>
          </w:tcPr>
          <w:p w:rsidR="00E368E0" w:rsidRPr="004B0EDD" w:rsidRDefault="00E368E0" w:rsidP="00EA6966">
            <w:pPr>
              <w:spacing w:after="0" w:line="240" w:lineRule="auto"/>
              <w:rPr>
                <w:rFonts w:ascii="Arial" w:hAnsi="Arial" w:cs="Arial"/>
                <w:lang w:eastAsia="en-GB"/>
              </w:rPr>
            </w:pPr>
          </w:p>
        </w:tc>
      </w:tr>
    </w:tbl>
    <w:p w:rsidR="00E368E0" w:rsidRDefault="00E368E0" w:rsidP="004B0EDD">
      <w:pPr>
        <w:spacing w:after="0" w:line="240" w:lineRule="auto"/>
        <w:rPr>
          <w:rFonts w:ascii="Trebuchet MS" w:hAnsi="Trebuchet MS" w:cs="Trebuchet MS"/>
          <w:b/>
          <w:bCs/>
          <w:lang w:eastAsia="en-GB"/>
        </w:rPr>
      </w:pPr>
    </w:p>
    <w:p w:rsidR="00E368E0" w:rsidRDefault="00E368E0" w:rsidP="004B0EDD">
      <w:pPr>
        <w:spacing w:after="0" w:line="240" w:lineRule="auto"/>
        <w:rPr>
          <w:rFonts w:ascii="Trebuchet MS" w:hAnsi="Trebuchet MS" w:cs="Trebuchet MS"/>
          <w:b/>
          <w:bCs/>
          <w:lang w:eastAsia="en-GB"/>
        </w:rPr>
      </w:pPr>
      <w:r w:rsidRPr="00C05EF4">
        <w:rPr>
          <w:rFonts w:ascii="Trebuchet MS" w:hAnsi="Trebuchet MS" w:cs="Trebuchet MS"/>
          <w:b/>
          <w:bCs/>
          <w:lang w:eastAsia="en-GB"/>
        </w:rPr>
        <w:t xml:space="preserve">Source: BUPA Annual Report </w:t>
      </w:r>
      <w:r>
        <w:rPr>
          <w:rFonts w:ascii="Trebuchet MS" w:hAnsi="Trebuchet MS" w:cs="Trebuchet MS"/>
          <w:b/>
          <w:bCs/>
          <w:lang w:eastAsia="en-GB"/>
        </w:rPr>
        <w:t xml:space="preserve"> 2011</w:t>
      </w:r>
    </w:p>
    <w:p w:rsidR="00E368E0" w:rsidRDefault="00E368E0" w:rsidP="00F265AC">
      <w:pPr>
        <w:spacing w:after="0" w:line="240" w:lineRule="auto"/>
        <w:rPr>
          <w:rFonts w:ascii="Trebuchet MS" w:hAnsi="Trebuchet MS" w:cs="Trebuchet MS"/>
          <w:b/>
          <w:bCs/>
          <w:lang w:eastAsia="en-GB"/>
        </w:rPr>
      </w:pPr>
    </w:p>
    <w:p w:rsidR="00E368E0" w:rsidRPr="004B0EDD" w:rsidRDefault="00E368E0" w:rsidP="004B0EDD">
      <w:pPr>
        <w:spacing w:after="0" w:line="240" w:lineRule="auto"/>
        <w:rPr>
          <w:rFonts w:ascii="Arial" w:hAnsi="Arial" w:cs="Arial"/>
          <w:lang w:eastAsia="en-GB"/>
        </w:rPr>
      </w:pPr>
      <w:r w:rsidRPr="004B0EDD">
        <w:rPr>
          <w:rFonts w:ascii="Arial" w:hAnsi="Arial" w:cs="Arial"/>
          <w:lang w:eastAsia="en-GB"/>
        </w:rPr>
        <w:t xml:space="preserve">BUPA Care Services in the UK reported a fall in revenues of care services which was due to fall in occupancy caused by a decline in public funding, a slowdown in self-financed admissions and high winter mortality rates. </w:t>
      </w:r>
      <w:r w:rsidRPr="004B0EDD">
        <w:rPr>
          <w:rStyle w:val="EndnoteReference"/>
          <w:rFonts w:ascii="Arial" w:hAnsi="Arial" w:cs="Arial"/>
          <w:lang w:eastAsia="en-GB"/>
        </w:rPr>
        <w:endnoteReference w:id="87"/>
      </w:r>
    </w:p>
    <w:p w:rsidR="00E368E0" w:rsidRDefault="00E368E0" w:rsidP="004254A9">
      <w:pPr>
        <w:spacing w:after="0" w:line="240" w:lineRule="auto"/>
        <w:rPr>
          <w:rFonts w:ascii="Times New Roman" w:hAnsi="Times New Roman" w:cs="Times New Roman"/>
          <w:b/>
          <w:bCs/>
          <w:sz w:val="28"/>
          <w:szCs w:val="28"/>
          <w:u w:val="single"/>
        </w:rPr>
      </w:pPr>
      <w:bookmarkStart w:id="41" w:name="_Toc185752887"/>
      <w:bookmarkEnd w:id="40"/>
    </w:p>
    <w:p w:rsidR="00E368E0" w:rsidRPr="00C05EF4" w:rsidRDefault="00E368E0" w:rsidP="001E2287">
      <w:pPr>
        <w:pStyle w:val="Heading2"/>
      </w:pPr>
      <w:bookmarkStart w:id="42" w:name="_Toc336257317"/>
      <w:r w:rsidRPr="00C05EF4">
        <w:t>Company name:  KORIAN</w:t>
      </w:r>
      <w:bookmarkEnd w:id="41"/>
      <w:bookmarkEnd w:id="42"/>
    </w:p>
    <w:p w:rsidR="00E368E0" w:rsidRPr="00EA6966" w:rsidRDefault="00E368E0" w:rsidP="00F265AC">
      <w:pPr>
        <w:spacing w:after="0" w:line="240" w:lineRule="auto"/>
        <w:rPr>
          <w:rFonts w:ascii="Arial" w:hAnsi="Arial" w:cs="Arial"/>
          <w:lang w:eastAsia="en-GB"/>
        </w:rPr>
      </w:pPr>
      <w:r w:rsidRPr="00C05EF4">
        <w:rPr>
          <w:rFonts w:ascii="Times New Roman" w:hAnsi="Times New Roman" w:cs="Times New Roman"/>
          <w:b/>
          <w:bCs/>
          <w:u w:val="single"/>
          <w:lang w:eastAsia="en-GB"/>
        </w:rPr>
        <w:br/>
      </w:r>
      <w:r w:rsidRPr="00EA6966">
        <w:rPr>
          <w:rFonts w:ascii="Arial" w:hAnsi="Arial" w:cs="Arial"/>
          <w:lang w:eastAsia="en-GB"/>
        </w:rPr>
        <w:t xml:space="preserve">32 rue </w:t>
      </w:r>
      <w:proofErr w:type="spellStart"/>
      <w:r w:rsidRPr="00EA6966">
        <w:rPr>
          <w:rFonts w:ascii="Arial" w:hAnsi="Arial" w:cs="Arial"/>
          <w:lang w:eastAsia="en-GB"/>
        </w:rPr>
        <w:t>Guersant</w:t>
      </w:r>
      <w:proofErr w:type="spellEnd"/>
    </w:p>
    <w:p w:rsidR="00E368E0" w:rsidRPr="00EA6966" w:rsidRDefault="00E368E0" w:rsidP="00F265AC">
      <w:pPr>
        <w:spacing w:after="0" w:line="240" w:lineRule="auto"/>
        <w:rPr>
          <w:rFonts w:ascii="Arial" w:hAnsi="Arial" w:cs="Arial"/>
          <w:lang w:eastAsia="en-GB"/>
        </w:rPr>
      </w:pPr>
      <w:r w:rsidRPr="00EA6966">
        <w:rPr>
          <w:rFonts w:ascii="Arial" w:hAnsi="Arial" w:cs="Arial"/>
          <w:lang w:eastAsia="en-GB"/>
        </w:rPr>
        <w:t>75017 Paris</w:t>
      </w:r>
    </w:p>
    <w:p w:rsidR="00E368E0" w:rsidRPr="00EA6966" w:rsidRDefault="00E368E0" w:rsidP="00F265AC">
      <w:pPr>
        <w:spacing w:after="0" w:line="240" w:lineRule="auto"/>
        <w:rPr>
          <w:rFonts w:ascii="Arial" w:hAnsi="Arial" w:cs="Arial"/>
          <w:lang w:eastAsia="en-GB"/>
        </w:rPr>
      </w:pPr>
      <w:r w:rsidRPr="00EA6966">
        <w:rPr>
          <w:rFonts w:ascii="Arial" w:hAnsi="Arial" w:cs="Arial"/>
          <w:lang w:eastAsia="en-GB"/>
        </w:rPr>
        <w:t>France</w:t>
      </w:r>
      <w:r w:rsidRPr="00EA6966">
        <w:rPr>
          <w:rFonts w:ascii="Arial" w:hAnsi="Arial" w:cs="Arial"/>
          <w:lang w:eastAsia="en-GB"/>
        </w:rPr>
        <w:br/>
        <w:t>Tel : +33 1 55 37 52 00</w:t>
      </w:r>
    </w:p>
    <w:p w:rsidR="00E368E0" w:rsidRPr="00EA6966" w:rsidRDefault="00E368E0" w:rsidP="00F265AC">
      <w:pPr>
        <w:spacing w:after="0" w:line="240" w:lineRule="auto"/>
        <w:rPr>
          <w:rFonts w:ascii="Arial" w:hAnsi="Arial" w:cs="Arial"/>
          <w:lang w:eastAsia="en-GB"/>
        </w:rPr>
      </w:pPr>
      <w:r w:rsidRPr="00EA6966">
        <w:rPr>
          <w:rFonts w:ascii="Arial" w:hAnsi="Arial" w:cs="Arial"/>
          <w:lang w:eastAsia="en-GB"/>
        </w:rPr>
        <w:t xml:space="preserve">Fax: +33 1 55 37 52 16 </w:t>
      </w:r>
    </w:p>
    <w:p w:rsidR="00E368E0" w:rsidRPr="00EA6966" w:rsidRDefault="00C81785" w:rsidP="00F265AC">
      <w:pPr>
        <w:spacing w:after="0" w:line="240" w:lineRule="auto"/>
        <w:rPr>
          <w:rFonts w:ascii="Arial" w:hAnsi="Arial" w:cs="Arial"/>
          <w:lang w:eastAsia="en-GB"/>
        </w:rPr>
      </w:pPr>
      <w:hyperlink r:id="rId32" w:history="1">
        <w:r w:rsidR="00E368E0" w:rsidRPr="00EA6966">
          <w:rPr>
            <w:rFonts w:ascii="Arial" w:hAnsi="Arial" w:cs="Arial"/>
            <w:color w:val="0000FF"/>
            <w:u w:val="single"/>
            <w:lang w:eastAsia="en-GB"/>
          </w:rPr>
          <w:t>www.groupe-korian.com</w:t>
        </w:r>
      </w:hyperlink>
    </w:p>
    <w:p w:rsidR="00E368E0" w:rsidRPr="00EA6966" w:rsidRDefault="00E368E0" w:rsidP="00F265AC">
      <w:pPr>
        <w:spacing w:after="0" w:line="240" w:lineRule="auto"/>
        <w:rPr>
          <w:rFonts w:ascii="Arial" w:hAnsi="Arial" w:cs="Arial"/>
          <w:u w:val="single"/>
          <w:lang w:eastAsia="en-GB"/>
        </w:rPr>
      </w:pPr>
    </w:p>
    <w:p w:rsidR="00E368E0" w:rsidRPr="004254A9" w:rsidRDefault="00E368E0" w:rsidP="00F265AC">
      <w:pPr>
        <w:spacing w:after="0" w:line="240" w:lineRule="auto"/>
        <w:rPr>
          <w:rFonts w:ascii="Arial" w:hAnsi="Arial" w:cs="Arial"/>
          <w:lang w:eastAsia="en-GB"/>
        </w:rPr>
      </w:pPr>
      <w:r w:rsidRPr="004254A9">
        <w:rPr>
          <w:rFonts w:ascii="Arial" w:hAnsi="Arial" w:cs="Arial"/>
          <w:lang w:eastAsia="en-GB"/>
        </w:rPr>
        <w:t>Total number of employees: 15,000</w:t>
      </w:r>
    </w:p>
    <w:p w:rsidR="00E368E0" w:rsidRPr="004254A9" w:rsidRDefault="00E368E0" w:rsidP="00F265AC">
      <w:pPr>
        <w:spacing w:after="0" w:line="240" w:lineRule="auto"/>
        <w:rPr>
          <w:rFonts w:ascii="Arial" w:hAnsi="Arial" w:cs="Arial"/>
          <w:u w:val="single"/>
          <w:lang w:eastAsia="en-GB"/>
        </w:rPr>
      </w:pPr>
    </w:p>
    <w:p w:rsidR="00E368E0" w:rsidRPr="004254A9" w:rsidRDefault="00E368E0" w:rsidP="00F265AC">
      <w:pPr>
        <w:spacing w:after="0" w:line="240" w:lineRule="auto"/>
        <w:rPr>
          <w:rFonts w:ascii="Arial" w:hAnsi="Arial" w:cs="Arial"/>
          <w:lang w:eastAsia="en-GB"/>
        </w:rPr>
      </w:pPr>
      <w:r w:rsidRPr="004254A9">
        <w:rPr>
          <w:rFonts w:ascii="Arial" w:hAnsi="Arial" w:cs="Arial"/>
          <w:lang w:eastAsia="en-GB"/>
        </w:rPr>
        <w:t>EWC: NO – ELIGIBLE</w:t>
      </w:r>
    </w:p>
    <w:p w:rsidR="00E368E0" w:rsidRPr="00C05EF4" w:rsidRDefault="00E368E0" w:rsidP="00F265AC">
      <w:pPr>
        <w:spacing w:after="0" w:line="240" w:lineRule="auto"/>
        <w:rPr>
          <w:rFonts w:ascii="Trebuchet MS" w:hAnsi="Trebuchet MS" w:cs="Trebuchet MS"/>
          <w:b/>
          <w:bCs/>
          <w:u w:val="single"/>
          <w:lang w:eastAsia="en-GB"/>
        </w:rPr>
      </w:pPr>
    </w:p>
    <w:p w:rsidR="00E368E0" w:rsidRPr="00C05EF4" w:rsidRDefault="00E368E0" w:rsidP="00F265AC">
      <w:pPr>
        <w:spacing w:after="0" w:line="240" w:lineRule="auto"/>
        <w:rPr>
          <w:rFonts w:ascii="Trebuchet MS" w:hAnsi="Trebuchet MS" w:cs="Trebuchet MS"/>
          <w:b/>
          <w:bCs/>
          <w:u w:val="single"/>
          <w:lang w:eastAsia="en-GB"/>
        </w:rPr>
      </w:pPr>
      <w:r w:rsidRPr="00C05EF4">
        <w:rPr>
          <w:rFonts w:ascii="Trebuchet MS" w:hAnsi="Trebuchet MS" w:cs="Trebuchet MS"/>
          <w:b/>
          <w:bCs/>
          <w:u w:val="single"/>
          <w:lang w:eastAsia="en-GB"/>
        </w:rPr>
        <w:t>Subsidiaries:</w:t>
      </w:r>
    </w:p>
    <w:p w:rsidR="00E368E0" w:rsidRPr="00C05EF4" w:rsidRDefault="00E368E0" w:rsidP="00F265AC">
      <w:pPr>
        <w:spacing w:after="0" w:line="240" w:lineRule="auto"/>
        <w:rPr>
          <w:rFonts w:ascii="Trebuchet MS" w:hAnsi="Trebuchet MS" w:cs="Trebuchet MS"/>
          <w:b/>
          <w:bCs/>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E368E0" w:rsidRPr="00826FF1">
        <w:tc>
          <w:tcPr>
            <w:tcW w:w="4261"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Italy</w:t>
            </w:r>
          </w:p>
        </w:tc>
        <w:tc>
          <w:tcPr>
            <w:tcW w:w="4261"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Germany</w:t>
            </w:r>
          </w:p>
        </w:tc>
      </w:tr>
      <w:tr w:rsidR="00E368E0" w:rsidRPr="00826FF1">
        <w:tc>
          <w:tcPr>
            <w:tcW w:w="4261"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 xml:space="preserve">Segesta Group  </w:t>
            </w:r>
          </w:p>
        </w:tc>
        <w:tc>
          <w:tcPr>
            <w:tcW w:w="4261" w:type="dxa"/>
          </w:tcPr>
          <w:p w:rsidR="00E368E0" w:rsidRPr="00C05EF4" w:rsidRDefault="00E368E0" w:rsidP="00F265AC">
            <w:pPr>
              <w:spacing w:after="0" w:line="240" w:lineRule="auto"/>
              <w:rPr>
                <w:rFonts w:ascii="Trebuchet MS" w:hAnsi="Trebuchet MS" w:cs="Trebuchet MS"/>
                <w:b/>
                <w:bCs/>
                <w:sz w:val="20"/>
                <w:szCs w:val="20"/>
                <w:lang w:eastAsia="en-GB"/>
              </w:rPr>
            </w:pPr>
            <w:proofErr w:type="spellStart"/>
            <w:r w:rsidRPr="00C05EF4">
              <w:rPr>
                <w:rFonts w:ascii="Trebuchet MS" w:hAnsi="Trebuchet MS" w:cs="Trebuchet MS"/>
                <w:b/>
                <w:bCs/>
                <w:sz w:val="20"/>
                <w:szCs w:val="20"/>
                <w:lang w:eastAsia="en-GB"/>
              </w:rPr>
              <w:t>Phonix</w:t>
            </w:r>
            <w:proofErr w:type="spellEnd"/>
            <w:r w:rsidRPr="00C05EF4">
              <w:rPr>
                <w:rFonts w:ascii="Trebuchet MS" w:hAnsi="Trebuchet MS" w:cs="Trebuchet MS"/>
                <w:b/>
                <w:bCs/>
                <w:sz w:val="20"/>
                <w:szCs w:val="20"/>
                <w:lang w:eastAsia="en-GB"/>
              </w:rPr>
              <w:t xml:space="preserve"> Group </w:t>
            </w:r>
          </w:p>
          <w:p w:rsidR="00E368E0" w:rsidRPr="00C05EF4" w:rsidRDefault="00E368E0" w:rsidP="00F265AC">
            <w:pPr>
              <w:spacing w:after="0" w:line="240" w:lineRule="auto"/>
              <w:rPr>
                <w:rFonts w:ascii="Trebuchet MS" w:hAnsi="Trebuchet MS" w:cs="Trebuchet MS"/>
                <w:b/>
                <w:bCs/>
                <w:sz w:val="20"/>
                <w:szCs w:val="20"/>
                <w:lang w:eastAsia="en-GB"/>
              </w:rPr>
            </w:pPr>
          </w:p>
        </w:tc>
      </w:tr>
    </w:tbl>
    <w:p w:rsidR="00E368E0" w:rsidRPr="00C05EF4" w:rsidRDefault="00E368E0" w:rsidP="00F265AC">
      <w:pPr>
        <w:spacing w:after="0" w:line="240" w:lineRule="auto"/>
        <w:rPr>
          <w:rFonts w:ascii="Trebuchet MS" w:hAnsi="Trebuchet MS" w:cs="Trebuchet MS"/>
          <w:b/>
          <w:bCs/>
          <w:u w:val="single"/>
          <w:lang w:eastAsia="en-GB"/>
        </w:rPr>
      </w:pPr>
    </w:p>
    <w:p w:rsidR="00E368E0" w:rsidRPr="00C05EF4" w:rsidRDefault="00E368E0" w:rsidP="00F265AC">
      <w:pPr>
        <w:keepNext/>
        <w:numPr>
          <w:ilvl w:val="2"/>
          <w:numId w:val="0"/>
        </w:numPr>
        <w:tabs>
          <w:tab w:val="num" w:pos="720"/>
        </w:tabs>
        <w:spacing w:before="120" w:after="60" w:line="240" w:lineRule="auto"/>
        <w:outlineLvl w:val="2"/>
        <w:rPr>
          <w:rFonts w:ascii="Arial" w:hAnsi="Arial" w:cs="Arial"/>
          <w:b/>
          <w:bCs/>
        </w:rPr>
      </w:pPr>
      <w:bookmarkStart w:id="43" w:name="_Toc336257318"/>
      <w:r w:rsidRPr="00C05EF4">
        <w:rPr>
          <w:rFonts w:ascii="Arial" w:hAnsi="Arial" w:cs="Arial"/>
          <w:b/>
          <w:bCs/>
        </w:rPr>
        <w:lastRenderedPageBreak/>
        <w:t>Company activities and strategy</w:t>
      </w:r>
      <w:bookmarkEnd w:id="43"/>
    </w:p>
    <w:p w:rsidR="00E368E0" w:rsidRPr="00C05EF4" w:rsidRDefault="00E368E0" w:rsidP="00F265AC">
      <w:pPr>
        <w:spacing w:after="0" w:line="240" w:lineRule="auto"/>
        <w:rPr>
          <w:rFonts w:ascii="Trebuchet MS" w:hAnsi="Trebuchet MS" w:cs="Trebuchet MS"/>
          <w:b/>
          <w:bCs/>
          <w:u w:val="single"/>
          <w:lang w:eastAsia="en-GB"/>
        </w:rPr>
      </w:pPr>
    </w:p>
    <w:p w:rsidR="00E368E0" w:rsidRPr="00DE5945" w:rsidRDefault="00E368E0" w:rsidP="00F265AC">
      <w:pPr>
        <w:spacing w:after="0" w:line="240" w:lineRule="auto"/>
        <w:rPr>
          <w:rFonts w:ascii="Arial" w:hAnsi="Arial" w:cs="Arial"/>
          <w:lang w:eastAsia="en-GB"/>
        </w:rPr>
      </w:pPr>
      <w:r w:rsidRPr="00DE5945">
        <w:rPr>
          <w:rFonts w:ascii="Arial" w:hAnsi="Arial" w:cs="Arial"/>
          <w:lang w:eastAsia="en-GB"/>
        </w:rPr>
        <w:t xml:space="preserve">Founded in France in 1992, </w:t>
      </w:r>
      <w:proofErr w:type="spellStart"/>
      <w:r w:rsidRPr="00DE5945">
        <w:rPr>
          <w:rFonts w:ascii="Arial" w:hAnsi="Arial" w:cs="Arial"/>
          <w:lang w:eastAsia="en-GB"/>
        </w:rPr>
        <w:t>Medidep</w:t>
      </w:r>
      <w:proofErr w:type="spellEnd"/>
      <w:r w:rsidRPr="00DE5945">
        <w:rPr>
          <w:rFonts w:ascii="Arial" w:hAnsi="Arial" w:cs="Arial"/>
          <w:lang w:eastAsia="en-GB"/>
        </w:rPr>
        <w:t xml:space="preserve"> expanded between 1998 and 2002 by acquiring 142 homes in France and 3 homes in Belgium.  By 2004, 94 centres were in operation with 50,000 people using the services.</w:t>
      </w:r>
    </w:p>
    <w:p w:rsidR="00E368E0" w:rsidRPr="00DE5945" w:rsidRDefault="00E368E0" w:rsidP="00F265AC">
      <w:pPr>
        <w:spacing w:after="0" w:line="240" w:lineRule="auto"/>
        <w:rPr>
          <w:rFonts w:ascii="Arial" w:hAnsi="Arial" w:cs="Arial"/>
          <w:lang w:eastAsia="en-GB"/>
        </w:rPr>
      </w:pPr>
    </w:p>
    <w:p w:rsidR="00E368E0" w:rsidRPr="00DE5945" w:rsidRDefault="00E368E0" w:rsidP="00DE5945">
      <w:pPr>
        <w:spacing w:after="0" w:line="240" w:lineRule="auto"/>
        <w:rPr>
          <w:rFonts w:ascii="Arial" w:hAnsi="Arial" w:cs="Arial"/>
          <w:lang w:eastAsia="en-GB"/>
        </w:rPr>
      </w:pPr>
      <w:r w:rsidRPr="00DE5945">
        <w:rPr>
          <w:rFonts w:ascii="Arial" w:hAnsi="Arial" w:cs="Arial"/>
          <w:lang w:eastAsia="en-GB"/>
        </w:rPr>
        <w:t xml:space="preserve">In 2003, with the retirement of the founder, Pierre </w:t>
      </w:r>
      <w:proofErr w:type="spellStart"/>
      <w:r w:rsidRPr="00DE5945">
        <w:rPr>
          <w:rFonts w:ascii="Arial" w:hAnsi="Arial" w:cs="Arial"/>
          <w:lang w:eastAsia="en-GB"/>
        </w:rPr>
        <w:t>Austruy</w:t>
      </w:r>
      <w:proofErr w:type="spellEnd"/>
      <w:r w:rsidRPr="00DE5945">
        <w:rPr>
          <w:rFonts w:ascii="Arial" w:hAnsi="Arial" w:cs="Arial"/>
          <w:lang w:eastAsia="en-GB"/>
        </w:rPr>
        <w:t xml:space="preserve">, there was a change in ownership.  ORPEA, another leading French care company, became a major shareholder (29%) with Fidelity Investments owning 5% of </w:t>
      </w:r>
      <w:proofErr w:type="spellStart"/>
      <w:r w:rsidRPr="00DE5945">
        <w:rPr>
          <w:rFonts w:ascii="Arial" w:hAnsi="Arial" w:cs="Arial"/>
          <w:lang w:eastAsia="en-GB"/>
        </w:rPr>
        <w:t>shares.In</w:t>
      </w:r>
      <w:proofErr w:type="spellEnd"/>
      <w:r w:rsidRPr="00DE5945">
        <w:rPr>
          <w:rFonts w:ascii="Arial" w:hAnsi="Arial" w:cs="Arial"/>
          <w:lang w:eastAsia="en-GB"/>
        </w:rPr>
        <w:t xml:space="preserve"> 2006, </w:t>
      </w:r>
      <w:proofErr w:type="spellStart"/>
      <w:r w:rsidRPr="00DE5945">
        <w:rPr>
          <w:rFonts w:ascii="Arial" w:hAnsi="Arial" w:cs="Arial"/>
          <w:lang w:eastAsia="en-GB"/>
        </w:rPr>
        <w:t>Medidep</w:t>
      </w:r>
      <w:proofErr w:type="spellEnd"/>
      <w:r w:rsidRPr="00DE5945">
        <w:rPr>
          <w:rFonts w:ascii="Arial" w:hAnsi="Arial" w:cs="Arial"/>
          <w:lang w:eastAsia="en-GB"/>
        </w:rPr>
        <w:t xml:space="preserve"> and </w:t>
      </w:r>
      <w:proofErr w:type="spellStart"/>
      <w:r w:rsidRPr="00DE5945">
        <w:rPr>
          <w:rFonts w:ascii="Arial" w:hAnsi="Arial" w:cs="Arial"/>
          <w:lang w:eastAsia="en-GB"/>
        </w:rPr>
        <w:t>Suren</w:t>
      </w:r>
      <w:proofErr w:type="spellEnd"/>
      <w:r w:rsidRPr="00DE5945">
        <w:rPr>
          <w:rFonts w:ascii="Arial" w:hAnsi="Arial" w:cs="Arial"/>
          <w:lang w:eastAsia="en-GB"/>
        </w:rPr>
        <w:t xml:space="preserve"> merged to form a new company, </w:t>
      </w:r>
      <w:proofErr w:type="spellStart"/>
      <w:r w:rsidRPr="00DE5945">
        <w:rPr>
          <w:rFonts w:ascii="Arial" w:hAnsi="Arial" w:cs="Arial"/>
          <w:lang w:eastAsia="en-GB"/>
        </w:rPr>
        <w:t>Korian</w:t>
      </w:r>
      <w:proofErr w:type="spellEnd"/>
      <w:r w:rsidRPr="00DE5945">
        <w:rPr>
          <w:rFonts w:ascii="Arial" w:hAnsi="Arial" w:cs="Arial"/>
          <w:lang w:eastAsia="en-GB"/>
        </w:rPr>
        <w:t xml:space="preserve">. </w:t>
      </w:r>
      <w:r w:rsidRPr="00DE5945">
        <w:rPr>
          <w:rFonts w:ascii="Arial" w:hAnsi="Arial" w:cs="Arial"/>
          <w:vertAlign w:val="superscript"/>
          <w:lang w:eastAsia="en-GB"/>
        </w:rPr>
        <w:endnoteReference w:id="88"/>
      </w:r>
      <w:r>
        <w:rPr>
          <w:rFonts w:ascii="Arial" w:hAnsi="Arial" w:cs="Arial"/>
          <w:lang w:eastAsia="en-GB"/>
        </w:rPr>
        <w:t xml:space="preserve">  The same year</w:t>
      </w:r>
      <w:r w:rsidRPr="00DE5945">
        <w:rPr>
          <w:rFonts w:ascii="Arial" w:hAnsi="Arial" w:cs="Arial"/>
          <w:lang w:eastAsia="en-GB"/>
        </w:rPr>
        <w:t xml:space="preserve">, </w:t>
      </w:r>
      <w:proofErr w:type="spellStart"/>
      <w:r w:rsidRPr="00DE5945">
        <w:rPr>
          <w:rFonts w:ascii="Arial" w:hAnsi="Arial" w:cs="Arial"/>
          <w:lang w:eastAsia="en-GB"/>
        </w:rPr>
        <w:t>Korian</w:t>
      </w:r>
      <w:proofErr w:type="spellEnd"/>
      <w:r w:rsidRPr="00DE5945">
        <w:rPr>
          <w:rFonts w:ascii="Arial" w:hAnsi="Arial" w:cs="Arial"/>
          <w:lang w:eastAsia="en-GB"/>
        </w:rPr>
        <w:t xml:space="preserve"> bought Segesta, the second largest private care operator in Italy. </w:t>
      </w:r>
      <w:r w:rsidRPr="00DE5945">
        <w:rPr>
          <w:rFonts w:ascii="Arial" w:hAnsi="Arial" w:cs="Arial"/>
          <w:vertAlign w:val="superscript"/>
          <w:lang w:eastAsia="en-GB"/>
        </w:rPr>
        <w:endnoteReference w:id="89"/>
      </w:r>
      <w:r w:rsidRPr="00DE5945">
        <w:rPr>
          <w:rFonts w:ascii="Arial" w:hAnsi="Arial" w:cs="Arial"/>
          <w:lang w:eastAsia="en-GB"/>
        </w:rPr>
        <w:t xml:space="preserve">In August 2007, </w:t>
      </w:r>
      <w:proofErr w:type="spellStart"/>
      <w:r w:rsidRPr="00DE5945">
        <w:rPr>
          <w:rFonts w:ascii="Arial" w:hAnsi="Arial" w:cs="Arial"/>
          <w:lang w:eastAsia="en-GB"/>
        </w:rPr>
        <w:t>Korian</w:t>
      </w:r>
      <w:proofErr w:type="spellEnd"/>
      <w:r w:rsidRPr="00DE5945">
        <w:rPr>
          <w:rFonts w:ascii="Arial" w:hAnsi="Arial" w:cs="Arial"/>
          <w:lang w:eastAsia="en-GB"/>
        </w:rPr>
        <w:t xml:space="preserve"> signed an agreement to acquire a 92.5% stake in the </w:t>
      </w:r>
      <w:proofErr w:type="spellStart"/>
      <w:r w:rsidRPr="00DE5945">
        <w:rPr>
          <w:rFonts w:ascii="Arial" w:hAnsi="Arial" w:cs="Arial"/>
          <w:lang w:eastAsia="en-GB"/>
        </w:rPr>
        <w:t>Phönix</w:t>
      </w:r>
      <w:proofErr w:type="spellEnd"/>
      <w:r w:rsidRPr="00DE5945">
        <w:rPr>
          <w:rFonts w:ascii="Arial" w:hAnsi="Arial" w:cs="Arial"/>
          <w:lang w:eastAsia="en-GB"/>
        </w:rPr>
        <w:t xml:space="preserve"> group, Germany, with the remaining interest held by the management team.  </w:t>
      </w:r>
      <w:proofErr w:type="spellStart"/>
      <w:r w:rsidRPr="00DE5945">
        <w:rPr>
          <w:rFonts w:ascii="Arial" w:hAnsi="Arial" w:cs="Arial"/>
          <w:lang w:eastAsia="en-GB"/>
        </w:rPr>
        <w:t>Phönix</w:t>
      </w:r>
      <w:proofErr w:type="spellEnd"/>
      <w:r w:rsidRPr="00DE5945">
        <w:rPr>
          <w:rFonts w:ascii="Arial" w:hAnsi="Arial" w:cs="Arial"/>
          <w:lang w:eastAsia="en-GB"/>
        </w:rPr>
        <w:t>, with corporate headquarters in Bavaria, operates nearly 3,000 beds in medical retirement homes.</w:t>
      </w:r>
      <w:r w:rsidRPr="00DE5945">
        <w:rPr>
          <w:rFonts w:ascii="Arial" w:hAnsi="Arial" w:cs="Arial"/>
          <w:vertAlign w:val="superscript"/>
          <w:lang w:eastAsia="en-GB"/>
        </w:rPr>
        <w:endnoteReference w:id="90"/>
      </w:r>
    </w:p>
    <w:p w:rsidR="00E368E0" w:rsidRPr="00DE5945" w:rsidRDefault="00E368E0" w:rsidP="00F265AC">
      <w:pPr>
        <w:spacing w:after="0" w:line="240" w:lineRule="auto"/>
        <w:rPr>
          <w:rFonts w:ascii="Arial" w:hAnsi="Arial" w:cs="Arial"/>
          <w:lang w:eastAsia="en-GB"/>
        </w:rPr>
      </w:pPr>
    </w:p>
    <w:p w:rsidR="00E368E0" w:rsidRPr="00314B2A" w:rsidRDefault="00E368E0" w:rsidP="00F265AC">
      <w:pPr>
        <w:spacing w:after="0" w:line="240" w:lineRule="auto"/>
        <w:rPr>
          <w:rFonts w:ascii="Arial" w:hAnsi="Arial" w:cs="Arial"/>
          <w:lang w:eastAsia="en-GB"/>
        </w:rPr>
      </w:pPr>
      <w:r w:rsidRPr="00DE5945">
        <w:rPr>
          <w:rFonts w:ascii="Arial" w:hAnsi="Arial" w:cs="Arial"/>
          <w:lang w:eastAsia="en-GB"/>
        </w:rPr>
        <w:t xml:space="preserve">In 2012, </w:t>
      </w:r>
      <w:proofErr w:type="spellStart"/>
      <w:r w:rsidRPr="00314B2A">
        <w:rPr>
          <w:rFonts w:ascii="Arial" w:hAnsi="Arial" w:cs="Arial"/>
          <w:lang w:eastAsia="en-GB"/>
        </w:rPr>
        <w:t>Korianwas</w:t>
      </w:r>
      <w:proofErr w:type="spellEnd"/>
      <w:r w:rsidRPr="00314B2A">
        <w:rPr>
          <w:rFonts w:ascii="Arial" w:hAnsi="Arial" w:cs="Arial"/>
          <w:lang w:eastAsia="en-GB"/>
        </w:rPr>
        <w:t xml:space="preserve"> active in France, Italy and Germany.  Its shareholders included: </w:t>
      </w:r>
    </w:p>
    <w:p w:rsidR="00E368E0" w:rsidRPr="00314B2A" w:rsidRDefault="00E368E0" w:rsidP="00442CBB">
      <w:pPr>
        <w:numPr>
          <w:ilvl w:val="0"/>
          <w:numId w:val="39"/>
        </w:numPr>
        <w:spacing w:after="0" w:line="240" w:lineRule="auto"/>
        <w:rPr>
          <w:rFonts w:ascii="Arial" w:hAnsi="Arial" w:cs="Arial"/>
          <w:lang w:eastAsia="en-GB"/>
        </w:rPr>
      </w:pPr>
      <w:proofErr w:type="spellStart"/>
      <w:r w:rsidRPr="00314B2A">
        <w:rPr>
          <w:rFonts w:ascii="Arial" w:hAnsi="Arial" w:cs="Arial"/>
          <w:lang w:eastAsia="en-GB"/>
        </w:rPr>
        <w:t>Batipart</w:t>
      </w:r>
      <w:proofErr w:type="spellEnd"/>
      <w:r w:rsidRPr="00314B2A">
        <w:rPr>
          <w:rFonts w:ascii="Arial" w:hAnsi="Arial" w:cs="Arial"/>
          <w:lang w:eastAsia="en-GB"/>
        </w:rPr>
        <w:t xml:space="preserve"> : 23.8 % </w:t>
      </w:r>
    </w:p>
    <w:p w:rsidR="00E368E0" w:rsidRPr="00314B2A" w:rsidRDefault="00E368E0" w:rsidP="00442CBB">
      <w:pPr>
        <w:numPr>
          <w:ilvl w:val="0"/>
          <w:numId w:val="39"/>
        </w:numPr>
        <w:spacing w:after="0" w:line="240" w:lineRule="auto"/>
        <w:rPr>
          <w:rFonts w:ascii="Arial" w:hAnsi="Arial" w:cs="Arial"/>
          <w:lang w:eastAsia="en-GB"/>
        </w:rPr>
      </w:pPr>
      <w:proofErr w:type="spellStart"/>
      <w:r w:rsidRPr="00314B2A">
        <w:rPr>
          <w:rFonts w:ascii="Arial" w:hAnsi="Arial" w:cs="Arial"/>
          <w:lang w:eastAsia="en-GB"/>
        </w:rPr>
        <w:t>Prédica</w:t>
      </w:r>
      <w:proofErr w:type="spellEnd"/>
      <w:r w:rsidRPr="00314B2A">
        <w:rPr>
          <w:rFonts w:ascii="Arial" w:hAnsi="Arial" w:cs="Arial"/>
          <w:lang w:eastAsia="en-GB"/>
        </w:rPr>
        <w:t xml:space="preserve"> : 31.0 % </w:t>
      </w:r>
    </w:p>
    <w:p w:rsidR="00E368E0" w:rsidRPr="00314B2A" w:rsidRDefault="00E368E0" w:rsidP="00442CBB">
      <w:pPr>
        <w:numPr>
          <w:ilvl w:val="0"/>
          <w:numId w:val="39"/>
        </w:numPr>
        <w:spacing w:after="0" w:line="240" w:lineRule="auto"/>
        <w:rPr>
          <w:rFonts w:ascii="Arial" w:hAnsi="Arial" w:cs="Arial"/>
          <w:lang w:eastAsia="en-GB"/>
        </w:rPr>
      </w:pPr>
      <w:r w:rsidRPr="00314B2A">
        <w:rPr>
          <w:rFonts w:ascii="Arial" w:hAnsi="Arial" w:cs="Arial"/>
          <w:lang w:eastAsia="en-GB"/>
        </w:rPr>
        <w:t xml:space="preserve">ACM Vie : 10.4 % </w:t>
      </w:r>
    </w:p>
    <w:p w:rsidR="00E368E0" w:rsidRPr="00314B2A" w:rsidRDefault="00E368E0" w:rsidP="00442CBB">
      <w:pPr>
        <w:numPr>
          <w:ilvl w:val="0"/>
          <w:numId w:val="39"/>
        </w:numPr>
        <w:spacing w:after="0" w:line="240" w:lineRule="auto"/>
        <w:rPr>
          <w:rFonts w:ascii="Arial" w:hAnsi="Arial" w:cs="Arial"/>
          <w:lang w:eastAsia="en-GB"/>
        </w:rPr>
      </w:pPr>
      <w:r w:rsidRPr="00314B2A">
        <w:rPr>
          <w:rFonts w:ascii="Arial" w:hAnsi="Arial" w:cs="Arial"/>
          <w:lang w:eastAsia="en-GB"/>
        </w:rPr>
        <w:t>Malakoff-</w:t>
      </w:r>
      <w:proofErr w:type="spellStart"/>
      <w:r w:rsidRPr="00314B2A">
        <w:rPr>
          <w:rFonts w:ascii="Arial" w:hAnsi="Arial" w:cs="Arial"/>
          <w:lang w:eastAsia="en-GB"/>
        </w:rPr>
        <w:t>Médéric</w:t>
      </w:r>
      <w:proofErr w:type="spellEnd"/>
      <w:r w:rsidRPr="00314B2A">
        <w:rPr>
          <w:rFonts w:ascii="Arial" w:hAnsi="Arial" w:cs="Arial"/>
          <w:lang w:eastAsia="en-GB"/>
        </w:rPr>
        <w:t>: 13.3 %</w:t>
      </w:r>
    </w:p>
    <w:p w:rsidR="00E368E0" w:rsidRPr="00314B2A" w:rsidRDefault="00E368E0" w:rsidP="00442CBB">
      <w:pPr>
        <w:numPr>
          <w:ilvl w:val="0"/>
          <w:numId w:val="39"/>
        </w:numPr>
        <w:spacing w:after="0" w:line="240" w:lineRule="auto"/>
        <w:rPr>
          <w:rFonts w:ascii="Arial" w:hAnsi="Arial" w:cs="Arial"/>
          <w:lang w:eastAsia="en-GB"/>
        </w:rPr>
      </w:pPr>
      <w:r w:rsidRPr="00314B2A">
        <w:rPr>
          <w:rFonts w:ascii="Arial" w:hAnsi="Arial" w:cs="Arial"/>
          <w:lang w:eastAsia="en-GB"/>
        </w:rPr>
        <w:t>MASCF: 10.4 %</w:t>
      </w:r>
    </w:p>
    <w:p w:rsidR="00E368E0" w:rsidRPr="00314B2A" w:rsidRDefault="00E368E0" w:rsidP="00DE5945">
      <w:pPr>
        <w:numPr>
          <w:ilvl w:val="0"/>
          <w:numId w:val="39"/>
        </w:numPr>
        <w:spacing w:after="0" w:line="240" w:lineRule="auto"/>
        <w:rPr>
          <w:rFonts w:ascii="Arial" w:hAnsi="Arial" w:cs="Arial"/>
          <w:sz w:val="20"/>
          <w:szCs w:val="20"/>
          <w:u w:val="single"/>
          <w:lang w:eastAsia="en-GB"/>
        </w:rPr>
      </w:pPr>
      <w:r w:rsidRPr="00314B2A">
        <w:rPr>
          <w:rFonts w:ascii="Arial" w:hAnsi="Arial" w:cs="Arial"/>
          <w:lang w:eastAsia="en-GB"/>
        </w:rPr>
        <w:t>Public : 10.8 %</w:t>
      </w:r>
    </w:p>
    <w:p w:rsidR="00E368E0" w:rsidRDefault="00E368E0" w:rsidP="00F265AC">
      <w:pPr>
        <w:spacing w:after="0" w:line="240" w:lineRule="auto"/>
        <w:rPr>
          <w:rFonts w:ascii="Arial" w:hAnsi="Arial" w:cs="Arial"/>
          <w:b/>
          <w:bCs/>
          <w:sz w:val="20"/>
          <w:szCs w:val="20"/>
          <w:lang w:eastAsia="en-GB"/>
        </w:rPr>
      </w:pPr>
    </w:p>
    <w:p w:rsidR="00E368E0" w:rsidRPr="00EA6966" w:rsidRDefault="00E368E0" w:rsidP="00F265AC">
      <w:pPr>
        <w:spacing w:after="0" w:line="240" w:lineRule="auto"/>
        <w:rPr>
          <w:rFonts w:ascii="Arial" w:hAnsi="Arial" w:cs="Arial"/>
          <w:b/>
          <w:bCs/>
          <w:lang w:eastAsia="en-GB"/>
        </w:rPr>
      </w:pPr>
      <w:r w:rsidRPr="00EA6966">
        <w:rPr>
          <w:rFonts w:ascii="Arial" w:hAnsi="Arial" w:cs="Arial"/>
          <w:b/>
          <w:bCs/>
          <w:lang w:eastAsia="en-GB"/>
        </w:rPr>
        <w:t>Table 7: Revenues and EBITDA 2007-11</w:t>
      </w:r>
    </w:p>
    <w:p w:rsidR="00E368E0" w:rsidRPr="00314B2A" w:rsidRDefault="00E368E0" w:rsidP="00F265AC">
      <w:pPr>
        <w:spacing w:after="0" w:line="240" w:lineRule="auto"/>
        <w:rPr>
          <w:rFonts w:ascii="Arial" w:hAnsi="Arial" w:cs="Arial"/>
          <w:sz w:val="20"/>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436"/>
        <w:gridCol w:w="1436"/>
        <w:gridCol w:w="1436"/>
        <w:gridCol w:w="1436"/>
        <w:gridCol w:w="1436"/>
      </w:tblGrid>
      <w:tr w:rsidR="00E368E0" w:rsidRPr="00314B2A">
        <w:tc>
          <w:tcPr>
            <w:tcW w:w="172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€m</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2007</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2008</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2009</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2010</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2011</w:t>
            </w:r>
          </w:p>
        </w:tc>
      </w:tr>
      <w:tr w:rsidR="00E368E0" w:rsidRPr="00314B2A">
        <w:tc>
          <w:tcPr>
            <w:tcW w:w="172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Revenues</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608.7</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781.3</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850.6</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922.9</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1014.8</w:t>
            </w:r>
          </w:p>
        </w:tc>
      </w:tr>
      <w:tr w:rsidR="00E368E0" w:rsidRPr="00314B2A">
        <w:tc>
          <w:tcPr>
            <w:tcW w:w="172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EBITDA</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79.7</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93.5</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94.3</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109.0</w:t>
            </w:r>
          </w:p>
        </w:tc>
        <w:tc>
          <w:tcPr>
            <w:tcW w:w="1436" w:type="dxa"/>
          </w:tcPr>
          <w:p w:rsidR="00E368E0" w:rsidRPr="00314B2A" w:rsidRDefault="00E368E0" w:rsidP="00F265AC">
            <w:pPr>
              <w:spacing w:after="0" w:line="240" w:lineRule="auto"/>
              <w:rPr>
                <w:rFonts w:ascii="Arial" w:hAnsi="Arial" w:cs="Arial"/>
                <w:sz w:val="20"/>
                <w:szCs w:val="20"/>
                <w:lang w:eastAsia="en-GB"/>
              </w:rPr>
            </w:pPr>
            <w:r w:rsidRPr="00314B2A">
              <w:rPr>
                <w:rFonts w:ascii="Arial" w:hAnsi="Arial" w:cs="Arial"/>
                <w:sz w:val="20"/>
                <w:szCs w:val="20"/>
                <w:lang w:eastAsia="en-GB"/>
              </w:rPr>
              <w:t>122.7</w:t>
            </w:r>
          </w:p>
        </w:tc>
      </w:tr>
    </w:tbl>
    <w:p w:rsidR="00E368E0" w:rsidRPr="00C53DE4" w:rsidRDefault="00E368E0" w:rsidP="00F265AC">
      <w:pPr>
        <w:spacing w:after="0" w:line="240" w:lineRule="auto"/>
        <w:rPr>
          <w:rFonts w:ascii="Arial" w:hAnsi="Arial" w:cs="Arial"/>
          <w:sz w:val="20"/>
          <w:szCs w:val="20"/>
          <w:lang w:eastAsia="en-GB"/>
        </w:rPr>
      </w:pPr>
      <w:r w:rsidRPr="00C53DE4">
        <w:rPr>
          <w:rFonts w:ascii="Arial" w:hAnsi="Arial" w:cs="Arial"/>
          <w:sz w:val="20"/>
          <w:szCs w:val="20"/>
          <w:lang w:eastAsia="en-GB"/>
        </w:rPr>
        <w:t xml:space="preserve">Source: </w:t>
      </w:r>
      <w:proofErr w:type="spellStart"/>
      <w:r w:rsidRPr="00C53DE4">
        <w:rPr>
          <w:rFonts w:ascii="Arial" w:hAnsi="Arial" w:cs="Arial"/>
          <w:sz w:val="20"/>
          <w:szCs w:val="20"/>
          <w:lang w:eastAsia="en-GB"/>
        </w:rPr>
        <w:t>Korian</w:t>
      </w:r>
      <w:proofErr w:type="spellEnd"/>
      <w:r w:rsidRPr="00C53DE4">
        <w:rPr>
          <w:rFonts w:ascii="Arial" w:hAnsi="Arial" w:cs="Arial"/>
          <w:sz w:val="20"/>
          <w:szCs w:val="20"/>
          <w:lang w:eastAsia="en-GB"/>
        </w:rPr>
        <w:t xml:space="preserve"> Annual Report 2008, 2009, 2010, 2011</w:t>
      </w:r>
    </w:p>
    <w:p w:rsidR="00E368E0" w:rsidRPr="00C05EF4" w:rsidRDefault="00E368E0" w:rsidP="00F265AC">
      <w:pPr>
        <w:spacing w:after="0" w:line="240" w:lineRule="auto"/>
        <w:rPr>
          <w:rFonts w:ascii="Trebuchet MS" w:hAnsi="Trebuchet MS" w:cs="Trebuchet MS"/>
          <w:b/>
          <w:bCs/>
          <w:sz w:val="20"/>
          <w:szCs w:val="20"/>
          <w:u w:val="single"/>
          <w:lang w:eastAsia="en-GB"/>
        </w:rPr>
      </w:pPr>
    </w:p>
    <w:p w:rsidR="00E368E0" w:rsidRPr="00C05EF4" w:rsidRDefault="00E368E0" w:rsidP="001E2287">
      <w:pPr>
        <w:pStyle w:val="Heading2"/>
      </w:pPr>
      <w:bookmarkStart w:id="44" w:name="_Toc185752888"/>
      <w:bookmarkStart w:id="45" w:name="_Toc336257319"/>
      <w:r w:rsidRPr="00C05EF4">
        <w:t>Company name:  MEDICA GROUP</w:t>
      </w:r>
      <w:bookmarkEnd w:id="44"/>
      <w:bookmarkEnd w:id="45"/>
    </w:p>
    <w:p w:rsidR="00E368E0" w:rsidRPr="00E20796" w:rsidRDefault="00E368E0" w:rsidP="00F265AC">
      <w:pPr>
        <w:spacing w:after="0" w:line="240" w:lineRule="auto"/>
        <w:rPr>
          <w:rFonts w:ascii="Trebuchet MS" w:hAnsi="Trebuchet MS" w:cs="Trebuchet MS"/>
          <w:b/>
          <w:bCs/>
          <w:u w:val="single"/>
          <w:lang w:eastAsia="en-GB"/>
        </w:rPr>
      </w:pPr>
    </w:p>
    <w:p w:rsidR="00E368E0" w:rsidRPr="00EA6966" w:rsidRDefault="00E368E0" w:rsidP="00F265AC">
      <w:pPr>
        <w:spacing w:after="0" w:line="240" w:lineRule="auto"/>
        <w:rPr>
          <w:rFonts w:ascii="Arial" w:hAnsi="Arial" w:cs="Arial"/>
          <w:lang w:val="fr-FR" w:eastAsia="en-GB"/>
        </w:rPr>
      </w:pPr>
      <w:r w:rsidRPr="00EA6966">
        <w:rPr>
          <w:rFonts w:ascii="Arial" w:hAnsi="Arial" w:cs="Arial"/>
          <w:lang w:val="fr-FR" w:eastAsia="en-GB"/>
        </w:rPr>
        <w:t>39 rue Gouverneur General Eboue</w:t>
      </w:r>
    </w:p>
    <w:p w:rsidR="00E368E0" w:rsidRPr="00EA6966" w:rsidRDefault="00E368E0" w:rsidP="00F265AC">
      <w:pPr>
        <w:spacing w:after="0" w:line="240" w:lineRule="auto"/>
        <w:rPr>
          <w:rFonts w:ascii="Arial" w:hAnsi="Arial" w:cs="Arial"/>
          <w:lang w:val="fr-FR" w:eastAsia="en-GB"/>
        </w:rPr>
      </w:pPr>
      <w:r w:rsidRPr="00EA6966">
        <w:rPr>
          <w:rFonts w:ascii="Arial" w:hAnsi="Arial" w:cs="Arial"/>
          <w:lang w:val="fr-FR" w:eastAsia="en-GB"/>
        </w:rPr>
        <w:t>Issy Les Moulineaux</w:t>
      </w:r>
    </w:p>
    <w:p w:rsidR="00E368E0" w:rsidRPr="00EA6966" w:rsidRDefault="00E368E0" w:rsidP="00F265AC">
      <w:pPr>
        <w:spacing w:after="0" w:line="240" w:lineRule="auto"/>
        <w:rPr>
          <w:rFonts w:ascii="Arial" w:hAnsi="Arial" w:cs="Arial"/>
          <w:lang w:val="fr-FR" w:eastAsia="en-GB"/>
        </w:rPr>
      </w:pPr>
      <w:r w:rsidRPr="00EA6966">
        <w:rPr>
          <w:rFonts w:ascii="Arial" w:hAnsi="Arial" w:cs="Arial"/>
          <w:lang w:val="fr-FR" w:eastAsia="en-GB"/>
        </w:rPr>
        <w:t>France</w:t>
      </w:r>
      <w:r w:rsidRPr="00EA6966">
        <w:rPr>
          <w:rFonts w:ascii="Arial" w:hAnsi="Arial" w:cs="Arial"/>
          <w:lang w:val="fr-FR" w:eastAsia="en-GB"/>
        </w:rPr>
        <w:br/>
        <w:t xml:space="preserve">Tel : 33 01 41 09 95 20, </w:t>
      </w:r>
    </w:p>
    <w:p w:rsidR="00E368E0" w:rsidRPr="00EA6966" w:rsidRDefault="00E368E0" w:rsidP="00F265AC">
      <w:pPr>
        <w:spacing w:after="0" w:line="240" w:lineRule="auto"/>
        <w:rPr>
          <w:rFonts w:ascii="Arial" w:hAnsi="Arial" w:cs="Arial"/>
          <w:lang w:val="fr-FR" w:eastAsia="en-GB"/>
        </w:rPr>
      </w:pPr>
      <w:r w:rsidRPr="00EA6966">
        <w:rPr>
          <w:rFonts w:ascii="Arial" w:hAnsi="Arial" w:cs="Arial"/>
          <w:lang w:val="fr-FR" w:eastAsia="en-GB"/>
        </w:rPr>
        <w:t xml:space="preserve">Fax : 33 01 45 95 51 80 </w:t>
      </w:r>
    </w:p>
    <w:p w:rsidR="00E368E0" w:rsidRPr="00EA6966" w:rsidRDefault="00C81785" w:rsidP="00F265AC">
      <w:pPr>
        <w:spacing w:after="0" w:line="240" w:lineRule="auto"/>
        <w:rPr>
          <w:rFonts w:ascii="Arial" w:hAnsi="Arial" w:cs="Arial"/>
          <w:color w:val="0000FF"/>
          <w:u w:val="single"/>
          <w:lang w:val="fr-FR" w:eastAsia="en-GB"/>
        </w:rPr>
      </w:pPr>
      <w:hyperlink r:id="rId33" w:history="1">
        <w:r w:rsidR="00E368E0" w:rsidRPr="00EA6966">
          <w:rPr>
            <w:rStyle w:val="Hyperlink"/>
            <w:rFonts w:ascii="Arial" w:hAnsi="Arial" w:cs="Arial"/>
            <w:lang w:val="fr-FR" w:eastAsia="en-GB"/>
          </w:rPr>
          <w:t>http://www.groupemedica.com/</w:t>
        </w:r>
      </w:hyperlink>
    </w:p>
    <w:p w:rsidR="00E368E0" w:rsidRPr="00E20796" w:rsidRDefault="00E368E0" w:rsidP="00F265AC">
      <w:pPr>
        <w:spacing w:after="0" w:line="240" w:lineRule="auto"/>
        <w:rPr>
          <w:rFonts w:ascii="Arial" w:hAnsi="Arial" w:cs="Arial"/>
          <w:b/>
          <w:bCs/>
          <w:u w:val="single"/>
          <w:lang w:val="fr-FR" w:eastAsia="en-GB"/>
        </w:rPr>
      </w:pPr>
    </w:p>
    <w:p w:rsidR="00E368E0" w:rsidRPr="0071712D" w:rsidRDefault="00E368E0" w:rsidP="00F265AC">
      <w:pPr>
        <w:spacing w:after="0" w:line="240" w:lineRule="auto"/>
        <w:rPr>
          <w:rFonts w:ascii="Arial" w:hAnsi="Arial" w:cs="Arial"/>
          <w:lang w:eastAsia="en-GB"/>
        </w:rPr>
      </w:pPr>
      <w:r w:rsidRPr="0071712D">
        <w:rPr>
          <w:rFonts w:ascii="Arial" w:hAnsi="Arial" w:cs="Arial"/>
          <w:lang w:eastAsia="en-GB"/>
        </w:rPr>
        <w:t>Number of employees: 8,000</w:t>
      </w:r>
    </w:p>
    <w:p w:rsidR="00E368E0" w:rsidRPr="00C05EF4" w:rsidRDefault="00E368E0" w:rsidP="00F265AC">
      <w:pPr>
        <w:spacing w:after="0" w:line="240" w:lineRule="auto"/>
        <w:rPr>
          <w:rFonts w:ascii="Arial" w:hAnsi="Arial" w:cs="Arial"/>
          <w:b/>
          <w:bCs/>
          <w:u w:val="single"/>
          <w:lang w:eastAsia="en-GB"/>
        </w:rPr>
      </w:pPr>
    </w:p>
    <w:p w:rsidR="00E368E0" w:rsidRPr="0071712D" w:rsidRDefault="00E368E0" w:rsidP="00F265AC">
      <w:pPr>
        <w:spacing w:after="0" w:line="240" w:lineRule="auto"/>
        <w:rPr>
          <w:rFonts w:ascii="Arial" w:hAnsi="Arial" w:cs="Arial"/>
          <w:lang w:eastAsia="en-GB"/>
        </w:rPr>
      </w:pPr>
      <w:r w:rsidRPr="0071712D">
        <w:rPr>
          <w:rFonts w:ascii="Arial" w:hAnsi="Arial" w:cs="Arial"/>
          <w:lang w:eastAsia="en-GB"/>
        </w:rPr>
        <w:t>EWC: NO – ELIGIBLE</w:t>
      </w:r>
    </w:p>
    <w:p w:rsidR="00E368E0" w:rsidRDefault="00E368E0" w:rsidP="00F265AC">
      <w:pPr>
        <w:spacing w:after="0" w:line="240" w:lineRule="auto"/>
        <w:rPr>
          <w:rFonts w:ascii="Arial" w:hAnsi="Arial" w:cs="Arial"/>
          <w:b/>
          <w:bCs/>
          <w:u w:val="single"/>
          <w:lang w:eastAsia="en-GB"/>
        </w:rPr>
      </w:pPr>
    </w:p>
    <w:p w:rsidR="00E368E0" w:rsidRPr="00690D9C" w:rsidRDefault="00E368E0" w:rsidP="00F265AC">
      <w:pPr>
        <w:keepNext/>
        <w:numPr>
          <w:ilvl w:val="2"/>
          <w:numId w:val="0"/>
        </w:numPr>
        <w:tabs>
          <w:tab w:val="num" w:pos="720"/>
        </w:tabs>
        <w:spacing w:before="120" w:after="60" w:line="240" w:lineRule="auto"/>
        <w:outlineLvl w:val="2"/>
        <w:rPr>
          <w:rFonts w:ascii="Arial" w:hAnsi="Arial" w:cs="Arial"/>
          <w:b/>
          <w:bCs/>
        </w:rPr>
      </w:pPr>
      <w:bookmarkStart w:id="46" w:name="_Toc336257320"/>
      <w:r w:rsidRPr="00690D9C">
        <w:rPr>
          <w:rFonts w:ascii="Arial" w:hAnsi="Arial" w:cs="Arial"/>
          <w:b/>
          <w:bCs/>
        </w:rPr>
        <w:t>Strategy and activities</w:t>
      </w:r>
      <w:bookmarkEnd w:id="46"/>
    </w:p>
    <w:p w:rsidR="00E368E0" w:rsidRPr="00420F4D" w:rsidRDefault="00E368E0" w:rsidP="00F265AC">
      <w:pPr>
        <w:spacing w:after="0" w:line="240" w:lineRule="auto"/>
        <w:rPr>
          <w:rFonts w:ascii="Arial" w:hAnsi="Arial" w:cs="Arial"/>
          <w:u w:val="single"/>
          <w:lang w:eastAsia="en-GB"/>
        </w:rPr>
      </w:pPr>
    </w:p>
    <w:p w:rsidR="00E368E0" w:rsidRPr="00420F4D" w:rsidRDefault="00E368E0" w:rsidP="00F265AC">
      <w:pPr>
        <w:spacing w:after="0" w:line="240" w:lineRule="auto"/>
        <w:rPr>
          <w:rFonts w:ascii="Arial" w:hAnsi="Arial" w:cs="Arial"/>
          <w:lang w:eastAsia="en-GB"/>
        </w:rPr>
      </w:pPr>
      <w:proofErr w:type="spellStart"/>
      <w:r w:rsidRPr="00420F4D">
        <w:rPr>
          <w:rFonts w:ascii="Arial" w:hAnsi="Arial" w:cs="Arial"/>
          <w:lang w:eastAsia="en-GB"/>
        </w:rPr>
        <w:t>Medica</w:t>
      </w:r>
      <w:proofErr w:type="spellEnd"/>
      <w:r w:rsidRPr="00420F4D">
        <w:rPr>
          <w:rFonts w:ascii="Arial" w:hAnsi="Arial" w:cs="Arial"/>
          <w:lang w:eastAsia="en-GB"/>
        </w:rPr>
        <w:t xml:space="preserve"> Group runs 201 nursing homes and clinics with 15,395 beds in 2012, an increase of almost double the number of beds since 2010.  The company moved into the Italian market in 2005, when it bought a majority share in </w:t>
      </w:r>
      <w:proofErr w:type="spellStart"/>
      <w:r w:rsidRPr="00420F4D">
        <w:rPr>
          <w:rFonts w:ascii="Arial" w:hAnsi="Arial" w:cs="Arial"/>
          <w:lang w:eastAsia="en-GB"/>
        </w:rPr>
        <w:t>Aetas</w:t>
      </w:r>
      <w:proofErr w:type="spellEnd"/>
      <w:r w:rsidRPr="00420F4D">
        <w:rPr>
          <w:rFonts w:ascii="Arial" w:hAnsi="Arial" w:cs="Arial"/>
          <w:lang w:eastAsia="en-GB"/>
        </w:rPr>
        <w:t>, an Italian care company with 11 nursing homes and 741 beds.  In 2006, it bought a further four homes in Lombardy and Piedmont.</w:t>
      </w:r>
      <w:r w:rsidRPr="00420F4D">
        <w:rPr>
          <w:rFonts w:ascii="Arial" w:hAnsi="Arial" w:cs="Arial"/>
          <w:vertAlign w:val="superscript"/>
          <w:lang w:eastAsia="en-GB"/>
        </w:rPr>
        <w:endnoteReference w:id="91"/>
      </w:r>
    </w:p>
    <w:p w:rsidR="00E368E0" w:rsidRDefault="00E368E0" w:rsidP="00F265AC">
      <w:pPr>
        <w:spacing w:after="0" w:line="240" w:lineRule="auto"/>
        <w:rPr>
          <w:rFonts w:ascii="Arial" w:hAnsi="Arial" w:cs="Arial"/>
          <w:lang w:eastAsia="en-GB"/>
        </w:rPr>
      </w:pPr>
    </w:p>
    <w:p w:rsidR="00E368E0" w:rsidRDefault="00E368E0" w:rsidP="00F265AC">
      <w:pPr>
        <w:spacing w:after="0" w:line="240" w:lineRule="auto"/>
        <w:rPr>
          <w:rFonts w:ascii="Arial" w:hAnsi="Arial" w:cs="Arial"/>
          <w:lang w:eastAsia="en-GB"/>
        </w:rPr>
      </w:pPr>
      <w:r>
        <w:rPr>
          <w:rFonts w:ascii="Arial" w:hAnsi="Arial" w:cs="Arial"/>
          <w:lang w:eastAsia="en-GB"/>
        </w:rPr>
        <w:t xml:space="preserve">In 2010, </w:t>
      </w:r>
      <w:proofErr w:type="spellStart"/>
      <w:r>
        <w:rPr>
          <w:rFonts w:ascii="Arial" w:hAnsi="Arial" w:cs="Arial"/>
          <w:lang w:eastAsia="en-GB"/>
        </w:rPr>
        <w:t>Medica’s</w:t>
      </w:r>
      <w:proofErr w:type="spellEnd"/>
      <w:r>
        <w:rPr>
          <w:rFonts w:ascii="Arial" w:hAnsi="Arial" w:cs="Arial"/>
          <w:lang w:eastAsia="en-GB"/>
        </w:rPr>
        <w:t xml:space="preserve"> net debt  was €365 and this had increased to €433 million by 2011.  Of this net debt, property debt was €141 million with total property assets of € 387 million.</w:t>
      </w:r>
    </w:p>
    <w:p w:rsidR="00E368E0" w:rsidRDefault="00E368E0" w:rsidP="00F265AC">
      <w:pPr>
        <w:spacing w:after="0" w:line="240" w:lineRule="auto"/>
        <w:rPr>
          <w:rFonts w:ascii="Arial" w:hAnsi="Arial" w:cs="Arial"/>
          <w:lang w:eastAsia="en-GB"/>
        </w:rPr>
      </w:pPr>
    </w:p>
    <w:p w:rsidR="00E368E0" w:rsidRPr="00420F4D" w:rsidRDefault="00E368E0" w:rsidP="00F265AC">
      <w:pPr>
        <w:spacing w:after="0" w:line="240" w:lineRule="auto"/>
        <w:rPr>
          <w:rFonts w:ascii="Arial" w:hAnsi="Arial" w:cs="Arial"/>
          <w:lang w:eastAsia="en-GB"/>
        </w:rPr>
      </w:pPr>
      <w:proofErr w:type="spellStart"/>
      <w:r w:rsidRPr="00420F4D">
        <w:rPr>
          <w:rFonts w:ascii="Arial" w:hAnsi="Arial" w:cs="Arial"/>
          <w:lang w:eastAsia="en-GB"/>
        </w:rPr>
        <w:lastRenderedPageBreak/>
        <w:t>Bridgepoint</w:t>
      </w:r>
      <w:proofErr w:type="spellEnd"/>
      <w:r w:rsidRPr="00420F4D">
        <w:rPr>
          <w:rFonts w:ascii="Arial" w:hAnsi="Arial" w:cs="Arial"/>
          <w:lang w:eastAsia="en-GB"/>
        </w:rPr>
        <w:t xml:space="preserve"> Capital and </w:t>
      </w:r>
      <w:proofErr w:type="spellStart"/>
      <w:r w:rsidRPr="00420F4D">
        <w:rPr>
          <w:rFonts w:ascii="Arial" w:hAnsi="Arial" w:cs="Arial"/>
          <w:lang w:eastAsia="en-GB"/>
        </w:rPr>
        <w:t>Alpinvest</w:t>
      </w:r>
      <w:proofErr w:type="spellEnd"/>
      <w:r w:rsidRPr="00420F4D">
        <w:rPr>
          <w:rFonts w:ascii="Arial" w:hAnsi="Arial" w:cs="Arial"/>
          <w:lang w:eastAsia="en-GB"/>
        </w:rPr>
        <w:t xml:space="preserve">, bought 70% of </w:t>
      </w:r>
      <w:proofErr w:type="spellStart"/>
      <w:r w:rsidRPr="00420F4D">
        <w:rPr>
          <w:rFonts w:ascii="Arial" w:hAnsi="Arial" w:cs="Arial"/>
          <w:lang w:eastAsia="en-GB"/>
        </w:rPr>
        <w:t>Medica</w:t>
      </w:r>
      <w:proofErr w:type="spellEnd"/>
      <w:r w:rsidRPr="00420F4D">
        <w:rPr>
          <w:rFonts w:ascii="Arial" w:hAnsi="Arial" w:cs="Arial"/>
          <w:lang w:eastAsia="en-GB"/>
        </w:rPr>
        <w:t xml:space="preserve"> France from </w:t>
      </w:r>
      <w:proofErr w:type="spellStart"/>
      <w:r w:rsidRPr="00420F4D">
        <w:rPr>
          <w:rFonts w:ascii="Arial" w:hAnsi="Arial" w:cs="Arial"/>
          <w:lang w:eastAsia="en-GB"/>
        </w:rPr>
        <w:t>Caisse</w:t>
      </w:r>
      <w:proofErr w:type="spellEnd"/>
      <w:r w:rsidRPr="00420F4D">
        <w:rPr>
          <w:rFonts w:ascii="Arial" w:hAnsi="Arial" w:cs="Arial"/>
          <w:lang w:eastAsia="en-GB"/>
        </w:rPr>
        <w:t xml:space="preserve"> de Depots, a Quebec fund manager for public and private pension funds, in 2003, </w:t>
      </w:r>
      <w:r w:rsidRPr="00420F4D">
        <w:rPr>
          <w:rFonts w:ascii="Arial" w:hAnsi="Arial" w:cs="Arial"/>
          <w:vertAlign w:val="superscript"/>
          <w:lang w:eastAsia="en-GB"/>
        </w:rPr>
        <w:endnoteReference w:id="92"/>
      </w:r>
      <w:r w:rsidRPr="00420F4D">
        <w:rPr>
          <w:rFonts w:ascii="Arial" w:hAnsi="Arial" w:cs="Arial"/>
          <w:lang w:eastAsia="en-GB"/>
        </w:rPr>
        <w:t xml:space="preserve"> but sold it in 2006 to BC Partners for €750m.</w:t>
      </w:r>
      <w:r w:rsidRPr="00420F4D">
        <w:rPr>
          <w:rFonts w:ascii="Arial" w:hAnsi="Arial" w:cs="Arial"/>
          <w:vertAlign w:val="superscript"/>
          <w:lang w:eastAsia="en-GB"/>
        </w:rPr>
        <w:endnoteReference w:id="93"/>
      </w:r>
      <w:r w:rsidRPr="00420F4D">
        <w:rPr>
          <w:rFonts w:ascii="Arial" w:hAnsi="Arial" w:cs="Arial"/>
          <w:lang w:eastAsia="en-GB"/>
        </w:rPr>
        <w:t xml:space="preserve">  BC Partners floated </w:t>
      </w:r>
      <w:proofErr w:type="spellStart"/>
      <w:r w:rsidRPr="00420F4D">
        <w:rPr>
          <w:rFonts w:ascii="Arial" w:hAnsi="Arial" w:cs="Arial"/>
          <w:lang w:eastAsia="en-GB"/>
        </w:rPr>
        <w:t>Medica</w:t>
      </w:r>
      <w:proofErr w:type="spellEnd"/>
      <w:r w:rsidRPr="00420F4D">
        <w:rPr>
          <w:rFonts w:ascii="Arial" w:hAnsi="Arial" w:cs="Arial"/>
          <w:lang w:eastAsia="en-GB"/>
        </w:rPr>
        <w:t xml:space="preserve"> France in February 2010.  It is now known as </w:t>
      </w:r>
      <w:proofErr w:type="spellStart"/>
      <w:r w:rsidRPr="00420F4D">
        <w:rPr>
          <w:rFonts w:ascii="Arial" w:hAnsi="Arial" w:cs="Arial"/>
          <w:lang w:eastAsia="en-GB"/>
        </w:rPr>
        <w:t>Medica</w:t>
      </w:r>
      <w:proofErr w:type="spellEnd"/>
      <w:r w:rsidRPr="00420F4D">
        <w:rPr>
          <w:rFonts w:ascii="Arial" w:hAnsi="Arial" w:cs="Arial"/>
          <w:lang w:eastAsia="en-GB"/>
        </w:rPr>
        <w:t xml:space="preserve"> Group.</w:t>
      </w:r>
    </w:p>
    <w:p w:rsidR="00E368E0" w:rsidRPr="00420F4D" w:rsidRDefault="00E368E0" w:rsidP="00F265AC">
      <w:pPr>
        <w:spacing w:after="0" w:line="240" w:lineRule="auto"/>
        <w:rPr>
          <w:rFonts w:ascii="Arial" w:hAnsi="Arial" w:cs="Arial"/>
          <w:lang w:eastAsia="en-GB"/>
        </w:rPr>
      </w:pPr>
    </w:p>
    <w:p w:rsidR="00E368E0" w:rsidRPr="00420F4D" w:rsidRDefault="00E368E0" w:rsidP="00420F4D">
      <w:pPr>
        <w:spacing w:after="0" w:line="240" w:lineRule="auto"/>
        <w:rPr>
          <w:rFonts w:ascii="Arial" w:hAnsi="Arial" w:cs="Arial"/>
          <w:u w:val="single"/>
          <w:lang w:eastAsia="en-GB"/>
        </w:rPr>
      </w:pPr>
      <w:r w:rsidRPr="00420F4D">
        <w:rPr>
          <w:rFonts w:ascii="Arial" w:hAnsi="Arial" w:cs="Arial"/>
          <w:u w:val="single"/>
          <w:lang w:eastAsia="en-GB"/>
        </w:rPr>
        <w:t>Ownership (2012)</w:t>
      </w:r>
    </w:p>
    <w:p w:rsidR="00E368E0" w:rsidRDefault="00E368E0" w:rsidP="00420F4D">
      <w:pPr>
        <w:spacing w:after="0" w:line="240" w:lineRule="auto"/>
        <w:rPr>
          <w:rFonts w:ascii="Arial" w:hAnsi="Arial" w:cs="Arial"/>
          <w:lang w:eastAsia="en-GB"/>
        </w:rPr>
      </w:pPr>
      <w:r>
        <w:rPr>
          <w:rFonts w:ascii="Arial" w:hAnsi="Arial" w:cs="Arial"/>
          <w:lang w:eastAsia="en-GB"/>
        </w:rPr>
        <w:t xml:space="preserve">Monroe in </w:t>
      </w:r>
      <w:proofErr w:type="spellStart"/>
      <w:r>
        <w:rPr>
          <w:rFonts w:ascii="Arial" w:hAnsi="Arial" w:cs="Arial"/>
          <w:lang w:eastAsia="en-GB"/>
        </w:rPr>
        <w:t>Batipart</w:t>
      </w:r>
      <w:proofErr w:type="spellEnd"/>
      <w:r>
        <w:rPr>
          <w:rFonts w:ascii="Arial" w:hAnsi="Arial" w:cs="Arial"/>
          <w:lang w:eastAsia="en-GB"/>
        </w:rPr>
        <w:t xml:space="preserve"> Group 9.5%</w:t>
      </w:r>
    </w:p>
    <w:p w:rsidR="00E368E0" w:rsidRDefault="00E368E0" w:rsidP="00420F4D">
      <w:pPr>
        <w:spacing w:after="0" w:line="240" w:lineRule="auto"/>
        <w:rPr>
          <w:rFonts w:ascii="Arial" w:hAnsi="Arial" w:cs="Arial"/>
          <w:lang w:eastAsia="en-GB"/>
        </w:rPr>
      </w:pPr>
      <w:proofErr w:type="spellStart"/>
      <w:r>
        <w:rPr>
          <w:rFonts w:ascii="Arial" w:hAnsi="Arial" w:cs="Arial"/>
          <w:lang w:eastAsia="en-GB"/>
        </w:rPr>
        <w:t>Predica</w:t>
      </w:r>
      <w:proofErr w:type="spellEnd"/>
      <w:r>
        <w:rPr>
          <w:rFonts w:ascii="Arial" w:hAnsi="Arial" w:cs="Arial"/>
          <w:lang w:eastAsia="en-GB"/>
        </w:rPr>
        <w:t xml:space="preserve"> (Life insurance)    11.3%</w:t>
      </w:r>
    </w:p>
    <w:p w:rsidR="00E368E0" w:rsidRDefault="00E368E0" w:rsidP="00420F4D">
      <w:pPr>
        <w:spacing w:after="0" w:line="240" w:lineRule="auto"/>
        <w:rPr>
          <w:rFonts w:ascii="Arial" w:hAnsi="Arial" w:cs="Arial"/>
          <w:lang w:eastAsia="en-GB"/>
        </w:rPr>
      </w:pPr>
      <w:proofErr w:type="spellStart"/>
      <w:r>
        <w:rPr>
          <w:rFonts w:ascii="Arial" w:hAnsi="Arial" w:cs="Arial"/>
          <w:lang w:eastAsia="en-GB"/>
        </w:rPr>
        <w:t>Covea</w:t>
      </w:r>
      <w:proofErr w:type="spellEnd"/>
      <w:r>
        <w:rPr>
          <w:rFonts w:ascii="Arial" w:hAnsi="Arial" w:cs="Arial"/>
          <w:lang w:eastAsia="en-GB"/>
        </w:rPr>
        <w:t xml:space="preserve"> Group (claims management) 21.4%</w:t>
      </w:r>
    </w:p>
    <w:p w:rsidR="00E368E0" w:rsidRPr="0071712D" w:rsidRDefault="00E368E0" w:rsidP="00420F4D">
      <w:pPr>
        <w:spacing w:after="0" w:line="240" w:lineRule="auto"/>
        <w:rPr>
          <w:rFonts w:ascii="Arial" w:hAnsi="Arial" w:cs="Arial"/>
          <w:lang w:eastAsia="en-GB"/>
        </w:rPr>
      </w:pPr>
      <w:r>
        <w:rPr>
          <w:rFonts w:ascii="Arial" w:hAnsi="Arial" w:cs="Arial"/>
          <w:lang w:eastAsia="en-GB"/>
        </w:rPr>
        <w:t xml:space="preserve">Free float   54.4% </w:t>
      </w:r>
    </w:p>
    <w:p w:rsidR="00E368E0" w:rsidRPr="00DB724A" w:rsidRDefault="00E368E0" w:rsidP="00F265AC">
      <w:pPr>
        <w:spacing w:after="0" w:line="240" w:lineRule="auto"/>
        <w:rPr>
          <w:rFonts w:ascii="Arial" w:hAnsi="Arial" w:cs="Arial"/>
          <w:b/>
          <w:bCs/>
          <w:lang w:eastAsia="en-GB"/>
        </w:rPr>
      </w:pPr>
    </w:p>
    <w:p w:rsidR="00E368E0" w:rsidRPr="00DB724A" w:rsidRDefault="00E368E0" w:rsidP="00F265AC">
      <w:pPr>
        <w:spacing w:after="0" w:line="240" w:lineRule="auto"/>
        <w:rPr>
          <w:rFonts w:ascii="Arial" w:hAnsi="Arial" w:cs="Arial"/>
          <w:b/>
          <w:bCs/>
          <w:lang w:eastAsia="en-GB"/>
        </w:rPr>
      </w:pPr>
      <w:r w:rsidRPr="00DB724A">
        <w:rPr>
          <w:rFonts w:ascii="Arial" w:hAnsi="Arial" w:cs="Arial"/>
          <w:b/>
          <w:bCs/>
          <w:lang w:eastAsia="en-GB"/>
        </w:rPr>
        <w:t xml:space="preserve">Table 8: Revenues and EBITDA </w:t>
      </w:r>
    </w:p>
    <w:p w:rsidR="00E368E0" w:rsidRPr="00420F4D" w:rsidRDefault="00E368E0" w:rsidP="00F265AC">
      <w:pPr>
        <w:spacing w:after="0" w:line="240" w:lineRule="auto"/>
        <w:rPr>
          <w:rFonts w:ascii="Arial" w:hAnsi="Arial" w:cs="Arial"/>
          <w:sz w:val="20"/>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421"/>
        <w:gridCol w:w="1421"/>
        <w:gridCol w:w="1421"/>
        <w:gridCol w:w="1421"/>
      </w:tblGrid>
      <w:tr w:rsidR="00E368E0" w:rsidRPr="00826FF1">
        <w:tc>
          <w:tcPr>
            <w:tcW w:w="1873" w:type="dxa"/>
          </w:tcPr>
          <w:p w:rsidR="00E368E0" w:rsidRPr="00420F4D" w:rsidRDefault="00E368E0" w:rsidP="00F265AC">
            <w:pPr>
              <w:spacing w:after="0" w:line="240" w:lineRule="auto"/>
              <w:rPr>
                <w:rFonts w:ascii="Arial" w:hAnsi="Arial" w:cs="Arial"/>
                <w:sz w:val="20"/>
                <w:szCs w:val="20"/>
                <w:lang w:eastAsia="en-GB"/>
              </w:rPr>
            </w:pPr>
            <w:r w:rsidRPr="00420F4D">
              <w:rPr>
                <w:rFonts w:ascii="Arial" w:hAnsi="Arial" w:cs="Arial"/>
                <w:sz w:val="20"/>
                <w:szCs w:val="20"/>
                <w:lang w:eastAsia="en-GB"/>
              </w:rPr>
              <w:t>€m</w:t>
            </w:r>
          </w:p>
        </w:tc>
        <w:tc>
          <w:tcPr>
            <w:tcW w:w="1421" w:type="dxa"/>
          </w:tcPr>
          <w:p w:rsidR="00E368E0" w:rsidRPr="00420F4D" w:rsidRDefault="00E368E0" w:rsidP="00F265AC">
            <w:pPr>
              <w:spacing w:after="0" w:line="240" w:lineRule="auto"/>
              <w:rPr>
                <w:rFonts w:ascii="Arial" w:hAnsi="Arial" w:cs="Arial"/>
                <w:sz w:val="20"/>
                <w:szCs w:val="20"/>
                <w:lang w:eastAsia="en-GB"/>
              </w:rPr>
            </w:pPr>
            <w:r w:rsidRPr="00420F4D">
              <w:rPr>
                <w:rFonts w:ascii="Arial" w:hAnsi="Arial" w:cs="Arial"/>
                <w:sz w:val="20"/>
                <w:szCs w:val="20"/>
                <w:lang w:eastAsia="en-GB"/>
              </w:rPr>
              <w:t>2008</w:t>
            </w:r>
          </w:p>
        </w:tc>
        <w:tc>
          <w:tcPr>
            <w:tcW w:w="1421" w:type="dxa"/>
          </w:tcPr>
          <w:p w:rsidR="00E368E0" w:rsidRPr="00420F4D" w:rsidRDefault="00E368E0" w:rsidP="00F265AC">
            <w:pPr>
              <w:spacing w:after="0" w:line="240" w:lineRule="auto"/>
              <w:rPr>
                <w:rFonts w:ascii="Arial" w:hAnsi="Arial" w:cs="Arial"/>
                <w:sz w:val="20"/>
                <w:szCs w:val="20"/>
                <w:lang w:eastAsia="en-GB"/>
              </w:rPr>
            </w:pPr>
            <w:r w:rsidRPr="00420F4D">
              <w:rPr>
                <w:rFonts w:ascii="Arial" w:hAnsi="Arial" w:cs="Arial"/>
                <w:sz w:val="20"/>
                <w:szCs w:val="20"/>
                <w:lang w:eastAsia="en-GB"/>
              </w:rPr>
              <w:t>2009</w:t>
            </w:r>
          </w:p>
        </w:tc>
        <w:tc>
          <w:tcPr>
            <w:tcW w:w="1421" w:type="dxa"/>
          </w:tcPr>
          <w:p w:rsidR="00E368E0" w:rsidRPr="00420F4D" w:rsidRDefault="00E368E0" w:rsidP="00F265AC">
            <w:pPr>
              <w:spacing w:after="0" w:line="240" w:lineRule="auto"/>
              <w:rPr>
                <w:rFonts w:ascii="Arial" w:hAnsi="Arial" w:cs="Arial"/>
                <w:sz w:val="20"/>
                <w:szCs w:val="20"/>
                <w:lang w:eastAsia="en-GB"/>
              </w:rPr>
            </w:pPr>
            <w:r w:rsidRPr="00420F4D">
              <w:rPr>
                <w:rFonts w:ascii="Arial" w:hAnsi="Arial" w:cs="Arial"/>
                <w:sz w:val="20"/>
                <w:szCs w:val="20"/>
                <w:lang w:eastAsia="en-GB"/>
              </w:rPr>
              <w:t>2010</w:t>
            </w:r>
          </w:p>
        </w:tc>
        <w:tc>
          <w:tcPr>
            <w:tcW w:w="1421" w:type="dxa"/>
          </w:tcPr>
          <w:p w:rsidR="00E368E0" w:rsidRPr="00420F4D" w:rsidRDefault="00E368E0" w:rsidP="00F265AC">
            <w:pPr>
              <w:spacing w:after="0" w:line="240" w:lineRule="auto"/>
              <w:rPr>
                <w:rFonts w:ascii="Arial" w:hAnsi="Arial" w:cs="Arial"/>
                <w:sz w:val="20"/>
                <w:szCs w:val="20"/>
                <w:lang w:eastAsia="en-GB"/>
              </w:rPr>
            </w:pPr>
            <w:r w:rsidRPr="00420F4D">
              <w:rPr>
                <w:rFonts w:ascii="Arial" w:hAnsi="Arial" w:cs="Arial"/>
                <w:sz w:val="20"/>
                <w:szCs w:val="20"/>
                <w:lang w:eastAsia="en-GB"/>
              </w:rPr>
              <w:t>2011</w:t>
            </w:r>
          </w:p>
        </w:tc>
      </w:tr>
      <w:tr w:rsidR="00E368E0" w:rsidRPr="00826FF1">
        <w:tc>
          <w:tcPr>
            <w:tcW w:w="1873" w:type="dxa"/>
          </w:tcPr>
          <w:p w:rsidR="00E368E0" w:rsidRPr="00420F4D" w:rsidRDefault="00E368E0" w:rsidP="00F265AC">
            <w:pPr>
              <w:spacing w:after="0" w:line="240" w:lineRule="auto"/>
              <w:rPr>
                <w:rFonts w:ascii="Arial" w:hAnsi="Arial" w:cs="Arial"/>
                <w:sz w:val="20"/>
                <w:szCs w:val="20"/>
                <w:lang w:eastAsia="en-GB"/>
              </w:rPr>
            </w:pPr>
            <w:r w:rsidRPr="00420F4D">
              <w:rPr>
                <w:rFonts w:ascii="Arial" w:hAnsi="Arial" w:cs="Arial"/>
                <w:sz w:val="20"/>
                <w:szCs w:val="20"/>
                <w:lang w:eastAsia="en-GB"/>
              </w:rPr>
              <w:t>Revenues</w:t>
            </w:r>
          </w:p>
        </w:tc>
        <w:tc>
          <w:tcPr>
            <w:tcW w:w="1421" w:type="dxa"/>
          </w:tcPr>
          <w:p w:rsidR="00E368E0" w:rsidRPr="00420F4D" w:rsidRDefault="00E368E0" w:rsidP="00F265AC">
            <w:pPr>
              <w:spacing w:after="0" w:line="240" w:lineRule="auto"/>
              <w:rPr>
                <w:rFonts w:ascii="Arial" w:hAnsi="Arial" w:cs="Arial"/>
                <w:sz w:val="20"/>
                <w:szCs w:val="20"/>
                <w:lang w:val="fr-FR" w:eastAsia="en-GB"/>
              </w:rPr>
            </w:pPr>
            <w:r w:rsidRPr="00420F4D">
              <w:rPr>
                <w:rFonts w:ascii="Arial" w:hAnsi="Arial" w:cs="Arial"/>
                <w:sz w:val="20"/>
                <w:szCs w:val="20"/>
                <w:lang w:val="fr-FR" w:eastAsia="en-GB"/>
              </w:rPr>
              <w:t>448.8</w:t>
            </w:r>
          </w:p>
        </w:tc>
        <w:tc>
          <w:tcPr>
            <w:tcW w:w="1421" w:type="dxa"/>
          </w:tcPr>
          <w:p w:rsidR="00E368E0" w:rsidRPr="00420F4D" w:rsidRDefault="00E368E0" w:rsidP="00F265AC">
            <w:pPr>
              <w:spacing w:after="0" w:line="240" w:lineRule="auto"/>
              <w:rPr>
                <w:rFonts w:ascii="Arial" w:hAnsi="Arial" w:cs="Arial"/>
                <w:sz w:val="20"/>
                <w:szCs w:val="20"/>
                <w:lang w:val="fr-FR" w:eastAsia="en-GB"/>
              </w:rPr>
            </w:pPr>
            <w:r w:rsidRPr="00420F4D">
              <w:rPr>
                <w:rFonts w:ascii="Arial" w:hAnsi="Arial" w:cs="Arial"/>
                <w:sz w:val="20"/>
                <w:szCs w:val="20"/>
                <w:lang w:val="fr-FR" w:eastAsia="en-GB"/>
              </w:rPr>
              <w:t>480.7</w:t>
            </w:r>
          </w:p>
        </w:tc>
        <w:tc>
          <w:tcPr>
            <w:tcW w:w="1421" w:type="dxa"/>
          </w:tcPr>
          <w:p w:rsidR="00E368E0" w:rsidRPr="00420F4D" w:rsidRDefault="00E368E0" w:rsidP="00F265AC">
            <w:pPr>
              <w:spacing w:after="0" w:line="240" w:lineRule="auto"/>
              <w:rPr>
                <w:rFonts w:ascii="Arial" w:hAnsi="Arial" w:cs="Arial"/>
                <w:sz w:val="20"/>
                <w:szCs w:val="20"/>
                <w:lang w:val="fr-FR" w:eastAsia="en-GB"/>
              </w:rPr>
            </w:pPr>
            <w:r w:rsidRPr="00420F4D">
              <w:rPr>
                <w:rFonts w:ascii="Arial" w:hAnsi="Arial" w:cs="Arial"/>
                <w:sz w:val="20"/>
                <w:szCs w:val="20"/>
                <w:lang w:val="fr-FR" w:eastAsia="en-GB"/>
              </w:rPr>
              <w:t>539</w:t>
            </w:r>
          </w:p>
        </w:tc>
        <w:tc>
          <w:tcPr>
            <w:tcW w:w="1421" w:type="dxa"/>
          </w:tcPr>
          <w:p w:rsidR="00E368E0" w:rsidRPr="00420F4D" w:rsidRDefault="00E368E0" w:rsidP="00F265AC">
            <w:pPr>
              <w:spacing w:after="0" w:line="240" w:lineRule="auto"/>
              <w:rPr>
                <w:rFonts w:ascii="Arial" w:hAnsi="Arial" w:cs="Arial"/>
                <w:sz w:val="20"/>
                <w:szCs w:val="20"/>
                <w:lang w:val="fr-FR" w:eastAsia="en-GB"/>
              </w:rPr>
            </w:pPr>
            <w:r w:rsidRPr="00420F4D">
              <w:rPr>
                <w:rFonts w:ascii="Arial" w:hAnsi="Arial" w:cs="Arial"/>
                <w:sz w:val="20"/>
                <w:szCs w:val="20"/>
                <w:lang w:val="fr-FR" w:eastAsia="en-GB"/>
              </w:rPr>
              <w:t>632.1</w:t>
            </w:r>
          </w:p>
        </w:tc>
      </w:tr>
      <w:tr w:rsidR="00E368E0" w:rsidRPr="00826FF1">
        <w:tc>
          <w:tcPr>
            <w:tcW w:w="1873" w:type="dxa"/>
          </w:tcPr>
          <w:p w:rsidR="00E368E0" w:rsidRPr="00420F4D" w:rsidRDefault="00E368E0" w:rsidP="00117F50">
            <w:pPr>
              <w:spacing w:after="0" w:line="240" w:lineRule="auto"/>
              <w:rPr>
                <w:rFonts w:ascii="Arial" w:hAnsi="Arial" w:cs="Arial"/>
                <w:sz w:val="20"/>
                <w:szCs w:val="20"/>
                <w:lang w:eastAsia="en-GB"/>
              </w:rPr>
            </w:pPr>
            <w:r w:rsidRPr="00420F4D">
              <w:rPr>
                <w:rFonts w:ascii="Arial" w:hAnsi="Arial" w:cs="Arial"/>
                <w:sz w:val="20"/>
                <w:szCs w:val="20"/>
                <w:lang w:eastAsia="en-GB"/>
              </w:rPr>
              <w:t>E</w:t>
            </w:r>
            <w:r>
              <w:rPr>
                <w:rFonts w:ascii="Arial" w:hAnsi="Arial" w:cs="Arial"/>
                <w:sz w:val="20"/>
                <w:szCs w:val="20"/>
                <w:lang w:eastAsia="en-GB"/>
              </w:rPr>
              <w:t>BITDA</w:t>
            </w:r>
          </w:p>
        </w:tc>
        <w:tc>
          <w:tcPr>
            <w:tcW w:w="1421" w:type="dxa"/>
          </w:tcPr>
          <w:p w:rsidR="00E368E0" w:rsidRPr="00420F4D" w:rsidRDefault="00E368E0" w:rsidP="00F265AC">
            <w:pPr>
              <w:spacing w:after="0" w:line="240" w:lineRule="auto"/>
              <w:rPr>
                <w:rFonts w:ascii="Arial" w:hAnsi="Arial" w:cs="Arial"/>
                <w:sz w:val="20"/>
                <w:szCs w:val="20"/>
                <w:lang w:val="fr-FR" w:eastAsia="en-GB"/>
              </w:rPr>
            </w:pPr>
            <w:r w:rsidRPr="00420F4D">
              <w:rPr>
                <w:rFonts w:ascii="Arial" w:hAnsi="Arial" w:cs="Arial"/>
                <w:sz w:val="20"/>
                <w:szCs w:val="20"/>
                <w:lang w:val="fr-FR" w:eastAsia="en-GB"/>
              </w:rPr>
              <w:t>78.3</w:t>
            </w:r>
          </w:p>
        </w:tc>
        <w:tc>
          <w:tcPr>
            <w:tcW w:w="1421" w:type="dxa"/>
          </w:tcPr>
          <w:p w:rsidR="00E368E0" w:rsidRPr="00420F4D" w:rsidRDefault="00E368E0" w:rsidP="00F265AC">
            <w:pPr>
              <w:spacing w:after="0" w:line="240" w:lineRule="auto"/>
              <w:rPr>
                <w:rFonts w:ascii="Arial" w:hAnsi="Arial" w:cs="Arial"/>
                <w:sz w:val="20"/>
                <w:szCs w:val="20"/>
                <w:lang w:val="fr-FR" w:eastAsia="en-GB"/>
              </w:rPr>
            </w:pPr>
            <w:r w:rsidRPr="00420F4D">
              <w:rPr>
                <w:rFonts w:ascii="Arial" w:hAnsi="Arial" w:cs="Arial"/>
                <w:sz w:val="20"/>
                <w:szCs w:val="20"/>
                <w:lang w:val="fr-FR" w:eastAsia="en-GB"/>
              </w:rPr>
              <w:t>84.6</w:t>
            </w:r>
          </w:p>
        </w:tc>
        <w:tc>
          <w:tcPr>
            <w:tcW w:w="1421" w:type="dxa"/>
          </w:tcPr>
          <w:p w:rsidR="00E368E0" w:rsidRPr="00420F4D" w:rsidRDefault="00E368E0" w:rsidP="00F265AC">
            <w:pPr>
              <w:spacing w:after="0" w:line="240" w:lineRule="auto"/>
              <w:rPr>
                <w:rFonts w:ascii="Arial" w:hAnsi="Arial" w:cs="Arial"/>
                <w:sz w:val="20"/>
                <w:szCs w:val="20"/>
                <w:lang w:val="fr-FR" w:eastAsia="en-GB"/>
              </w:rPr>
            </w:pPr>
            <w:r w:rsidRPr="00420F4D">
              <w:rPr>
                <w:rFonts w:ascii="Arial" w:hAnsi="Arial" w:cs="Arial"/>
                <w:sz w:val="20"/>
                <w:szCs w:val="20"/>
                <w:lang w:val="fr-FR" w:eastAsia="en-GB"/>
              </w:rPr>
              <w:t>95</w:t>
            </w:r>
          </w:p>
        </w:tc>
        <w:tc>
          <w:tcPr>
            <w:tcW w:w="1421" w:type="dxa"/>
          </w:tcPr>
          <w:p w:rsidR="00E368E0" w:rsidRPr="00420F4D" w:rsidRDefault="00E368E0" w:rsidP="00F265AC">
            <w:pPr>
              <w:spacing w:after="0" w:line="240" w:lineRule="auto"/>
              <w:rPr>
                <w:rFonts w:ascii="Arial" w:hAnsi="Arial" w:cs="Arial"/>
                <w:sz w:val="20"/>
                <w:szCs w:val="20"/>
                <w:lang w:val="fr-FR" w:eastAsia="en-GB"/>
              </w:rPr>
            </w:pPr>
            <w:r w:rsidRPr="00420F4D">
              <w:rPr>
                <w:rFonts w:ascii="Arial" w:hAnsi="Arial" w:cs="Arial"/>
                <w:sz w:val="20"/>
                <w:szCs w:val="20"/>
                <w:lang w:val="fr-FR" w:eastAsia="en-GB"/>
              </w:rPr>
              <w:t>108</w:t>
            </w:r>
          </w:p>
        </w:tc>
      </w:tr>
    </w:tbl>
    <w:p w:rsidR="00E368E0" w:rsidRPr="00420F4D" w:rsidRDefault="00E368E0" w:rsidP="00F265AC">
      <w:pPr>
        <w:spacing w:after="0" w:line="240" w:lineRule="auto"/>
        <w:rPr>
          <w:rFonts w:ascii="Arial" w:hAnsi="Arial" w:cs="Arial"/>
          <w:sz w:val="20"/>
          <w:szCs w:val="20"/>
          <w:lang w:eastAsia="en-GB"/>
        </w:rPr>
      </w:pPr>
      <w:r w:rsidRPr="00420F4D">
        <w:rPr>
          <w:rFonts w:ascii="Arial" w:hAnsi="Arial" w:cs="Arial"/>
          <w:sz w:val="20"/>
          <w:szCs w:val="20"/>
          <w:lang w:eastAsia="en-GB"/>
        </w:rPr>
        <w:t xml:space="preserve">Source: </w:t>
      </w:r>
      <w:proofErr w:type="spellStart"/>
      <w:r w:rsidRPr="00420F4D">
        <w:rPr>
          <w:rFonts w:ascii="Arial" w:hAnsi="Arial" w:cs="Arial"/>
          <w:sz w:val="20"/>
          <w:szCs w:val="20"/>
          <w:lang w:eastAsia="en-GB"/>
        </w:rPr>
        <w:t>Medica</w:t>
      </w:r>
      <w:proofErr w:type="spellEnd"/>
      <w:r w:rsidRPr="00420F4D">
        <w:rPr>
          <w:rFonts w:ascii="Arial" w:hAnsi="Arial" w:cs="Arial"/>
          <w:sz w:val="20"/>
          <w:szCs w:val="20"/>
          <w:lang w:eastAsia="en-GB"/>
        </w:rPr>
        <w:t xml:space="preserve"> Group Financial Report</w:t>
      </w:r>
      <w:r>
        <w:rPr>
          <w:rFonts w:ascii="Arial" w:hAnsi="Arial" w:cs="Arial"/>
          <w:sz w:val="20"/>
          <w:szCs w:val="20"/>
          <w:lang w:eastAsia="en-GB"/>
        </w:rPr>
        <w:t xml:space="preserve"> 2009 and 2011</w:t>
      </w:r>
    </w:p>
    <w:p w:rsidR="00E368E0" w:rsidRPr="00C05EF4" w:rsidRDefault="00E368E0" w:rsidP="00F265AC">
      <w:pPr>
        <w:spacing w:after="0" w:line="240" w:lineRule="auto"/>
        <w:rPr>
          <w:rFonts w:ascii="Arial" w:hAnsi="Arial" w:cs="Arial"/>
          <w:b/>
          <w:bCs/>
          <w:sz w:val="20"/>
          <w:szCs w:val="20"/>
          <w:lang w:eastAsia="en-GB"/>
        </w:rPr>
      </w:pPr>
    </w:p>
    <w:p w:rsidR="00E368E0" w:rsidRPr="00DB724A" w:rsidRDefault="00E368E0" w:rsidP="00F265AC">
      <w:pPr>
        <w:spacing w:after="0" w:line="240" w:lineRule="auto"/>
        <w:rPr>
          <w:rFonts w:ascii="Arial" w:hAnsi="Arial" w:cs="Arial"/>
          <w:b/>
          <w:bCs/>
          <w:lang w:eastAsia="en-GB"/>
        </w:rPr>
      </w:pPr>
      <w:r w:rsidRPr="00DB724A">
        <w:rPr>
          <w:rFonts w:ascii="Arial" w:hAnsi="Arial" w:cs="Arial"/>
          <w:b/>
          <w:bCs/>
          <w:lang w:eastAsia="en-GB"/>
        </w:rPr>
        <w:t>Table 9: Revenue by sector</w:t>
      </w:r>
    </w:p>
    <w:p w:rsidR="00E368E0" w:rsidRPr="00C30DF9" w:rsidRDefault="00E368E0" w:rsidP="00F265AC">
      <w:pPr>
        <w:spacing w:after="0" w:line="240" w:lineRule="auto"/>
        <w:rPr>
          <w:rFonts w:ascii="Arial" w:hAnsi="Arial" w:cs="Arial"/>
          <w:sz w:val="20"/>
          <w:szCs w:val="20"/>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4"/>
        <w:gridCol w:w="3285"/>
        <w:gridCol w:w="3285"/>
      </w:tblGrid>
      <w:tr w:rsidR="00E368E0" w:rsidRPr="00C30DF9">
        <w:tc>
          <w:tcPr>
            <w:tcW w:w="3284" w:type="dxa"/>
          </w:tcPr>
          <w:p w:rsidR="00E368E0" w:rsidRPr="007E26AE" w:rsidRDefault="00E368E0" w:rsidP="007E26AE">
            <w:pPr>
              <w:spacing w:after="0" w:line="240" w:lineRule="auto"/>
              <w:rPr>
                <w:rFonts w:ascii="Arial" w:hAnsi="Arial" w:cs="Arial"/>
                <w:sz w:val="20"/>
                <w:szCs w:val="20"/>
                <w:lang w:eastAsia="en-GB"/>
              </w:rPr>
            </w:pPr>
          </w:p>
        </w:tc>
        <w:tc>
          <w:tcPr>
            <w:tcW w:w="3285"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2011</w:t>
            </w:r>
          </w:p>
        </w:tc>
        <w:tc>
          <w:tcPr>
            <w:tcW w:w="3285"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2010</w:t>
            </w:r>
          </w:p>
        </w:tc>
      </w:tr>
      <w:tr w:rsidR="00E368E0" w:rsidRPr="00C30DF9">
        <w:tc>
          <w:tcPr>
            <w:tcW w:w="3284"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France long term care</w:t>
            </w:r>
          </w:p>
        </w:tc>
        <w:tc>
          <w:tcPr>
            <w:tcW w:w="3285"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391.1</w:t>
            </w:r>
          </w:p>
        </w:tc>
        <w:tc>
          <w:tcPr>
            <w:tcW w:w="3285"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334.6</w:t>
            </w:r>
          </w:p>
        </w:tc>
      </w:tr>
      <w:tr w:rsidR="00E368E0" w:rsidRPr="00C30DF9">
        <w:tc>
          <w:tcPr>
            <w:tcW w:w="3284"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 xml:space="preserve">France </w:t>
            </w:r>
            <w:proofErr w:type="spellStart"/>
            <w:r w:rsidRPr="007E26AE">
              <w:rPr>
                <w:rFonts w:ascii="Arial" w:hAnsi="Arial" w:cs="Arial"/>
                <w:sz w:val="20"/>
                <w:szCs w:val="20"/>
                <w:lang w:eastAsia="en-GB"/>
              </w:rPr>
              <w:t>post acute</w:t>
            </w:r>
            <w:proofErr w:type="spellEnd"/>
            <w:r w:rsidRPr="007E26AE">
              <w:rPr>
                <w:rFonts w:ascii="Arial" w:hAnsi="Arial" w:cs="Arial"/>
                <w:sz w:val="20"/>
                <w:szCs w:val="20"/>
                <w:lang w:eastAsia="en-GB"/>
              </w:rPr>
              <w:t>&amp; psychiatric</w:t>
            </w:r>
          </w:p>
        </w:tc>
        <w:tc>
          <w:tcPr>
            <w:tcW w:w="3285"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162.4</w:t>
            </w:r>
          </w:p>
        </w:tc>
        <w:tc>
          <w:tcPr>
            <w:tcW w:w="3285"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144.2</w:t>
            </w:r>
          </w:p>
        </w:tc>
      </w:tr>
      <w:tr w:rsidR="00E368E0" w:rsidRPr="00C30DF9">
        <w:tc>
          <w:tcPr>
            <w:tcW w:w="3284"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Italy</w:t>
            </w:r>
          </w:p>
        </w:tc>
        <w:tc>
          <w:tcPr>
            <w:tcW w:w="3285"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778.8</w:t>
            </w:r>
          </w:p>
        </w:tc>
        <w:tc>
          <w:tcPr>
            <w:tcW w:w="3285"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60.0</w:t>
            </w:r>
          </w:p>
        </w:tc>
      </w:tr>
      <w:tr w:rsidR="00E368E0" w:rsidRPr="00C30DF9">
        <w:tc>
          <w:tcPr>
            <w:tcW w:w="3284"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Total</w:t>
            </w:r>
          </w:p>
        </w:tc>
        <w:tc>
          <w:tcPr>
            <w:tcW w:w="3285"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632.1</w:t>
            </w:r>
          </w:p>
        </w:tc>
        <w:tc>
          <w:tcPr>
            <w:tcW w:w="3285" w:type="dxa"/>
          </w:tcPr>
          <w:p w:rsidR="00E368E0" w:rsidRPr="007E26AE" w:rsidRDefault="00E368E0" w:rsidP="007E26AE">
            <w:pPr>
              <w:spacing w:after="0" w:line="240" w:lineRule="auto"/>
              <w:rPr>
                <w:rFonts w:ascii="Arial" w:hAnsi="Arial" w:cs="Arial"/>
                <w:sz w:val="20"/>
                <w:szCs w:val="20"/>
                <w:lang w:eastAsia="en-GB"/>
              </w:rPr>
            </w:pPr>
            <w:r w:rsidRPr="007E26AE">
              <w:rPr>
                <w:rFonts w:ascii="Arial" w:hAnsi="Arial" w:cs="Arial"/>
                <w:sz w:val="20"/>
                <w:szCs w:val="20"/>
                <w:lang w:eastAsia="en-GB"/>
              </w:rPr>
              <w:t>538.9</w:t>
            </w:r>
          </w:p>
        </w:tc>
      </w:tr>
    </w:tbl>
    <w:p w:rsidR="00E368E0" w:rsidRPr="00E27DAA" w:rsidRDefault="00E368E0" w:rsidP="00F265AC">
      <w:pPr>
        <w:spacing w:after="0" w:line="240" w:lineRule="auto"/>
        <w:rPr>
          <w:rFonts w:ascii="Arial" w:hAnsi="Arial" w:cs="Arial"/>
          <w:sz w:val="20"/>
          <w:szCs w:val="20"/>
          <w:lang w:eastAsia="en-GB"/>
        </w:rPr>
      </w:pPr>
      <w:r w:rsidRPr="00E27DAA">
        <w:rPr>
          <w:rFonts w:ascii="Arial" w:hAnsi="Arial" w:cs="Arial"/>
          <w:sz w:val="20"/>
          <w:szCs w:val="20"/>
          <w:lang w:eastAsia="en-GB"/>
        </w:rPr>
        <w:t xml:space="preserve">Source: </w:t>
      </w:r>
      <w:proofErr w:type="spellStart"/>
      <w:r w:rsidRPr="00E27DAA">
        <w:rPr>
          <w:rFonts w:ascii="Arial" w:hAnsi="Arial" w:cs="Arial"/>
          <w:sz w:val="20"/>
          <w:szCs w:val="20"/>
          <w:lang w:eastAsia="en-GB"/>
        </w:rPr>
        <w:t>Medica</w:t>
      </w:r>
      <w:proofErr w:type="spellEnd"/>
      <w:r w:rsidRPr="00E27DAA">
        <w:rPr>
          <w:rFonts w:ascii="Arial" w:hAnsi="Arial" w:cs="Arial"/>
          <w:sz w:val="20"/>
          <w:szCs w:val="20"/>
          <w:lang w:eastAsia="en-GB"/>
        </w:rPr>
        <w:t xml:space="preserve"> Annual Report 2011</w:t>
      </w:r>
    </w:p>
    <w:p w:rsidR="00E368E0" w:rsidRPr="00C05EF4" w:rsidRDefault="00E368E0" w:rsidP="00F265AC">
      <w:pPr>
        <w:spacing w:after="0" w:line="240" w:lineRule="auto"/>
        <w:rPr>
          <w:rFonts w:ascii="Trebuchet MS" w:hAnsi="Trebuchet MS" w:cs="Trebuchet MS"/>
          <w:b/>
          <w:bCs/>
          <w:u w:val="single"/>
          <w:lang w:eastAsia="en-GB"/>
        </w:rPr>
      </w:pPr>
    </w:p>
    <w:p w:rsidR="00E368E0" w:rsidRPr="00C05EF4" w:rsidRDefault="00E368E0" w:rsidP="001E2287">
      <w:pPr>
        <w:pStyle w:val="Heading2"/>
      </w:pPr>
      <w:bookmarkStart w:id="47" w:name="_Toc336257321"/>
      <w:bookmarkStart w:id="48" w:name="_Toc185752889"/>
      <w:r w:rsidRPr="00C05EF4">
        <w:t xml:space="preserve">Company name: </w:t>
      </w:r>
      <w:proofErr w:type="spellStart"/>
      <w:r w:rsidRPr="00C05EF4">
        <w:t>Norlandia</w:t>
      </w:r>
      <w:proofErr w:type="spellEnd"/>
      <w:r w:rsidRPr="00C05EF4">
        <w:t xml:space="preserve"> Care</w:t>
      </w:r>
      <w:bookmarkEnd w:id="47"/>
    </w:p>
    <w:p w:rsidR="00E368E0" w:rsidRPr="00C05EF4" w:rsidRDefault="00E368E0" w:rsidP="00710E64">
      <w:pPr>
        <w:spacing w:after="0" w:line="240" w:lineRule="auto"/>
        <w:rPr>
          <w:rFonts w:ascii="Trebuchet MS" w:hAnsi="Trebuchet MS" w:cs="Trebuchet MS"/>
          <w:b/>
          <w:bCs/>
          <w:sz w:val="20"/>
          <w:szCs w:val="20"/>
          <w:u w:val="single"/>
          <w:lang w:eastAsia="en-GB"/>
        </w:rPr>
      </w:pPr>
    </w:p>
    <w:p w:rsidR="00E368E0" w:rsidRPr="008C3266" w:rsidRDefault="00E368E0" w:rsidP="00710E64">
      <w:pPr>
        <w:spacing w:after="0" w:line="240" w:lineRule="auto"/>
        <w:rPr>
          <w:rFonts w:ascii="Arial" w:hAnsi="Arial" w:cs="Arial"/>
          <w:b/>
          <w:bCs/>
          <w:lang w:eastAsia="en-GB"/>
        </w:rPr>
      </w:pPr>
      <w:r w:rsidRPr="008C3266">
        <w:rPr>
          <w:rFonts w:ascii="Arial" w:hAnsi="Arial" w:cs="Arial"/>
          <w:b/>
          <w:bCs/>
          <w:u w:val="single"/>
          <w:lang w:eastAsia="en-GB"/>
        </w:rPr>
        <w:t>Owner</w:t>
      </w:r>
      <w:r w:rsidRPr="008C3266">
        <w:rPr>
          <w:rFonts w:ascii="Arial" w:hAnsi="Arial" w:cs="Arial"/>
          <w:b/>
          <w:bCs/>
          <w:lang w:eastAsia="en-GB"/>
        </w:rPr>
        <w:t xml:space="preserve">:  The </w:t>
      </w:r>
      <w:proofErr w:type="spellStart"/>
      <w:r w:rsidRPr="008C3266">
        <w:rPr>
          <w:rFonts w:ascii="Arial" w:hAnsi="Arial" w:cs="Arial"/>
          <w:b/>
          <w:bCs/>
          <w:lang w:eastAsia="en-GB"/>
        </w:rPr>
        <w:t>Adolfson</w:t>
      </w:r>
      <w:proofErr w:type="spellEnd"/>
      <w:r w:rsidRPr="008C3266">
        <w:rPr>
          <w:rFonts w:ascii="Arial" w:hAnsi="Arial" w:cs="Arial"/>
          <w:b/>
          <w:bCs/>
          <w:lang w:eastAsia="en-GB"/>
        </w:rPr>
        <w:t xml:space="preserve"> Group</w:t>
      </w:r>
    </w:p>
    <w:p w:rsidR="00E368E0" w:rsidRPr="008C3266" w:rsidRDefault="00E368E0" w:rsidP="00710E64">
      <w:pPr>
        <w:spacing w:after="0" w:line="240" w:lineRule="auto"/>
        <w:rPr>
          <w:rFonts w:ascii="Arial" w:hAnsi="Arial" w:cs="Arial"/>
          <w:b/>
          <w:bCs/>
          <w:u w:val="single"/>
          <w:lang w:eastAsia="en-GB"/>
        </w:rPr>
      </w:pPr>
    </w:p>
    <w:p w:rsidR="00E368E0" w:rsidRPr="008C3266" w:rsidRDefault="00E368E0" w:rsidP="00710E64">
      <w:pPr>
        <w:spacing w:after="0" w:line="240" w:lineRule="auto"/>
        <w:rPr>
          <w:rFonts w:ascii="Arial" w:hAnsi="Arial" w:cs="Arial"/>
          <w:u w:val="single"/>
          <w:lang w:eastAsia="en-GB"/>
        </w:rPr>
      </w:pPr>
      <w:r w:rsidRPr="008C3266">
        <w:rPr>
          <w:rFonts w:ascii="Arial" w:hAnsi="Arial" w:cs="Arial"/>
          <w:u w:val="single"/>
          <w:lang w:eastAsia="en-GB"/>
        </w:rPr>
        <w:t>Address</w:t>
      </w:r>
    </w:p>
    <w:p w:rsidR="00E368E0" w:rsidRPr="008C3266" w:rsidRDefault="00E368E0" w:rsidP="00710E64">
      <w:pPr>
        <w:spacing w:after="0" w:line="240" w:lineRule="auto"/>
        <w:rPr>
          <w:rFonts w:ascii="Arial" w:hAnsi="Arial" w:cs="Arial"/>
          <w:lang w:eastAsia="en-GB"/>
        </w:rPr>
      </w:pPr>
      <w:proofErr w:type="spellStart"/>
      <w:r w:rsidRPr="008C3266">
        <w:rPr>
          <w:rFonts w:ascii="Arial" w:hAnsi="Arial" w:cs="Arial"/>
          <w:lang w:eastAsia="en-GB"/>
        </w:rPr>
        <w:t>Rådhusgt</w:t>
      </w:r>
      <w:proofErr w:type="spellEnd"/>
      <w:r w:rsidRPr="008C3266">
        <w:rPr>
          <w:rFonts w:ascii="Arial" w:hAnsi="Arial" w:cs="Arial"/>
          <w:lang w:eastAsia="en-GB"/>
        </w:rPr>
        <w:t xml:space="preserve"> 23, </w:t>
      </w:r>
    </w:p>
    <w:p w:rsidR="00E368E0" w:rsidRPr="008C3266" w:rsidRDefault="00E368E0" w:rsidP="00710E64">
      <w:pPr>
        <w:spacing w:after="0" w:line="240" w:lineRule="auto"/>
        <w:rPr>
          <w:rFonts w:ascii="Arial" w:hAnsi="Arial" w:cs="Arial"/>
          <w:u w:val="single"/>
          <w:lang w:eastAsia="en-GB"/>
        </w:rPr>
      </w:pPr>
      <w:r w:rsidRPr="008C3266">
        <w:rPr>
          <w:rFonts w:ascii="Arial" w:hAnsi="Arial" w:cs="Arial"/>
          <w:lang w:eastAsia="en-GB"/>
        </w:rPr>
        <w:t>0158 Oslo   </w:t>
      </w:r>
    </w:p>
    <w:p w:rsidR="00E368E0" w:rsidRPr="008C3266" w:rsidRDefault="00E368E0" w:rsidP="00710E64">
      <w:pPr>
        <w:spacing w:after="0" w:line="240" w:lineRule="auto"/>
        <w:rPr>
          <w:rFonts w:ascii="Arial" w:hAnsi="Arial" w:cs="Arial"/>
          <w:lang w:eastAsia="en-GB"/>
        </w:rPr>
      </w:pPr>
      <w:r w:rsidRPr="008C3266">
        <w:rPr>
          <w:rFonts w:ascii="Arial" w:hAnsi="Arial" w:cs="Arial"/>
          <w:lang w:eastAsia="en-GB"/>
        </w:rPr>
        <w:t>Norway</w:t>
      </w:r>
    </w:p>
    <w:p w:rsidR="00E368E0" w:rsidRPr="008C3266" w:rsidRDefault="00E368E0" w:rsidP="00710E64">
      <w:pPr>
        <w:spacing w:after="0" w:line="240" w:lineRule="auto"/>
        <w:rPr>
          <w:rFonts w:ascii="Arial" w:hAnsi="Arial" w:cs="Arial"/>
          <w:u w:val="single"/>
          <w:lang w:eastAsia="en-GB"/>
        </w:rPr>
      </w:pPr>
      <w:r w:rsidRPr="008C3266">
        <w:rPr>
          <w:rFonts w:ascii="Arial" w:hAnsi="Arial" w:cs="Arial"/>
          <w:lang w:eastAsia="en-GB"/>
        </w:rPr>
        <w:t>Tel.: +47 21 42 30 00   </w:t>
      </w:r>
    </w:p>
    <w:p w:rsidR="00E368E0" w:rsidRPr="008C3266" w:rsidRDefault="00E368E0" w:rsidP="00710E64">
      <w:pPr>
        <w:spacing w:after="0" w:line="240" w:lineRule="auto"/>
        <w:rPr>
          <w:rFonts w:ascii="Arial" w:hAnsi="Arial" w:cs="Arial"/>
          <w:lang w:eastAsia="en-GB"/>
        </w:rPr>
      </w:pPr>
      <w:r w:rsidRPr="008C3266">
        <w:rPr>
          <w:rFonts w:ascii="Arial" w:hAnsi="Arial" w:cs="Arial"/>
          <w:lang w:eastAsia="en-GB"/>
        </w:rPr>
        <w:t>Fax:+47 21 42 30 01  </w:t>
      </w:r>
    </w:p>
    <w:p w:rsidR="00E368E0" w:rsidRPr="008C3266" w:rsidRDefault="00C81785" w:rsidP="00710E64">
      <w:pPr>
        <w:spacing w:after="0" w:line="240" w:lineRule="auto"/>
        <w:rPr>
          <w:rFonts w:ascii="Arial" w:hAnsi="Arial" w:cs="Arial"/>
          <w:lang w:eastAsia="en-GB"/>
        </w:rPr>
      </w:pPr>
      <w:hyperlink r:id="rId34" w:history="1">
        <w:r w:rsidR="00E368E0" w:rsidRPr="008C3266">
          <w:rPr>
            <w:rFonts w:ascii="Arial" w:hAnsi="Arial" w:cs="Arial"/>
            <w:color w:val="0000FF"/>
            <w:u w:val="single"/>
            <w:lang w:eastAsia="en-GB"/>
          </w:rPr>
          <w:t>www.adolfsen.com</w:t>
        </w:r>
      </w:hyperlink>
    </w:p>
    <w:p w:rsidR="00E368E0" w:rsidRPr="008C3266" w:rsidRDefault="00E368E0" w:rsidP="00710E64">
      <w:pPr>
        <w:spacing w:after="0" w:line="240" w:lineRule="auto"/>
        <w:rPr>
          <w:rFonts w:ascii="Arial" w:hAnsi="Arial" w:cs="Arial"/>
          <w:b/>
          <w:bCs/>
          <w:u w:val="single"/>
          <w:lang w:eastAsia="en-GB"/>
        </w:rPr>
      </w:pPr>
    </w:p>
    <w:p w:rsidR="00E368E0" w:rsidRPr="008C3266" w:rsidRDefault="00E368E0" w:rsidP="00710E64">
      <w:pPr>
        <w:spacing w:after="0" w:line="240" w:lineRule="auto"/>
        <w:rPr>
          <w:rFonts w:ascii="Arial" w:hAnsi="Arial" w:cs="Arial"/>
          <w:lang w:eastAsia="en-GB"/>
        </w:rPr>
      </w:pPr>
      <w:r w:rsidRPr="008C3266">
        <w:rPr>
          <w:rFonts w:ascii="Arial" w:hAnsi="Arial" w:cs="Arial"/>
          <w:lang w:eastAsia="en-GB"/>
        </w:rPr>
        <w:t>Number of employees: 2,</w:t>
      </w:r>
      <w:r w:rsidR="00040CD2">
        <w:rPr>
          <w:rFonts w:ascii="Arial" w:hAnsi="Arial" w:cs="Arial"/>
          <w:lang w:eastAsia="en-GB"/>
        </w:rPr>
        <w:t>450</w:t>
      </w:r>
      <w:r w:rsidRPr="008C3266">
        <w:rPr>
          <w:rFonts w:ascii="Arial" w:hAnsi="Arial" w:cs="Arial"/>
          <w:lang w:eastAsia="en-GB"/>
        </w:rPr>
        <w:t xml:space="preserve"> (2011) </w:t>
      </w:r>
    </w:p>
    <w:p w:rsidR="00E368E0" w:rsidRPr="008C3266" w:rsidRDefault="00E368E0" w:rsidP="00710E64">
      <w:pPr>
        <w:spacing w:after="0" w:line="240" w:lineRule="auto"/>
        <w:rPr>
          <w:rFonts w:ascii="Arial" w:hAnsi="Arial" w:cs="Arial"/>
          <w:lang w:eastAsia="en-GB"/>
        </w:rPr>
      </w:pPr>
    </w:p>
    <w:p w:rsidR="00E368E0" w:rsidRPr="008C3266" w:rsidRDefault="00E368E0" w:rsidP="00710E64">
      <w:pPr>
        <w:spacing w:after="0" w:line="240" w:lineRule="auto"/>
        <w:rPr>
          <w:rFonts w:ascii="Arial" w:hAnsi="Arial" w:cs="Arial"/>
          <w:lang w:eastAsia="en-GB"/>
        </w:rPr>
      </w:pPr>
      <w:r w:rsidRPr="008C3266">
        <w:rPr>
          <w:rFonts w:ascii="Arial" w:hAnsi="Arial" w:cs="Arial"/>
          <w:lang w:eastAsia="en-GB"/>
        </w:rPr>
        <w:t>EWC eligible</w:t>
      </w:r>
    </w:p>
    <w:p w:rsidR="00E368E0" w:rsidRPr="008C3266" w:rsidRDefault="00E368E0" w:rsidP="00710E64">
      <w:pPr>
        <w:spacing w:after="0" w:line="240" w:lineRule="auto"/>
        <w:rPr>
          <w:rFonts w:ascii="Arial" w:hAnsi="Arial" w:cs="Arial"/>
          <w:b/>
          <w:bCs/>
          <w:lang w:eastAsia="en-GB"/>
        </w:rPr>
      </w:pPr>
    </w:p>
    <w:p w:rsidR="00E368E0" w:rsidRPr="000F55A4" w:rsidRDefault="00E368E0" w:rsidP="00710E64">
      <w:pPr>
        <w:spacing w:after="0" w:line="240" w:lineRule="auto"/>
        <w:rPr>
          <w:rFonts w:ascii="Arial" w:hAnsi="Arial" w:cs="Arial"/>
          <w:b/>
          <w:bCs/>
          <w:lang w:eastAsia="en-GB"/>
        </w:rPr>
      </w:pPr>
      <w:r w:rsidRPr="000F55A4">
        <w:rPr>
          <w:rFonts w:ascii="Arial" w:hAnsi="Arial" w:cs="Arial"/>
          <w:b/>
          <w:bCs/>
          <w:lang w:eastAsia="en-GB"/>
        </w:rPr>
        <w:t>Table 12: Revenues 2006-2010</w:t>
      </w:r>
    </w:p>
    <w:p w:rsidR="00E368E0" w:rsidRPr="00420F4D" w:rsidRDefault="00E368E0" w:rsidP="00710E64">
      <w:pPr>
        <w:spacing w:after="0" w:line="240" w:lineRule="auto"/>
        <w:rPr>
          <w:rFonts w:ascii="Arial" w:hAnsi="Arial" w:cs="Arial"/>
          <w:sz w:val="20"/>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3"/>
        <w:gridCol w:w="1351"/>
        <w:gridCol w:w="1352"/>
        <w:gridCol w:w="1412"/>
        <w:gridCol w:w="1412"/>
        <w:gridCol w:w="1326"/>
        <w:gridCol w:w="1234"/>
      </w:tblGrid>
      <w:tr w:rsidR="00E368E0" w:rsidRPr="00826FF1">
        <w:tc>
          <w:tcPr>
            <w:tcW w:w="1873" w:type="dxa"/>
          </w:tcPr>
          <w:p w:rsidR="00E368E0" w:rsidRPr="00420F4D" w:rsidRDefault="00E368E0" w:rsidP="00C20441">
            <w:pPr>
              <w:spacing w:after="0" w:line="240" w:lineRule="auto"/>
              <w:rPr>
                <w:rFonts w:ascii="Arial" w:hAnsi="Arial" w:cs="Arial"/>
                <w:sz w:val="20"/>
                <w:szCs w:val="20"/>
                <w:lang w:eastAsia="en-GB"/>
              </w:rPr>
            </w:pPr>
          </w:p>
        </w:tc>
        <w:tc>
          <w:tcPr>
            <w:tcW w:w="1351" w:type="dxa"/>
          </w:tcPr>
          <w:p w:rsidR="00E368E0" w:rsidRPr="00420F4D" w:rsidRDefault="00E368E0" w:rsidP="00C20441">
            <w:pPr>
              <w:spacing w:after="0" w:line="240" w:lineRule="auto"/>
              <w:rPr>
                <w:rFonts w:ascii="Arial" w:hAnsi="Arial" w:cs="Arial"/>
                <w:sz w:val="20"/>
                <w:szCs w:val="20"/>
                <w:lang w:eastAsia="en-GB"/>
              </w:rPr>
            </w:pPr>
            <w:r w:rsidRPr="00420F4D">
              <w:rPr>
                <w:rFonts w:ascii="Arial" w:hAnsi="Arial" w:cs="Arial"/>
                <w:sz w:val="20"/>
                <w:szCs w:val="20"/>
                <w:lang w:eastAsia="en-GB"/>
              </w:rPr>
              <w:t>2006</w:t>
            </w:r>
          </w:p>
        </w:tc>
        <w:tc>
          <w:tcPr>
            <w:tcW w:w="1352" w:type="dxa"/>
          </w:tcPr>
          <w:p w:rsidR="00E368E0" w:rsidRPr="00420F4D" w:rsidRDefault="00E368E0" w:rsidP="00C20441">
            <w:pPr>
              <w:spacing w:after="0" w:line="240" w:lineRule="auto"/>
              <w:rPr>
                <w:rFonts w:ascii="Arial" w:hAnsi="Arial" w:cs="Arial"/>
                <w:sz w:val="20"/>
                <w:szCs w:val="20"/>
                <w:lang w:eastAsia="en-GB"/>
              </w:rPr>
            </w:pPr>
            <w:r w:rsidRPr="00420F4D">
              <w:rPr>
                <w:rFonts w:ascii="Arial" w:hAnsi="Arial" w:cs="Arial"/>
                <w:sz w:val="20"/>
                <w:szCs w:val="20"/>
                <w:lang w:eastAsia="en-GB"/>
              </w:rPr>
              <w:t>2007</w:t>
            </w:r>
          </w:p>
        </w:tc>
        <w:tc>
          <w:tcPr>
            <w:tcW w:w="1412" w:type="dxa"/>
          </w:tcPr>
          <w:p w:rsidR="00E368E0" w:rsidRPr="00420F4D" w:rsidRDefault="00E368E0" w:rsidP="00C20441">
            <w:pPr>
              <w:spacing w:after="0" w:line="240" w:lineRule="auto"/>
              <w:rPr>
                <w:rFonts w:ascii="Arial" w:hAnsi="Arial" w:cs="Arial"/>
                <w:sz w:val="20"/>
                <w:szCs w:val="20"/>
                <w:lang w:eastAsia="en-GB"/>
              </w:rPr>
            </w:pPr>
            <w:r w:rsidRPr="00420F4D">
              <w:rPr>
                <w:rFonts w:ascii="Arial" w:hAnsi="Arial" w:cs="Arial"/>
                <w:sz w:val="20"/>
                <w:szCs w:val="20"/>
                <w:lang w:eastAsia="en-GB"/>
              </w:rPr>
              <w:t>2008</w:t>
            </w:r>
          </w:p>
        </w:tc>
        <w:tc>
          <w:tcPr>
            <w:tcW w:w="1412" w:type="dxa"/>
          </w:tcPr>
          <w:p w:rsidR="00E368E0" w:rsidRPr="00420F4D" w:rsidRDefault="00E368E0" w:rsidP="00C20441">
            <w:pPr>
              <w:spacing w:after="0" w:line="240" w:lineRule="auto"/>
              <w:rPr>
                <w:rFonts w:ascii="Arial" w:hAnsi="Arial" w:cs="Arial"/>
                <w:sz w:val="20"/>
                <w:szCs w:val="20"/>
                <w:lang w:eastAsia="en-GB"/>
              </w:rPr>
            </w:pPr>
            <w:r w:rsidRPr="00420F4D">
              <w:rPr>
                <w:rFonts w:ascii="Arial" w:hAnsi="Arial" w:cs="Arial"/>
                <w:sz w:val="20"/>
                <w:szCs w:val="20"/>
                <w:lang w:eastAsia="en-GB"/>
              </w:rPr>
              <w:t>2009</w:t>
            </w:r>
          </w:p>
        </w:tc>
        <w:tc>
          <w:tcPr>
            <w:tcW w:w="1326" w:type="dxa"/>
          </w:tcPr>
          <w:p w:rsidR="00E368E0" w:rsidRPr="00420F4D" w:rsidRDefault="00E368E0" w:rsidP="00C20441">
            <w:pPr>
              <w:spacing w:after="0" w:line="240" w:lineRule="auto"/>
              <w:rPr>
                <w:rFonts w:ascii="Arial" w:hAnsi="Arial" w:cs="Arial"/>
                <w:sz w:val="20"/>
                <w:szCs w:val="20"/>
                <w:lang w:eastAsia="en-GB"/>
              </w:rPr>
            </w:pPr>
            <w:r w:rsidRPr="00420F4D">
              <w:rPr>
                <w:rFonts w:ascii="Arial" w:hAnsi="Arial" w:cs="Arial"/>
                <w:sz w:val="20"/>
                <w:szCs w:val="20"/>
                <w:lang w:eastAsia="en-GB"/>
              </w:rPr>
              <w:t>2010</w:t>
            </w:r>
          </w:p>
        </w:tc>
        <w:tc>
          <w:tcPr>
            <w:tcW w:w="1234" w:type="dxa"/>
          </w:tcPr>
          <w:p w:rsidR="00E368E0" w:rsidRPr="00420F4D" w:rsidRDefault="00E368E0" w:rsidP="00C20441">
            <w:pPr>
              <w:spacing w:after="0" w:line="240" w:lineRule="auto"/>
              <w:rPr>
                <w:rFonts w:ascii="Arial" w:hAnsi="Arial" w:cs="Arial"/>
                <w:sz w:val="20"/>
                <w:szCs w:val="20"/>
                <w:lang w:eastAsia="en-GB"/>
              </w:rPr>
            </w:pPr>
            <w:r>
              <w:rPr>
                <w:rFonts w:ascii="Arial" w:hAnsi="Arial" w:cs="Arial"/>
                <w:sz w:val="20"/>
                <w:szCs w:val="20"/>
                <w:lang w:eastAsia="en-GB"/>
              </w:rPr>
              <w:t>2011</w:t>
            </w:r>
          </w:p>
        </w:tc>
      </w:tr>
      <w:tr w:rsidR="00E368E0" w:rsidRPr="00826FF1">
        <w:tc>
          <w:tcPr>
            <w:tcW w:w="1873" w:type="dxa"/>
          </w:tcPr>
          <w:p w:rsidR="00E368E0" w:rsidRPr="00420F4D" w:rsidRDefault="00E368E0" w:rsidP="00C20441">
            <w:pPr>
              <w:spacing w:after="0" w:line="240" w:lineRule="auto"/>
              <w:rPr>
                <w:rFonts w:ascii="Arial" w:hAnsi="Arial" w:cs="Arial"/>
                <w:sz w:val="20"/>
                <w:szCs w:val="20"/>
                <w:lang w:eastAsia="en-GB"/>
              </w:rPr>
            </w:pPr>
            <w:r w:rsidRPr="00420F4D">
              <w:rPr>
                <w:rFonts w:ascii="Arial" w:hAnsi="Arial" w:cs="Arial"/>
                <w:sz w:val="20"/>
                <w:szCs w:val="20"/>
                <w:lang w:eastAsia="en-GB"/>
              </w:rPr>
              <w:t>Revenues</w:t>
            </w:r>
          </w:p>
        </w:tc>
        <w:tc>
          <w:tcPr>
            <w:tcW w:w="1351" w:type="dxa"/>
          </w:tcPr>
          <w:p w:rsidR="00E368E0" w:rsidRPr="00420F4D" w:rsidRDefault="00E368E0" w:rsidP="00C20441">
            <w:pPr>
              <w:spacing w:after="0" w:line="240" w:lineRule="auto"/>
              <w:rPr>
                <w:rFonts w:ascii="Arial" w:hAnsi="Arial" w:cs="Arial"/>
                <w:sz w:val="20"/>
                <w:szCs w:val="20"/>
                <w:lang w:eastAsia="en-GB"/>
              </w:rPr>
            </w:pPr>
            <w:r w:rsidRPr="00420F4D">
              <w:rPr>
                <w:rFonts w:ascii="Arial" w:hAnsi="Arial" w:cs="Arial"/>
                <w:sz w:val="20"/>
                <w:szCs w:val="20"/>
                <w:lang w:eastAsia="en-GB"/>
              </w:rPr>
              <w:t>272</w:t>
            </w:r>
          </w:p>
        </w:tc>
        <w:tc>
          <w:tcPr>
            <w:tcW w:w="1352" w:type="dxa"/>
          </w:tcPr>
          <w:p w:rsidR="00E368E0" w:rsidRPr="00420F4D" w:rsidRDefault="00E368E0" w:rsidP="00C20441">
            <w:pPr>
              <w:spacing w:after="0" w:line="240" w:lineRule="auto"/>
              <w:rPr>
                <w:rFonts w:ascii="Arial" w:hAnsi="Arial" w:cs="Arial"/>
                <w:sz w:val="20"/>
                <w:szCs w:val="20"/>
                <w:lang w:eastAsia="en-GB"/>
              </w:rPr>
            </w:pPr>
            <w:r w:rsidRPr="00420F4D">
              <w:rPr>
                <w:rFonts w:ascii="Arial" w:hAnsi="Arial" w:cs="Arial"/>
                <w:sz w:val="20"/>
                <w:szCs w:val="20"/>
                <w:lang w:eastAsia="en-GB"/>
              </w:rPr>
              <w:t>351</w:t>
            </w:r>
          </w:p>
        </w:tc>
        <w:tc>
          <w:tcPr>
            <w:tcW w:w="1412" w:type="dxa"/>
          </w:tcPr>
          <w:p w:rsidR="00E368E0" w:rsidRPr="00420F4D" w:rsidRDefault="00E368E0" w:rsidP="00C20441">
            <w:pPr>
              <w:spacing w:after="0" w:line="240" w:lineRule="auto"/>
              <w:rPr>
                <w:rFonts w:ascii="Arial" w:hAnsi="Arial" w:cs="Arial"/>
                <w:sz w:val="20"/>
                <w:szCs w:val="20"/>
                <w:lang w:eastAsia="en-GB"/>
              </w:rPr>
            </w:pPr>
            <w:r w:rsidRPr="00420F4D">
              <w:rPr>
                <w:rFonts w:ascii="Arial" w:hAnsi="Arial" w:cs="Arial"/>
                <w:sz w:val="20"/>
                <w:szCs w:val="20"/>
                <w:lang w:eastAsia="en-GB"/>
              </w:rPr>
              <w:t>465</w:t>
            </w:r>
          </w:p>
        </w:tc>
        <w:tc>
          <w:tcPr>
            <w:tcW w:w="1412" w:type="dxa"/>
          </w:tcPr>
          <w:p w:rsidR="00E368E0" w:rsidRPr="00420F4D" w:rsidRDefault="00E368E0" w:rsidP="00C20441">
            <w:pPr>
              <w:spacing w:after="0" w:line="240" w:lineRule="auto"/>
              <w:rPr>
                <w:rFonts w:ascii="Arial" w:hAnsi="Arial" w:cs="Arial"/>
                <w:sz w:val="20"/>
                <w:szCs w:val="20"/>
                <w:lang w:eastAsia="en-GB"/>
              </w:rPr>
            </w:pPr>
            <w:r w:rsidRPr="00420F4D">
              <w:rPr>
                <w:rFonts w:ascii="Arial" w:hAnsi="Arial" w:cs="Arial"/>
                <w:sz w:val="20"/>
                <w:szCs w:val="20"/>
                <w:lang w:eastAsia="en-GB"/>
              </w:rPr>
              <w:t>578</w:t>
            </w:r>
          </w:p>
        </w:tc>
        <w:tc>
          <w:tcPr>
            <w:tcW w:w="1326" w:type="dxa"/>
          </w:tcPr>
          <w:p w:rsidR="00E368E0" w:rsidRPr="00420F4D" w:rsidRDefault="00E368E0" w:rsidP="00C20441">
            <w:pPr>
              <w:spacing w:after="0" w:line="240" w:lineRule="auto"/>
              <w:rPr>
                <w:rFonts w:ascii="Arial" w:hAnsi="Arial" w:cs="Arial"/>
                <w:sz w:val="20"/>
                <w:szCs w:val="20"/>
                <w:lang w:eastAsia="en-GB"/>
              </w:rPr>
            </w:pPr>
            <w:r w:rsidRPr="00420F4D">
              <w:rPr>
                <w:rFonts w:ascii="Arial" w:hAnsi="Arial" w:cs="Arial"/>
                <w:sz w:val="20"/>
                <w:szCs w:val="20"/>
                <w:lang w:eastAsia="en-GB"/>
              </w:rPr>
              <w:t>615</w:t>
            </w:r>
          </w:p>
        </w:tc>
        <w:tc>
          <w:tcPr>
            <w:tcW w:w="1234" w:type="dxa"/>
          </w:tcPr>
          <w:p w:rsidR="00E368E0" w:rsidRPr="00420F4D" w:rsidRDefault="00E368E0" w:rsidP="00C20441">
            <w:pPr>
              <w:spacing w:after="0" w:line="240" w:lineRule="auto"/>
              <w:rPr>
                <w:rFonts w:ascii="Arial" w:hAnsi="Arial" w:cs="Arial"/>
                <w:sz w:val="20"/>
                <w:szCs w:val="20"/>
                <w:lang w:eastAsia="en-GB"/>
              </w:rPr>
            </w:pPr>
            <w:r>
              <w:rPr>
                <w:rFonts w:ascii="Arial" w:hAnsi="Arial" w:cs="Arial"/>
                <w:sz w:val="20"/>
                <w:szCs w:val="20"/>
                <w:lang w:eastAsia="en-GB"/>
              </w:rPr>
              <w:t>1,217</w:t>
            </w:r>
          </w:p>
        </w:tc>
      </w:tr>
      <w:tr w:rsidR="00E368E0" w:rsidRPr="00826FF1">
        <w:tc>
          <w:tcPr>
            <w:tcW w:w="1873" w:type="dxa"/>
          </w:tcPr>
          <w:p w:rsidR="00E368E0" w:rsidRPr="00962137" w:rsidRDefault="00E368E0" w:rsidP="00C20441">
            <w:pPr>
              <w:spacing w:after="0" w:line="240" w:lineRule="auto"/>
              <w:rPr>
                <w:rFonts w:ascii="Arial" w:hAnsi="Arial" w:cs="Arial"/>
                <w:sz w:val="20"/>
                <w:szCs w:val="20"/>
                <w:lang w:eastAsia="en-GB"/>
              </w:rPr>
            </w:pPr>
            <w:r w:rsidRPr="00962137">
              <w:rPr>
                <w:rFonts w:ascii="Arial" w:hAnsi="Arial" w:cs="Arial"/>
                <w:sz w:val="20"/>
                <w:szCs w:val="20"/>
                <w:lang w:eastAsia="en-GB"/>
              </w:rPr>
              <w:t>EBITDA</w:t>
            </w:r>
          </w:p>
        </w:tc>
        <w:tc>
          <w:tcPr>
            <w:tcW w:w="1351" w:type="dxa"/>
          </w:tcPr>
          <w:p w:rsidR="00E368E0" w:rsidRPr="00962137" w:rsidRDefault="00E368E0" w:rsidP="00C20441">
            <w:pPr>
              <w:spacing w:after="0" w:line="240" w:lineRule="auto"/>
              <w:rPr>
                <w:rFonts w:ascii="Arial" w:hAnsi="Arial" w:cs="Arial"/>
                <w:sz w:val="20"/>
                <w:szCs w:val="20"/>
                <w:lang w:eastAsia="en-GB"/>
              </w:rPr>
            </w:pPr>
            <w:r w:rsidRPr="00962137">
              <w:rPr>
                <w:rFonts w:ascii="Arial" w:hAnsi="Arial" w:cs="Arial"/>
                <w:sz w:val="20"/>
                <w:szCs w:val="20"/>
                <w:lang w:eastAsia="en-GB"/>
              </w:rPr>
              <w:t>18</w:t>
            </w:r>
          </w:p>
        </w:tc>
        <w:tc>
          <w:tcPr>
            <w:tcW w:w="1352" w:type="dxa"/>
          </w:tcPr>
          <w:p w:rsidR="00E368E0" w:rsidRPr="00962137" w:rsidRDefault="00E368E0" w:rsidP="00C20441">
            <w:pPr>
              <w:spacing w:after="0" w:line="240" w:lineRule="auto"/>
              <w:rPr>
                <w:rFonts w:ascii="Arial" w:hAnsi="Arial" w:cs="Arial"/>
                <w:sz w:val="20"/>
                <w:szCs w:val="20"/>
                <w:lang w:eastAsia="en-GB"/>
              </w:rPr>
            </w:pPr>
            <w:r w:rsidRPr="00962137">
              <w:rPr>
                <w:rFonts w:ascii="Arial" w:hAnsi="Arial" w:cs="Arial"/>
                <w:sz w:val="20"/>
                <w:szCs w:val="20"/>
                <w:lang w:eastAsia="en-GB"/>
              </w:rPr>
              <w:t>24</w:t>
            </w:r>
          </w:p>
        </w:tc>
        <w:tc>
          <w:tcPr>
            <w:tcW w:w="1412" w:type="dxa"/>
          </w:tcPr>
          <w:p w:rsidR="00E368E0" w:rsidRPr="00962137" w:rsidRDefault="00E368E0" w:rsidP="00C20441">
            <w:pPr>
              <w:spacing w:after="0" w:line="240" w:lineRule="auto"/>
              <w:rPr>
                <w:rFonts w:ascii="Arial" w:hAnsi="Arial" w:cs="Arial"/>
                <w:sz w:val="20"/>
                <w:szCs w:val="20"/>
                <w:lang w:eastAsia="en-GB"/>
              </w:rPr>
            </w:pPr>
            <w:r w:rsidRPr="00962137">
              <w:rPr>
                <w:rFonts w:ascii="Arial" w:hAnsi="Arial" w:cs="Arial"/>
                <w:sz w:val="20"/>
                <w:szCs w:val="20"/>
                <w:lang w:eastAsia="en-GB"/>
              </w:rPr>
              <w:t>24</w:t>
            </w:r>
          </w:p>
        </w:tc>
        <w:tc>
          <w:tcPr>
            <w:tcW w:w="1412" w:type="dxa"/>
          </w:tcPr>
          <w:p w:rsidR="00E368E0" w:rsidRPr="00962137" w:rsidRDefault="00E368E0" w:rsidP="00C20441">
            <w:pPr>
              <w:spacing w:after="0" w:line="240" w:lineRule="auto"/>
              <w:rPr>
                <w:rFonts w:ascii="Arial" w:hAnsi="Arial" w:cs="Arial"/>
                <w:sz w:val="20"/>
                <w:szCs w:val="20"/>
                <w:lang w:eastAsia="en-GB"/>
              </w:rPr>
            </w:pPr>
            <w:r w:rsidRPr="00962137">
              <w:rPr>
                <w:rFonts w:ascii="Arial" w:hAnsi="Arial" w:cs="Arial"/>
                <w:sz w:val="20"/>
                <w:szCs w:val="20"/>
                <w:lang w:eastAsia="en-GB"/>
              </w:rPr>
              <w:t>41</w:t>
            </w:r>
          </w:p>
        </w:tc>
        <w:tc>
          <w:tcPr>
            <w:tcW w:w="1326" w:type="dxa"/>
          </w:tcPr>
          <w:p w:rsidR="00E368E0" w:rsidRPr="00C05EF4" w:rsidRDefault="00E368E0" w:rsidP="00C20441">
            <w:pPr>
              <w:spacing w:after="0" w:line="240" w:lineRule="auto"/>
              <w:rPr>
                <w:rFonts w:ascii="Arial" w:hAnsi="Arial" w:cs="Arial"/>
                <w:b/>
                <w:bCs/>
                <w:sz w:val="20"/>
                <w:szCs w:val="20"/>
                <w:lang w:eastAsia="en-GB"/>
              </w:rPr>
            </w:pPr>
          </w:p>
        </w:tc>
        <w:tc>
          <w:tcPr>
            <w:tcW w:w="1234" w:type="dxa"/>
          </w:tcPr>
          <w:p w:rsidR="00E368E0" w:rsidRPr="00C05EF4" w:rsidRDefault="00E368E0" w:rsidP="00C20441">
            <w:pPr>
              <w:spacing w:after="0" w:line="240" w:lineRule="auto"/>
              <w:rPr>
                <w:rFonts w:ascii="Arial" w:hAnsi="Arial" w:cs="Arial"/>
                <w:b/>
                <w:bCs/>
                <w:sz w:val="20"/>
                <w:szCs w:val="20"/>
                <w:lang w:eastAsia="en-GB"/>
              </w:rPr>
            </w:pPr>
          </w:p>
        </w:tc>
      </w:tr>
    </w:tbl>
    <w:p w:rsidR="00E368E0" w:rsidRPr="000F55A4" w:rsidRDefault="00E368E0" w:rsidP="00710E64">
      <w:pPr>
        <w:spacing w:after="0" w:line="240" w:lineRule="auto"/>
        <w:rPr>
          <w:rFonts w:ascii="Arial" w:hAnsi="Arial" w:cs="Arial"/>
          <w:b/>
          <w:bCs/>
          <w:sz w:val="20"/>
          <w:szCs w:val="20"/>
          <w:lang w:eastAsia="en-GB"/>
        </w:rPr>
      </w:pPr>
      <w:r w:rsidRPr="000F55A4">
        <w:rPr>
          <w:rFonts w:ascii="Arial" w:hAnsi="Arial" w:cs="Arial"/>
          <w:b/>
          <w:bCs/>
          <w:sz w:val="20"/>
          <w:szCs w:val="20"/>
          <w:lang w:eastAsia="en-GB"/>
        </w:rPr>
        <w:t xml:space="preserve">Source: </w:t>
      </w:r>
      <w:proofErr w:type="spellStart"/>
      <w:r w:rsidRPr="000F55A4">
        <w:rPr>
          <w:rFonts w:ascii="Arial" w:hAnsi="Arial" w:cs="Arial"/>
          <w:b/>
          <w:bCs/>
          <w:sz w:val="20"/>
          <w:szCs w:val="20"/>
          <w:lang w:eastAsia="en-GB"/>
        </w:rPr>
        <w:t>Norlandia</w:t>
      </w:r>
      <w:proofErr w:type="spellEnd"/>
      <w:r w:rsidRPr="000F55A4">
        <w:rPr>
          <w:rFonts w:ascii="Arial" w:hAnsi="Arial" w:cs="Arial"/>
          <w:b/>
          <w:bCs/>
          <w:sz w:val="20"/>
          <w:szCs w:val="20"/>
          <w:lang w:eastAsia="en-GB"/>
        </w:rPr>
        <w:t xml:space="preserve"> Annual Report, 2009,   2010</w:t>
      </w:r>
    </w:p>
    <w:p w:rsidR="00E368E0" w:rsidRPr="00C05EF4" w:rsidRDefault="00E368E0" w:rsidP="00710E64">
      <w:pPr>
        <w:spacing w:after="0" w:line="240" w:lineRule="auto"/>
        <w:rPr>
          <w:rFonts w:ascii="Arial" w:hAnsi="Arial" w:cs="Arial"/>
          <w:b/>
          <w:bCs/>
          <w:sz w:val="20"/>
          <w:szCs w:val="20"/>
          <w:u w:val="single"/>
          <w:lang w:eastAsia="en-GB"/>
        </w:rPr>
      </w:pPr>
    </w:p>
    <w:p w:rsidR="00E368E0" w:rsidRPr="000F55A4" w:rsidRDefault="00E368E0" w:rsidP="00710E64">
      <w:pPr>
        <w:spacing w:after="0" w:line="240" w:lineRule="auto"/>
        <w:rPr>
          <w:rFonts w:ascii="Arial" w:hAnsi="Arial" w:cs="Arial"/>
          <w:b/>
          <w:bCs/>
          <w:lang w:eastAsia="en-GB"/>
        </w:rPr>
      </w:pPr>
      <w:r w:rsidRPr="000F55A4">
        <w:rPr>
          <w:rFonts w:ascii="Arial" w:hAnsi="Arial" w:cs="Arial"/>
          <w:b/>
          <w:bCs/>
          <w:lang w:eastAsia="en-GB"/>
        </w:rPr>
        <w:t>Table 11: Revenues by country</w:t>
      </w:r>
    </w:p>
    <w:p w:rsidR="00E368E0" w:rsidRPr="00C05EF4" w:rsidRDefault="00E368E0" w:rsidP="00710E64">
      <w:pPr>
        <w:spacing w:after="0" w:line="240" w:lineRule="auto"/>
        <w:rPr>
          <w:rFonts w:ascii="Arial" w:hAnsi="Arial" w:cs="Arial"/>
          <w:b/>
          <w:bCs/>
          <w:sz w:val="20"/>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9"/>
        <w:gridCol w:w="2345"/>
        <w:gridCol w:w="2360"/>
        <w:gridCol w:w="2118"/>
      </w:tblGrid>
      <w:tr w:rsidR="00E368E0" w:rsidRPr="00826FF1">
        <w:tc>
          <w:tcPr>
            <w:tcW w:w="2419" w:type="dxa"/>
          </w:tcPr>
          <w:p w:rsidR="00E368E0" w:rsidRPr="00C05EF4" w:rsidRDefault="00E368E0" w:rsidP="00C20441">
            <w:pPr>
              <w:spacing w:after="0" w:line="240" w:lineRule="auto"/>
              <w:rPr>
                <w:rFonts w:ascii="Arial" w:hAnsi="Arial" w:cs="Arial"/>
                <w:b/>
                <w:bCs/>
                <w:sz w:val="20"/>
                <w:szCs w:val="20"/>
                <w:lang w:eastAsia="en-GB"/>
              </w:rPr>
            </w:pPr>
            <w:proofErr w:type="spellStart"/>
            <w:r w:rsidRPr="00C05EF4">
              <w:rPr>
                <w:rFonts w:ascii="Arial" w:hAnsi="Arial" w:cs="Arial"/>
                <w:b/>
                <w:bCs/>
                <w:sz w:val="20"/>
                <w:szCs w:val="20"/>
                <w:lang w:eastAsia="en-GB"/>
              </w:rPr>
              <w:t>NOKm</w:t>
            </w:r>
            <w:proofErr w:type="spellEnd"/>
          </w:p>
        </w:tc>
        <w:tc>
          <w:tcPr>
            <w:tcW w:w="2345"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Norway</w:t>
            </w:r>
          </w:p>
        </w:tc>
        <w:tc>
          <w:tcPr>
            <w:tcW w:w="2360"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Sweden</w:t>
            </w:r>
          </w:p>
        </w:tc>
        <w:tc>
          <w:tcPr>
            <w:tcW w:w="2118"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Total</w:t>
            </w:r>
          </w:p>
        </w:tc>
      </w:tr>
      <w:tr w:rsidR="00E368E0" w:rsidRPr="00826FF1">
        <w:tc>
          <w:tcPr>
            <w:tcW w:w="2419"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Revenues</w:t>
            </w:r>
          </w:p>
          <w:p w:rsidR="00E368E0" w:rsidRPr="00C05EF4" w:rsidRDefault="00E368E0" w:rsidP="00C20441">
            <w:pPr>
              <w:spacing w:after="0" w:line="240" w:lineRule="auto"/>
              <w:rPr>
                <w:rFonts w:ascii="Arial" w:hAnsi="Arial" w:cs="Arial"/>
                <w:b/>
                <w:bCs/>
                <w:sz w:val="20"/>
                <w:szCs w:val="20"/>
                <w:lang w:eastAsia="en-GB"/>
              </w:rPr>
            </w:pPr>
          </w:p>
        </w:tc>
        <w:tc>
          <w:tcPr>
            <w:tcW w:w="2345"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368 (64%)</w:t>
            </w:r>
          </w:p>
        </w:tc>
        <w:tc>
          <w:tcPr>
            <w:tcW w:w="2360"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210 (36%)</w:t>
            </w:r>
          </w:p>
        </w:tc>
        <w:tc>
          <w:tcPr>
            <w:tcW w:w="2118"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578 (100%)</w:t>
            </w:r>
          </w:p>
        </w:tc>
      </w:tr>
      <w:tr w:rsidR="00E368E0" w:rsidRPr="00826FF1">
        <w:tc>
          <w:tcPr>
            <w:tcW w:w="2419"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lastRenderedPageBreak/>
              <w:t>EBITDA</w:t>
            </w:r>
          </w:p>
        </w:tc>
        <w:tc>
          <w:tcPr>
            <w:tcW w:w="2345"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26 (63%)</w:t>
            </w:r>
          </w:p>
        </w:tc>
        <w:tc>
          <w:tcPr>
            <w:tcW w:w="2360"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15 (37%)</w:t>
            </w:r>
          </w:p>
        </w:tc>
        <w:tc>
          <w:tcPr>
            <w:tcW w:w="2118"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41 (100%)</w:t>
            </w:r>
          </w:p>
        </w:tc>
      </w:tr>
    </w:tbl>
    <w:p w:rsidR="00E368E0" w:rsidRPr="00C05EF4" w:rsidRDefault="00E368E0" w:rsidP="00710E64">
      <w:pPr>
        <w:spacing w:after="0" w:line="240" w:lineRule="auto"/>
        <w:rPr>
          <w:rFonts w:ascii="Arial" w:hAnsi="Arial" w:cs="Arial"/>
          <w:b/>
          <w:bCs/>
          <w:sz w:val="20"/>
          <w:szCs w:val="20"/>
          <w:lang w:eastAsia="en-GB"/>
        </w:rPr>
      </w:pPr>
      <w:r w:rsidRPr="00C05EF4">
        <w:rPr>
          <w:rFonts w:ascii="Arial" w:hAnsi="Arial" w:cs="Arial"/>
          <w:b/>
          <w:bCs/>
          <w:sz w:val="20"/>
          <w:szCs w:val="20"/>
          <w:lang w:eastAsia="en-GB"/>
        </w:rPr>
        <w:t xml:space="preserve">Source: </w:t>
      </w:r>
      <w:proofErr w:type="spellStart"/>
      <w:r w:rsidRPr="00C05EF4">
        <w:rPr>
          <w:rFonts w:ascii="Arial" w:hAnsi="Arial" w:cs="Arial"/>
          <w:b/>
          <w:bCs/>
          <w:sz w:val="20"/>
          <w:szCs w:val="20"/>
          <w:lang w:eastAsia="en-GB"/>
        </w:rPr>
        <w:t>Norlandia</w:t>
      </w:r>
      <w:proofErr w:type="spellEnd"/>
      <w:r w:rsidRPr="00C05EF4">
        <w:rPr>
          <w:rFonts w:ascii="Arial" w:hAnsi="Arial" w:cs="Arial"/>
          <w:b/>
          <w:bCs/>
          <w:sz w:val="20"/>
          <w:szCs w:val="20"/>
          <w:lang w:eastAsia="en-GB"/>
        </w:rPr>
        <w:t xml:space="preserve"> Annual Report, 2009</w:t>
      </w:r>
    </w:p>
    <w:p w:rsidR="00E368E0" w:rsidRPr="00C05EF4" w:rsidRDefault="00E368E0" w:rsidP="00710E64">
      <w:pPr>
        <w:spacing w:after="0" w:line="240" w:lineRule="auto"/>
        <w:rPr>
          <w:rFonts w:ascii="Arial" w:hAnsi="Arial" w:cs="Arial"/>
          <w:b/>
          <w:bCs/>
          <w:sz w:val="20"/>
          <w:szCs w:val="20"/>
          <w:u w:val="single"/>
          <w:lang w:eastAsia="en-GB"/>
        </w:rPr>
      </w:pPr>
    </w:p>
    <w:p w:rsidR="00E368E0" w:rsidRPr="00962137" w:rsidRDefault="00E368E0" w:rsidP="00710E64">
      <w:pPr>
        <w:spacing w:after="0" w:line="240" w:lineRule="auto"/>
        <w:rPr>
          <w:rFonts w:ascii="Arial" w:hAnsi="Arial" w:cs="Arial"/>
          <w:b/>
          <w:bCs/>
          <w:lang w:eastAsia="en-GB"/>
        </w:rPr>
      </w:pPr>
      <w:r w:rsidRPr="00962137">
        <w:rPr>
          <w:rFonts w:ascii="Arial" w:hAnsi="Arial" w:cs="Arial"/>
          <w:b/>
          <w:bCs/>
          <w:lang w:eastAsia="en-GB"/>
        </w:rPr>
        <w:t>Table 12: Revenue by enterprise</w:t>
      </w:r>
    </w:p>
    <w:p w:rsidR="00E368E0" w:rsidRPr="00C05EF4" w:rsidRDefault="00E368E0" w:rsidP="00710E64">
      <w:pPr>
        <w:spacing w:after="0" w:line="240" w:lineRule="auto"/>
        <w:rPr>
          <w:rFonts w:ascii="Arial" w:hAnsi="Arial" w:cs="Arial"/>
          <w:b/>
          <w:bCs/>
          <w:sz w:val="20"/>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0"/>
        <w:gridCol w:w="2310"/>
        <w:gridCol w:w="2311"/>
        <w:gridCol w:w="2311"/>
      </w:tblGrid>
      <w:tr w:rsidR="00E368E0" w:rsidRPr="00826FF1">
        <w:tc>
          <w:tcPr>
            <w:tcW w:w="2310"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Total revenue (NOK)</w:t>
            </w:r>
          </w:p>
        </w:tc>
        <w:tc>
          <w:tcPr>
            <w:tcW w:w="2310"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Patient hotels</w:t>
            </w:r>
          </w:p>
        </w:tc>
        <w:tc>
          <w:tcPr>
            <w:tcW w:w="2311" w:type="dxa"/>
          </w:tcPr>
          <w:p w:rsidR="00E368E0" w:rsidRPr="00C05EF4" w:rsidRDefault="00E368E0" w:rsidP="00C20441">
            <w:pPr>
              <w:spacing w:after="0" w:line="240" w:lineRule="auto"/>
              <w:rPr>
                <w:rFonts w:ascii="Arial" w:hAnsi="Arial" w:cs="Arial"/>
                <w:b/>
                <w:bCs/>
                <w:sz w:val="20"/>
                <w:szCs w:val="20"/>
                <w:lang w:eastAsia="en-GB"/>
              </w:rPr>
            </w:pPr>
            <w:r>
              <w:rPr>
                <w:rFonts w:ascii="Arial" w:hAnsi="Arial" w:cs="Arial"/>
                <w:b/>
                <w:bCs/>
                <w:sz w:val="20"/>
                <w:szCs w:val="20"/>
                <w:lang w:eastAsia="en-GB"/>
              </w:rPr>
              <w:t>Nursing homes</w:t>
            </w:r>
          </w:p>
        </w:tc>
        <w:tc>
          <w:tcPr>
            <w:tcW w:w="2311" w:type="dxa"/>
          </w:tcPr>
          <w:p w:rsidR="00E368E0" w:rsidRPr="00C05EF4" w:rsidRDefault="00E368E0" w:rsidP="00C20441">
            <w:pPr>
              <w:spacing w:after="0" w:line="240" w:lineRule="auto"/>
              <w:rPr>
                <w:rFonts w:ascii="Arial" w:hAnsi="Arial" w:cs="Arial"/>
                <w:b/>
                <w:bCs/>
                <w:sz w:val="20"/>
                <w:szCs w:val="20"/>
                <w:lang w:eastAsia="en-GB"/>
              </w:rPr>
            </w:pPr>
            <w:r>
              <w:rPr>
                <w:rFonts w:ascii="Arial" w:hAnsi="Arial" w:cs="Arial"/>
                <w:b/>
                <w:bCs/>
                <w:sz w:val="20"/>
                <w:szCs w:val="20"/>
                <w:lang w:eastAsia="en-GB"/>
              </w:rPr>
              <w:t xml:space="preserve">Childcare </w:t>
            </w:r>
          </w:p>
        </w:tc>
      </w:tr>
      <w:tr w:rsidR="00E368E0" w:rsidRPr="00826FF1">
        <w:tc>
          <w:tcPr>
            <w:tcW w:w="2310" w:type="dxa"/>
          </w:tcPr>
          <w:p w:rsidR="00E368E0" w:rsidRPr="00C05EF4" w:rsidRDefault="00E368E0" w:rsidP="00C20441">
            <w:pPr>
              <w:spacing w:after="0" w:line="240" w:lineRule="auto"/>
              <w:rPr>
                <w:rFonts w:ascii="Arial" w:hAnsi="Arial" w:cs="Arial"/>
                <w:b/>
                <w:bCs/>
                <w:sz w:val="20"/>
                <w:szCs w:val="20"/>
                <w:lang w:eastAsia="en-GB"/>
              </w:rPr>
            </w:pPr>
            <w:r>
              <w:rPr>
                <w:rFonts w:ascii="Arial" w:hAnsi="Arial" w:cs="Arial"/>
                <w:b/>
                <w:bCs/>
                <w:sz w:val="20"/>
                <w:szCs w:val="20"/>
                <w:lang w:eastAsia="en-GB"/>
              </w:rPr>
              <w:t>1,217</w:t>
            </w:r>
            <w:r w:rsidRPr="00C05EF4">
              <w:rPr>
                <w:rFonts w:ascii="Arial" w:hAnsi="Arial" w:cs="Arial"/>
                <w:b/>
                <w:bCs/>
                <w:sz w:val="20"/>
                <w:szCs w:val="20"/>
                <w:lang w:eastAsia="en-GB"/>
              </w:rPr>
              <w:t xml:space="preserve">m </w:t>
            </w:r>
          </w:p>
        </w:tc>
        <w:tc>
          <w:tcPr>
            <w:tcW w:w="2310" w:type="dxa"/>
          </w:tcPr>
          <w:p w:rsidR="00E368E0" w:rsidRPr="00C05EF4" w:rsidRDefault="00E368E0" w:rsidP="00C20441">
            <w:pPr>
              <w:spacing w:after="0" w:line="240" w:lineRule="auto"/>
              <w:rPr>
                <w:rFonts w:ascii="Arial" w:hAnsi="Arial" w:cs="Arial"/>
                <w:b/>
                <w:bCs/>
                <w:sz w:val="20"/>
                <w:szCs w:val="20"/>
                <w:lang w:eastAsia="en-GB"/>
              </w:rPr>
            </w:pPr>
            <w:r>
              <w:rPr>
                <w:rFonts w:ascii="Arial" w:hAnsi="Arial" w:cs="Arial"/>
                <w:b/>
                <w:bCs/>
                <w:sz w:val="20"/>
                <w:szCs w:val="20"/>
                <w:lang w:eastAsia="en-GB"/>
              </w:rPr>
              <w:t>127</w:t>
            </w:r>
            <w:r w:rsidRPr="00C05EF4">
              <w:rPr>
                <w:rFonts w:ascii="Arial" w:hAnsi="Arial" w:cs="Arial"/>
                <w:b/>
                <w:bCs/>
                <w:sz w:val="20"/>
                <w:szCs w:val="20"/>
                <w:lang w:eastAsia="en-GB"/>
              </w:rPr>
              <w:t>m</w:t>
            </w:r>
          </w:p>
        </w:tc>
        <w:tc>
          <w:tcPr>
            <w:tcW w:w="2311" w:type="dxa"/>
          </w:tcPr>
          <w:p w:rsidR="00E368E0" w:rsidRPr="00C05EF4" w:rsidRDefault="00E368E0" w:rsidP="00C20441">
            <w:pPr>
              <w:spacing w:after="0" w:line="240" w:lineRule="auto"/>
              <w:rPr>
                <w:rFonts w:ascii="Arial" w:hAnsi="Arial" w:cs="Arial"/>
                <w:b/>
                <w:bCs/>
                <w:sz w:val="20"/>
                <w:szCs w:val="20"/>
                <w:lang w:eastAsia="en-GB"/>
              </w:rPr>
            </w:pPr>
            <w:r>
              <w:rPr>
                <w:rFonts w:ascii="Arial" w:hAnsi="Arial" w:cs="Arial"/>
                <w:b/>
                <w:bCs/>
                <w:sz w:val="20"/>
                <w:szCs w:val="20"/>
                <w:lang w:eastAsia="en-GB"/>
              </w:rPr>
              <w:t>476</w:t>
            </w:r>
            <w:r w:rsidRPr="00C05EF4">
              <w:rPr>
                <w:rFonts w:ascii="Arial" w:hAnsi="Arial" w:cs="Arial"/>
                <w:b/>
                <w:bCs/>
                <w:sz w:val="20"/>
                <w:szCs w:val="20"/>
                <w:lang w:eastAsia="en-GB"/>
              </w:rPr>
              <w:t>m</w:t>
            </w:r>
          </w:p>
        </w:tc>
        <w:tc>
          <w:tcPr>
            <w:tcW w:w="2311" w:type="dxa"/>
          </w:tcPr>
          <w:p w:rsidR="00E368E0" w:rsidRPr="00C05EF4" w:rsidRDefault="00E368E0" w:rsidP="00C20441">
            <w:pPr>
              <w:spacing w:after="0" w:line="240" w:lineRule="auto"/>
              <w:rPr>
                <w:rFonts w:ascii="Arial" w:hAnsi="Arial" w:cs="Arial"/>
                <w:b/>
                <w:bCs/>
                <w:sz w:val="20"/>
                <w:szCs w:val="20"/>
                <w:lang w:eastAsia="en-GB"/>
              </w:rPr>
            </w:pPr>
            <w:r>
              <w:rPr>
                <w:rFonts w:ascii="Arial" w:hAnsi="Arial" w:cs="Arial"/>
                <w:b/>
                <w:bCs/>
                <w:sz w:val="20"/>
                <w:szCs w:val="20"/>
                <w:lang w:eastAsia="en-GB"/>
              </w:rPr>
              <w:t>614</w:t>
            </w:r>
            <w:r w:rsidRPr="00C05EF4">
              <w:rPr>
                <w:rFonts w:ascii="Arial" w:hAnsi="Arial" w:cs="Arial"/>
                <w:b/>
                <w:bCs/>
                <w:sz w:val="20"/>
                <w:szCs w:val="20"/>
                <w:lang w:eastAsia="en-GB"/>
              </w:rPr>
              <w:t>m</w:t>
            </w:r>
          </w:p>
        </w:tc>
      </w:tr>
      <w:tr w:rsidR="00E368E0" w:rsidRPr="00826FF1">
        <w:tc>
          <w:tcPr>
            <w:tcW w:w="2310" w:type="dxa"/>
          </w:tcPr>
          <w:p w:rsidR="00E368E0" w:rsidRPr="00C05EF4" w:rsidRDefault="00E368E0" w:rsidP="00C20441">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100%</w:t>
            </w:r>
          </w:p>
        </w:tc>
        <w:tc>
          <w:tcPr>
            <w:tcW w:w="2310" w:type="dxa"/>
          </w:tcPr>
          <w:p w:rsidR="00E368E0" w:rsidRPr="00C05EF4" w:rsidRDefault="00E368E0" w:rsidP="00C20441">
            <w:pPr>
              <w:spacing w:after="0" w:line="240" w:lineRule="auto"/>
              <w:rPr>
                <w:rFonts w:ascii="Arial" w:hAnsi="Arial" w:cs="Arial"/>
                <w:b/>
                <w:bCs/>
                <w:sz w:val="20"/>
                <w:szCs w:val="20"/>
                <w:lang w:eastAsia="en-GB"/>
              </w:rPr>
            </w:pPr>
            <w:r>
              <w:rPr>
                <w:rFonts w:ascii="Arial" w:hAnsi="Arial" w:cs="Arial"/>
                <w:b/>
                <w:bCs/>
                <w:sz w:val="20"/>
                <w:szCs w:val="20"/>
                <w:lang w:eastAsia="en-GB"/>
              </w:rPr>
              <w:t>10%</w:t>
            </w:r>
          </w:p>
        </w:tc>
        <w:tc>
          <w:tcPr>
            <w:tcW w:w="2311" w:type="dxa"/>
          </w:tcPr>
          <w:p w:rsidR="00E368E0" w:rsidRPr="00C05EF4" w:rsidRDefault="00E368E0" w:rsidP="00C20441">
            <w:pPr>
              <w:spacing w:after="0" w:line="240" w:lineRule="auto"/>
              <w:rPr>
                <w:rFonts w:ascii="Arial" w:hAnsi="Arial" w:cs="Arial"/>
                <w:b/>
                <w:bCs/>
                <w:sz w:val="20"/>
                <w:szCs w:val="20"/>
                <w:lang w:eastAsia="en-GB"/>
              </w:rPr>
            </w:pPr>
            <w:r>
              <w:rPr>
                <w:rFonts w:ascii="Arial" w:hAnsi="Arial" w:cs="Arial"/>
                <w:b/>
                <w:bCs/>
                <w:sz w:val="20"/>
                <w:szCs w:val="20"/>
                <w:lang w:eastAsia="en-GB"/>
              </w:rPr>
              <w:t>40%</w:t>
            </w:r>
          </w:p>
        </w:tc>
        <w:tc>
          <w:tcPr>
            <w:tcW w:w="2311" w:type="dxa"/>
          </w:tcPr>
          <w:p w:rsidR="00E368E0" w:rsidRPr="00C05EF4" w:rsidRDefault="00E368E0" w:rsidP="00C20441">
            <w:pPr>
              <w:spacing w:after="0" w:line="240" w:lineRule="auto"/>
              <w:rPr>
                <w:rFonts w:ascii="Arial" w:hAnsi="Arial" w:cs="Arial"/>
                <w:b/>
                <w:bCs/>
                <w:sz w:val="20"/>
                <w:szCs w:val="20"/>
                <w:lang w:eastAsia="en-GB"/>
              </w:rPr>
            </w:pPr>
            <w:r>
              <w:rPr>
                <w:rFonts w:ascii="Arial" w:hAnsi="Arial" w:cs="Arial"/>
                <w:b/>
                <w:bCs/>
                <w:sz w:val="20"/>
                <w:szCs w:val="20"/>
                <w:lang w:eastAsia="en-GB"/>
              </w:rPr>
              <w:t>50%</w:t>
            </w:r>
          </w:p>
        </w:tc>
      </w:tr>
    </w:tbl>
    <w:p w:rsidR="00E368E0" w:rsidRDefault="00E368E0" w:rsidP="00710E64">
      <w:pPr>
        <w:spacing w:after="0" w:line="240" w:lineRule="auto"/>
        <w:rPr>
          <w:rFonts w:ascii="Arial" w:hAnsi="Arial" w:cs="Arial"/>
          <w:b/>
          <w:bCs/>
          <w:sz w:val="20"/>
          <w:szCs w:val="20"/>
          <w:lang w:eastAsia="en-GB"/>
        </w:rPr>
      </w:pPr>
      <w:r w:rsidRPr="00C05EF4">
        <w:rPr>
          <w:rFonts w:ascii="Arial" w:hAnsi="Arial" w:cs="Arial"/>
          <w:b/>
          <w:bCs/>
          <w:sz w:val="20"/>
          <w:szCs w:val="20"/>
          <w:lang w:eastAsia="en-GB"/>
        </w:rPr>
        <w:t xml:space="preserve">Source: </w:t>
      </w:r>
      <w:hyperlink r:id="rId35" w:history="1">
        <w:r w:rsidRPr="00F77419">
          <w:rPr>
            <w:rStyle w:val="Hyperlink"/>
            <w:rFonts w:ascii="Arial" w:hAnsi="Arial" w:cs="Arial"/>
            <w:b/>
            <w:bCs/>
            <w:sz w:val="20"/>
            <w:szCs w:val="20"/>
            <w:lang w:eastAsia="en-GB"/>
          </w:rPr>
          <w:t>www.norlandia.no</w:t>
        </w:r>
      </w:hyperlink>
    </w:p>
    <w:p w:rsidR="00E368E0" w:rsidRPr="00C05EF4" w:rsidRDefault="00E368E0" w:rsidP="00710E64">
      <w:pPr>
        <w:spacing w:after="0" w:line="240" w:lineRule="auto"/>
        <w:rPr>
          <w:rFonts w:ascii="Arial" w:hAnsi="Arial" w:cs="Arial"/>
          <w:b/>
          <w:bCs/>
          <w:sz w:val="20"/>
          <w:szCs w:val="20"/>
          <w:u w:val="single"/>
          <w:lang w:eastAsia="en-GB"/>
        </w:rPr>
      </w:pPr>
    </w:p>
    <w:p w:rsidR="00E368E0" w:rsidRPr="00C05EF4" w:rsidRDefault="00E368E0" w:rsidP="00710E64">
      <w:pPr>
        <w:keepNext/>
        <w:numPr>
          <w:ilvl w:val="2"/>
          <w:numId w:val="0"/>
        </w:numPr>
        <w:tabs>
          <w:tab w:val="num" w:pos="720"/>
        </w:tabs>
        <w:spacing w:before="120" w:after="60" w:line="240" w:lineRule="auto"/>
        <w:outlineLvl w:val="2"/>
        <w:rPr>
          <w:rFonts w:ascii="Arial" w:hAnsi="Arial" w:cs="Arial"/>
          <w:b/>
          <w:bCs/>
        </w:rPr>
      </w:pPr>
      <w:bookmarkStart w:id="49" w:name="_Toc336257322"/>
      <w:r w:rsidRPr="00C05EF4">
        <w:rPr>
          <w:rFonts w:ascii="Arial" w:hAnsi="Arial" w:cs="Arial"/>
          <w:b/>
          <w:bCs/>
        </w:rPr>
        <w:t>Company activities and strategy</w:t>
      </w:r>
      <w:bookmarkEnd w:id="49"/>
    </w:p>
    <w:p w:rsidR="00E368E0" w:rsidRPr="00C05EF4" w:rsidRDefault="00E368E0" w:rsidP="00710E64">
      <w:pPr>
        <w:spacing w:after="0" w:line="240" w:lineRule="auto"/>
        <w:rPr>
          <w:rFonts w:ascii="Arial" w:hAnsi="Arial" w:cs="Arial"/>
          <w:b/>
          <w:bCs/>
          <w:lang w:eastAsia="en-GB"/>
        </w:rPr>
      </w:pPr>
    </w:p>
    <w:p w:rsidR="00E368E0" w:rsidRPr="00FA3EA1" w:rsidRDefault="00E368E0" w:rsidP="00710E64">
      <w:pPr>
        <w:spacing w:after="0" w:line="240" w:lineRule="auto"/>
        <w:rPr>
          <w:rFonts w:ascii="Arial" w:hAnsi="Arial" w:cs="Arial"/>
          <w:lang w:eastAsia="en-GB"/>
        </w:rPr>
      </w:pPr>
      <w:proofErr w:type="spellStart"/>
      <w:r w:rsidRPr="00FA3EA1">
        <w:rPr>
          <w:rFonts w:ascii="Arial" w:hAnsi="Arial" w:cs="Arial"/>
          <w:lang w:eastAsia="en-GB"/>
        </w:rPr>
        <w:t>Norlandia</w:t>
      </w:r>
      <w:proofErr w:type="spellEnd"/>
      <w:r w:rsidRPr="00FA3EA1">
        <w:rPr>
          <w:rFonts w:ascii="Arial" w:hAnsi="Arial" w:cs="Arial"/>
          <w:lang w:eastAsia="en-GB"/>
        </w:rPr>
        <w:t xml:space="preserve"> Care was established in 1997 with a joint venture between </w:t>
      </w:r>
      <w:proofErr w:type="spellStart"/>
      <w:r w:rsidRPr="00FA3EA1">
        <w:rPr>
          <w:rFonts w:ascii="Arial" w:hAnsi="Arial" w:cs="Arial"/>
          <w:lang w:eastAsia="en-GB"/>
        </w:rPr>
        <w:t>Norlandia</w:t>
      </w:r>
      <w:proofErr w:type="spellEnd"/>
      <w:r w:rsidRPr="00FA3EA1">
        <w:rPr>
          <w:rFonts w:ascii="Arial" w:hAnsi="Arial" w:cs="Arial"/>
          <w:lang w:eastAsia="en-GB"/>
        </w:rPr>
        <w:t xml:space="preserve"> Hotels and Resorts and </w:t>
      </w:r>
      <w:proofErr w:type="spellStart"/>
      <w:r w:rsidRPr="00FA3EA1">
        <w:rPr>
          <w:rFonts w:ascii="Arial" w:hAnsi="Arial" w:cs="Arial"/>
          <w:lang w:eastAsia="en-GB"/>
        </w:rPr>
        <w:t>BoendeFornyelseoch</w:t>
      </w:r>
      <w:proofErr w:type="spellEnd"/>
      <w:r w:rsidRPr="00FA3EA1">
        <w:rPr>
          <w:rFonts w:ascii="Arial" w:hAnsi="Arial" w:cs="Arial"/>
          <w:lang w:eastAsia="en-GB"/>
        </w:rPr>
        <w:t xml:space="preserve"> Service AB.  Originally running care centres (Children and older people), nursing homes (older people and people with disabilities) and patient hotels in Norway and Sweden, it sold its care centre business in Sweden in 2009.  In 2010, </w:t>
      </w:r>
      <w:proofErr w:type="spellStart"/>
      <w:r w:rsidRPr="00FA3EA1">
        <w:rPr>
          <w:rFonts w:ascii="Arial" w:hAnsi="Arial" w:cs="Arial"/>
          <w:lang w:eastAsia="en-GB"/>
        </w:rPr>
        <w:t>Norlandia</w:t>
      </w:r>
      <w:proofErr w:type="spellEnd"/>
      <w:r w:rsidRPr="00FA3EA1">
        <w:rPr>
          <w:rFonts w:ascii="Arial" w:hAnsi="Arial" w:cs="Arial"/>
          <w:lang w:eastAsia="en-GB"/>
        </w:rPr>
        <w:t xml:space="preserve"> Care r</w:t>
      </w:r>
      <w:r>
        <w:rPr>
          <w:rFonts w:ascii="Arial" w:hAnsi="Arial" w:cs="Arial"/>
          <w:lang w:eastAsia="en-GB"/>
        </w:rPr>
        <w:t xml:space="preserve">an </w:t>
      </w:r>
      <w:r w:rsidRPr="00FA3EA1">
        <w:rPr>
          <w:rFonts w:ascii="Arial" w:hAnsi="Arial" w:cs="Arial"/>
          <w:lang w:eastAsia="en-GB"/>
        </w:rPr>
        <w:t xml:space="preserve"> nursing homes, patient hotels and home care services for young people.  It provide</w:t>
      </w:r>
      <w:r>
        <w:rPr>
          <w:rFonts w:ascii="Arial" w:hAnsi="Arial" w:cs="Arial"/>
          <w:lang w:eastAsia="en-GB"/>
        </w:rPr>
        <w:t>d</w:t>
      </w:r>
      <w:r w:rsidRPr="00FA3EA1">
        <w:rPr>
          <w:rFonts w:ascii="Arial" w:hAnsi="Arial" w:cs="Arial"/>
          <w:lang w:eastAsia="en-GB"/>
        </w:rPr>
        <w:t xml:space="preserve"> services to the public sector as well as providing private care services directly to patients.  Almost 64% of revenues come from Norway.</w:t>
      </w:r>
      <w:r w:rsidRPr="00FA3EA1">
        <w:rPr>
          <w:rFonts w:ascii="Arial" w:hAnsi="Arial" w:cs="Arial"/>
          <w:vertAlign w:val="superscript"/>
          <w:lang w:eastAsia="en-GB"/>
        </w:rPr>
        <w:endnoteReference w:id="94"/>
      </w:r>
      <w:r w:rsidRPr="00FA3EA1">
        <w:rPr>
          <w:rFonts w:ascii="Arial" w:hAnsi="Arial" w:cs="Arial"/>
          <w:lang w:eastAsia="en-GB"/>
        </w:rPr>
        <w:t xml:space="preserve">A patient hotel is run as a hotel where a patient stays when receiving healthcare treatment from a nearly hospital.  Several county councils in Norway and Sweden have contracts with </w:t>
      </w:r>
      <w:proofErr w:type="spellStart"/>
      <w:r w:rsidRPr="00FA3EA1">
        <w:rPr>
          <w:rFonts w:ascii="Arial" w:hAnsi="Arial" w:cs="Arial"/>
          <w:lang w:eastAsia="en-GB"/>
        </w:rPr>
        <w:t>Norlandia</w:t>
      </w:r>
      <w:proofErr w:type="spellEnd"/>
      <w:r w:rsidRPr="00FA3EA1">
        <w:rPr>
          <w:rFonts w:ascii="Arial" w:hAnsi="Arial" w:cs="Arial"/>
          <w:lang w:eastAsia="en-GB"/>
        </w:rPr>
        <w:t xml:space="preserve"> for patient hotel services.</w:t>
      </w:r>
    </w:p>
    <w:p w:rsidR="00E368E0" w:rsidRPr="00FA3EA1" w:rsidRDefault="00E368E0" w:rsidP="00710E64">
      <w:pPr>
        <w:spacing w:after="0" w:line="240" w:lineRule="auto"/>
        <w:rPr>
          <w:rFonts w:ascii="Arial" w:hAnsi="Arial" w:cs="Arial"/>
          <w:lang w:eastAsia="en-GB"/>
        </w:rPr>
      </w:pPr>
    </w:p>
    <w:p w:rsidR="00E368E0" w:rsidRPr="00040CD2" w:rsidRDefault="00E368E0" w:rsidP="00710E64">
      <w:pPr>
        <w:spacing w:after="0" w:line="240" w:lineRule="auto"/>
        <w:rPr>
          <w:rFonts w:ascii="Arial" w:hAnsi="Arial" w:cs="Arial"/>
          <w:lang w:eastAsia="en-GB"/>
        </w:rPr>
      </w:pPr>
      <w:r w:rsidRPr="00FA3EA1">
        <w:rPr>
          <w:rFonts w:ascii="Arial" w:hAnsi="Arial" w:cs="Arial"/>
          <w:lang w:eastAsia="en-GB"/>
        </w:rPr>
        <w:t xml:space="preserve">In 2007, </w:t>
      </w:r>
      <w:proofErr w:type="spellStart"/>
      <w:r w:rsidRPr="00FA3EA1">
        <w:rPr>
          <w:rFonts w:ascii="Arial" w:hAnsi="Arial" w:cs="Arial"/>
          <w:lang w:eastAsia="en-GB"/>
        </w:rPr>
        <w:t>Norlandia</w:t>
      </w:r>
      <w:proofErr w:type="spellEnd"/>
      <w:r w:rsidRPr="00FA3EA1">
        <w:rPr>
          <w:rFonts w:ascii="Arial" w:hAnsi="Arial" w:cs="Arial"/>
          <w:lang w:eastAsia="en-GB"/>
        </w:rPr>
        <w:t xml:space="preserve"> acquired a majority stakes in </w:t>
      </w:r>
      <w:proofErr w:type="spellStart"/>
      <w:r w:rsidRPr="00FA3EA1">
        <w:rPr>
          <w:rFonts w:ascii="Arial" w:hAnsi="Arial" w:cs="Arial"/>
          <w:lang w:eastAsia="en-GB"/>
        </w:rPr>
        <w:t>Achima</w:t>
      </w:r>
      <w:proofErr w:type="spellEnd"/>
      <w:r w:rsidRPr="00FA3EA1">
        <w:rPr>
          <w:rFonts w:ascii="Arial" w:hAnsi="Arial" w:cs="Arial"/>
          <w:lang w:eastAsia="en-GB"/>
        </w:rPr>
        <w:t xml:space="preserve">, a temporary staffing agency providing healthcare personnel to Norwegian and Swedish public and private healthcare institutions.  It sold </w:t>
      </w:r>
      <w:proofErr w:type="spellStart"/>
      <w:r w:rsidRPr="00FA3EA1">
        <w:rPr>
          <w:rFonts w:ascii="Arial" w:hAnsi="Arial" w:cs="Arial"/>
          <w:lang w:eastAsia="en-GB"/>
        </w:rPr>
        <w:t>Achima</w:t>
      </w:r>
      <w:proofErr w:type="spellEnd"/>
      <w:r w:rsidRPr="00FA3EA1">
        <w:rPr>
          <w:rFonts w:ascii="Arial" w:hAnsi="Arial" w:cs="Arial"/>
          <w:lang w:eastAsia="en-GB"/>
        </w:rPr>
        <w:t xml:space="preserve"> in 2009 after a decision to focus on core business areas of nursing homes, patient hotels and home care.</w:t>
      </w:r>
      <w:r w:rsidRPr="00FA3EA1">
        <w:rPr>
          <w:rFonts w:ascii="Arial" w:hAnsi="Arial" w:cs="Arial"/>
          <w:vertAlign w:val="superscript"/>
          <w:lang w:eastAsia="en-GB"/>
        </w:rPr>
        <w:endnoteReference w:id="95"/>
      </w:r>
      <w:r>
        <w:rPr>
          <w:rFonts w:ascii="Arial" w:hAnsi="Arial" w:cs="Arial"/>
          <w:lang w:eastAsia="en-GB"/>
        </w:rPr>
        <w:t xml:space="preserve">    However in 2010, it sold out its home care business to focus more on care homes.</w:t>
      </w:r>
      <w:r w:rsidRPr="00040CD2">
        <w:rPr>
          <w:rStyle w:val="EndnoteReference"/>
          <w:rFonts w:ascii="Arial" w:hAnsi="Arial" w:cs="Arial"/>
          <w:lang w:eastAsia="en-GB"/>
        </w:rPr>
        <w:endnoteReference w:id="96"/>
      </w:r>
    </w:p>
    <w:p w:rsidR="00040CD2" w:rsidRPr="00040CD2" w:rsidRDefault="00040CD2" w:rsidP="00710E64">
      <w:pPr>
        <w:spacing w:after="0" w:line="240" w:lineRule="auto"/>
        <w:rPr>
          <w:rFonts w:ascii="Arial" w:hAnsi="Arial" w:cs="Arial"/>
          <w:lang w:eastAsia="en-GB"/>
        </w:rPr>
      </w:pPr>
    </w:p>
    <w:p w:rsidR="00040CD2" w:rsidRPr="00040CD2" w:rsidRDefault="00040CD2" w:rsidP="00710E64">
      <w:pPr>
        <w:spacing w:after="0" w:line="240" w:lineRule="auto"/>
        <w:rPr>
          <w:rFonts w:ascii="Arial" w:hAnsi="Arial" w:cs="Arial"/>
          <w:lang w:eastAsia="en-GB"/>
        </w:rPr>
      </w:pPr>
      <w:r w:rsidRPr="00040CD2">
        <w:rPr>
          <w:rFonts w:ascii="Arial" w:hAnsi="Arial" w:cs="Arial"/>
          <w:lang w:eastAsia="en-GB"/>
        </w:rPr>
        <w:t xml:space="preserve">In 2011, </w:t>
      </w:r>
      <w:proofErr w:type="spellStart"/>
      <w:r w:rsidRPr="00040CD2">
        <w:rPr>
          <w:rFonts w:ascii="Arial" w:hAnsi="Arial" w:cs="Arial"/>
        </w:rPr>
        <w:t>Norlandia</w:t>
      </w:r>
      <w:proofErr w:type="spellEnd"/>
      <w:r w:rsidRPr="00040CD2">
        <w:rPr>
          <w:rFonts w:ascii="Arial" w:hAnsi="Arial" w:cs="Arial"/>
        </w:rPr>
        <w:t xml:space="preserve"> Care</w:t>
      </w:r>
      <w:r>
        <w:rPr>
          <w:rFonts w:ascii="Arial" w:hAnsi="Arial" w:cs="Arial"/>
        </w:rPr>
        <w:t xml:space="preserve"> was </w:t>
      </w:r>
      <w:r w:rsidRPr="00040CD2">
        <w:rPr>
          <w:rFonts w:ascii="Arial" w:hAnsi="Arial" w:cs="Arial"/>
        </w:rPr>
        <w:t xml:space="preserve">accused of not paying a number of Swedish nurses around 700 hours of owed overtime pay, beginning in 2008, as well as allowing illegal double shifts and employees </w:t>
      </w:r>
      <w:r>
        <w:rPr>
          <w:rFonts w:ascii="Arial" w:hAnsi="Arial" w:cs="Arial"/>
        </w:rPr>
        <w:t xml:space="preserve">staying in </w:t>
      </w:r>
      <w:r w:rsidRPr="00040CD2">
        <w:rPr>
          <w:rFonts w:ascii="Arial" w:hAnsi="Arial" w:cs="Arial"/>
        </w:rPr>
        <w:t>patient rooms.</w:t>
      </w:r>
      <w:r>
        <w:rPr>
          <w:rFonts w:ascii="Arial" w:hAnsi="Arial" w:cs="Arial"/>
        </w:rPr>
        <w:t xml:space="preserve"> </w:t>
      </w:r>
      <w:r>
        <w:rPr>
          <w:rStyle w:val="EndnoteReference"/>
          <w:rFonts w:ascii="Arial" w:hAnsi="Arial" w:cs="Arial"/>
        </w:rPr>
        <w:endnoteReference w:id="97"/>
      </w:r>
      <w:r>
        <w:rPr>
          <w:rFonts w:ascii="Arial" w:hAnsi="Arial" w:cs="Arial"/>
        </w:rPr>
        <w:t xml:space="preserve">  In August</w:t>
      </w:r>
      <w:r w:rsidR="0097126A">
        <w:rPr>
          <w:rFonts w:ascii="Arial" w:hAnsi="Arial" w:cs="Arial"/>
        </w:rPr>
        <w:t xml:space="preserve"> 2012</w:t>
      </w:r>
      <w:r>
        <w:rPr>
          <w:rFonts w:ascii="Arial" w:hAnsi="Arial" w:cs="Arial"/>
        </w:rPr>
        <w:t>, the company reported that</w:t>
      </w:r>
      <w:r w:rsidR="00DC18A8">
        <w:rPr>
          <w:rFonts w:ascii="Arial" w:hAnsi="Arial" w:cs="Arial"/>
        </w:rPr>
        <w:t xml:space="preserve"> strikes had occurred in some of its nursing homes</w:t>
      </w:r>
      <w:r w:rsidR="0097126A">
        <w:rPr>
          <w:rFonts w:ascii="Arial" w:hAnsi="Arial" w:cs="Arial"/>
        </w:rPr>
        <w:t xml:space="preserve"> as a result of failed negotiations with the trade unions</w:t>
      </w:r>
      <w:r w:rsidR="00DC18A8">
        <w:rPr>
          <w:rFonts w:ascii="Arial" w:hAnsi="Arial" w:cs="Arial"/>
        </w:rPr>
        <w:t>.</w:t>
      </w:r>
      <w:r w:rsidR="00DC18A8">
        <w:rPr>
          <w:rStyle w:val="EndnoteReference"/>
          <w:rFonts w:ascii="Arial" w:hAnsi="Arial" w:cs="Arial"/>
        </w:rPr>
        <w:endnoteReference w:id="98"/>
      </w:r>
      <w:r>
        <w:rPr>
          <w:rFonts w:ascii="Arial" w:hAnsi="Arial" w:cs="Arial"/>
        </w:rPr>
        <w:t xml:space="preserve">  </w:t>
      </w:r>
    </w:p>
    <w:p w:rsidR="00040CD2" w:rsidRPr="00040CD2" w:rsidRDefault="00040CD2" w:rsidP="00710E64">
      <w:pPr>
        <w:spacing w:after="0" w:line="240" w:lineRule="auto"/>
        <w:rPr>
          <w:rFonts w:ascii="Arial" w:hAnsi="Arial" w:cs="Arial"/>
          <w:lang w:eastAsia="en-GB"/>
        </w:rPr>
      </w:pPr>
    </w:p>
    <w:p w:rsidR="00E368E0" w:rsidRPr="004F7349" w:rsidRDefault="00E368E0" w:rsidP="00710E64">
      <w:pPr>
        <w:spacing w:after="0" w:line="240" w:lineRule="auto"/>
        <w:rPr>
          <w:rFonts w:ascii="Arial" w:hAnsi="Arial" w:cs="Arial"/>
          <w:lang w:eastAsia="en-GB"/>
        </w:rPr>
      </w:pPr>
      <w:r w:rsidRPr="00040CD2">
        <w:rPr>
          <w:rFonts w:ascii="Arial" w:hAnsi="Arial" w:cs="Arial"/>
          <w:lang w:eastAsia="en-GB"/>
        </w:rPr>
        <w:t xml:space="preserve">In 2012, </w:t>
      </w:r>
      <w:proofErr w:type="spellStart"/>
      <w:r w:rsidRPr="004F7349">
        <w:rPr>
          <w:rFonts w:ascii="Arial" w:hAnsi="Arial" w:cs="Arial"/>
          <w:lang w:eastAsia="en-GB"/>
        </w:rPr>
        <w:t>Norlandia</w:t>
      </w:r>
      <w:proofErr w:type="spellEnd"/>
      <w:r w:rsidRPr="004F7349">
        <w:rPr>
          <w:rFonts w:ascii="Arial" w:hAnsi="Arial" w:cs="Arial"/>
          <w:lang w:eastAsia="en-GB"/>
        </w:rPr>
        <w:t xml:space="preserve"> merged with ACEA, a company running childcare in Norway, following the FSN Capital’s sale of its 45% stake in the </w:t>
      </w:r>
      <w:proofErr w:type="spellStart"/>
      <w:r w:rsidRPr="004F7349">
        <w:rPr>
          <w:rFonts w:ascii="Arial" w:hAnsi="Arial" w:cs="Arial"/>
          <w:lang w:eastAsia="en-GB"/>
        </w:rPr>
        <w:t>Norlandia</w:t>
      </w:r>
      <w:proofErr w:type="spellEnd"/>
      <w:r w:rsidRPr="004F7349">
        <w:rPr>
          <w:rFonts w:ascii="Arial" w:hAnsi="Arial" w:cs="Arial"/>
          <w:lang w:eastAsia="en-GB"/>
        </w:rPr>
        <w:t xml:space="preserve"> group</w:t>
      </w:r>
      <w:r>
        <w:rPr>
          <w:rFonts w:ascii="Arial" w:hAnsi="Arial" w:cs="Arial"/>
          <w:lang w:eastAsia="en-GB"/>
        </w:rPr>
        <w:t xml:space="preserve"> and 50% of ACEA to the </w:t>
      </w:r>
      <w:proofErr w:type="spellStart"/>
      <w:r>
        <w:rPr>
          <w:rFonts w:ascii="Arial" w:hAnsi="Arial" w:cs="Arial"/>
          <w:lang w:eastAsia="en-GB"/>
        </w:rPr>
        <w:t>Adolfsen</w:t>
      </w:r>
      <w:proofErr w:type="spellEnd"/>
      <w:r>
        <w:rPr>
          <w:rFonts w:ascii="Arial" w:hAnsi="Arial" w:cs="Arial"/>
          <w:lang w:eastAsia="en-GB"/>
        </w:rPr>
        <w:t xml:space="preserve"> family</w:t>
      </w:r>
      <w:r w:rsidRPr="004F7349">
        <w:rPr>
          <w:rFonts w:ascii="Arial" w:hAnsi="Arial" w:cs="Arial"/>
          <w:lang w:eastAsia="en-GB"/>
        </w:rPr>
        <w:t>.</w:t>
      </w:r>
      <w:r w:rsidRPr="004F7349">
        <w:rPr>
          <w:rStyle w:val="EndnoteReference"/>
          <w:rFonts w:ascii="Arial" w:hAnsi="Arial" w:cs="Arial"/>
          <w:lang w:eastAsia="en-GB"/>
        </w:rPr>
        <w:endnoteReference w:id="99"/>
      </w:r>
      <w:r>
        <w:rPr>
          <w:rStyle w:val="EndnoteReference"/>
          <w:rFonts w:ascii="Arial" w:hAnsi="Arial" w:cs="Arial"/>
          <w:lang w:eastAsia="en-GB"/>
        </w:rPr>
        <w:endnoteReference w:id="100"/>
      </w:r>
      <w:r w:rsidRPr="004F7349">
        <w:rPr>
          <w:rFonts w:ascii="Arial" w:hAnsi="Arial" w:cs="Arial"/>
          <w:lang w:eastAsia="en-GB"/>
        </w:rPr>
        <w:t xml:space="preserve">ACEA was set up by </w:t>
      </w:r>
      <w:proofErr w:type="spellStart"/>
      <w:r w:rsidRPr="004F7349">
        <w:rPr>
          <w:rFonts w:ascii="Arial" w:hAnsi="Arial" w:cs="Arial"/>
        </w:rPr>
        <w:t>Kristian</w:t>
      </w:r>
      <w:proofErr w:type="spellEnd"/>
      <w:r w:rsidRPr="004F7349">
        <w:rPr>
          <w:rFonts w:ascii="Arial" w:hAnsi="Arial" w:cs="Arial"/>
        </w:rPr>
        <w:t xml:space="preserve"> and Roger </w:t>
      </w:r>
      <w:proofErr w:type="spellStart"/>
      <w:r w:rsidRPr="004F7349">
        <w:rPr>
          <w:rFonts w:ascii="Arial" w:hAnsi="Arial" w:cs="Arial"/>
        </w:rPr>
        <w:t>Adolfsen</w:t>
      </w:r>
      <w:proofErr w:type="spellEnd"/>
      <w:r w:rsidRPr="004F7349">
        <w:rPr>
          <w:rFonts w:ascii="Arial" w:hAnsi="Arial" w:cs="Arial"/>
        </w:rPr>
        <w:t xml:space="preserve"> who establish</w:t>
      </w:r>
      <w:r>
        <w:rPr>
          <w:rFonts w:ascii="Arial" w:hAnsi="Arial" w:cs="Arial"/>
        </w:rPr>
        <w:t>ed</w:t>
      </w:r>
      <w:r w:rsidRPr="004F7349">
        <w:rPr>
          <w:rFonts w:ascii="Arial" w:hAnsi="Arial" w:cs="Arial"/>
        </w:rPr>
        <w:t xml:space="preserve"> the </w:t>
      </w:r>
      <w:proofErr w:type="spellStart"/>
      <w:r w:rsidRPr="004F7349">
        <w:rPr>
          <w:rFonts w:ascii="Arial" w:hAnsi="Arial" w:cs="Arial"/>
        </w:rPr>
        <w:t>Norlandia</w:t>
      </w:r>
      <w:proofErr w:type="spellEnd"/>
      <w:r w:rsidRPr="004F7349">
        <w:rPr>
          <w:rFonts w:ascii="Arial" w:hAnsi="Arial" w:cs="Arial"/>
        </w:rPr>
        <w:t xml:space="preserve"> Care Group in 1997 and the ACEA Group in 2008.  </w:t>
      </w:r>
      <w:r w:rsidRPr="004F7349">
        <w:rPr>
          <w:rStyle w:val="EndnoteReference"/>
          <w:rFonts w:ascii="Arial" w:hAnsi="Arial" w:cs="Arial"/>
        </w:rPr>
        <w:endnoteReference w:id="101"/>
      </w:r>
    </w:p>
    <w:p w:rsidR="00020C75" w:rsidRPr="004F7349" w:rsidRDefault="00020C75" w:rsidP="00020C75">
      <w:pPr>
        <w:spacing w:after="0" w:line="240" w:lineRule="auto"/>
        <w:rPr>
          <w:rFonts w:ascii="Arial" w:hAnsi="Arial" w:cs="Arial"/>
          <w:lang w:eastAsia="en-GB"/>
        </w:rPr>
      </w:pPr>
    </w:p>
    <w:p w:rsidR="00E368E0" w:rsidRPr="00710E64" w:rsidRDefault="00E368E0" w:rsidP="001E2287">
      <w:pPr>
        <w:pStyle w:val="Heading2"/>
      </w:pPr>
      <w:bookmarkStart w:id="50" w:name="_Toc336257323"/>
      <w:r w:rsidRPr="00710E64">
        <w:t>Company name:  ORPEA</w:t>
      </w:r>
      <w:bookmarkEnd w:id="48"/>
      <w:bookmarkEnd w:id="50"/>
    </w:p>
    <w:p w:rsidR="00E368E0" w:rsidRPr="00C05EF4" w:rsidRDefault="00E368E0" w:rsidP="00F265AC">
      <w:pPr>
        <w:spacing w:after="0" w:line="240" w:lineRule="auto"/>
        <w:rPr>
          <w:rFonts w:ascii="Trebuchet MS" w:hAnsi="Trebuchet MS" w:cs="Trebuchet MS"/>
          <w:b/>
          <w:bCs/>
          <w:u w:val="single"/>
          <w:lang w:eastAsia="en-GB"/>
        </w:rPr>
      </w:pPr>
    </w:p>
    <w:p w:rsidR="00E368E0" w:rsidRPr="00D45734" w:rsidRDefault="00E368E0" w:rsidP="00F265AC">
      <w:pPr>
        <w:spacing w:after="0" w:line="240" w:lineRule="auto"/>
        <w:rPr>
          <w:rFonts w:ascii="Arial" w:hAnsi="Arial" w:cs="Arial"/>
          <w:lang w:eastAsia="en-GB"/>
        </w:rPr>
      </w:pPr>
      <w:proofErr w:type="spellStart"/>
      <w:r w:rsidRPr="00D45734">
        <w:rPr>
          <w:rFonts w:ascii="Arial" w:hAnsi="Arial" w:cs="Arial"/>
          <w:lang w:eastAsia="en-GB"/>
        </w:rPr>
        <w:t>Groupe</w:t>
      </w:r>
      <w:proofErr w:type="spellEnd"/>
      <w:r w:rsidRPr="00D45734">
        <w:rPr>
          <w:rFonts w:ascii="Arial" w:hAnsi="Arial" w:cs="Arial"/>
          <w:lang w:eastAsia="en-GB"/>
        </w:rPr>
        <w:t xml:space="preserve"> ORPEA /CLINEA</w:t>
      </w:r>
    </w:p>
    <w:p w:rsidR="00E368E0" w:rsidRPr="00710E64" w:rsidRDefault="00E368E0" w:rsidP="00F265AC">
      <w:pPr>
        <w:spacing w:after="0" w:line="240" w:lineRule="auto"/>
        <w:rPr>
          <w:rFonts w:ascii="Arial" w:hAnsi="Arial" w:cs="Arial"/>
          <w:lang w:val="fr-FR" w:eastAsia="en-GB"/>
        </w:rPr>
      </w:pPr>
      <w:r w:rsidRPr="00710E64">
        <w:rPr>
          <w:rFonts w:ascii="Arial" w:hAnsi="Arial" w:cs="Arial"/>
          <w:lang w:val="fr-FR" w:eastAsia="en-GB"/>
        </w:rPr>
        <w:t xml:space="preserve">1-3, rue Bellini </w:t>
      </w:r>
    </w:p>
    <w:p w:rsidR="00E368E0" w:rsidRPr="00710E64" w:rsidRDefault="00E368E0" w:rsidP="00F265AC">
      <w:pPr>
        <w:spacing w:after="0" w:line="240" w:lineRule="auto"/>
        <w:rPr>
          <w:rFonts w:ascii="Arial" w:hAnsi="Arial" w:cs="Arial"/>
          <w:lang w:val="fr-FR" w:eastAsia="en-GB"/>
        </w:rPr>
      </w:pPr>
      <w:r w:rsidRPr="00710E64">
        <w:rPr>
          <w:rFonts w:ascii="Arial" w:hAnsi="Arial" w:cs="Arial"/>
          <w:lang w:val="fr-FR" w:eastAsia="en-GB"/>
        </w:rPr>
        <w:t xml:space="preserve">92800 PUTEAUX Cedex </w:t>
      </w:r>
    </w:p>
    <w:p w:rsidR="00E368E0" w:rsidRPr="00710E64" w:rsidRDefault="00E368E0" w:rsidP="00F265AC">
      <w:pPr>
        <w:spacing w:after="0" w:line="240" w:lineRule="auto"/>
        <w:rPr>
          <w:rFonts w:ascii="Arial" w:hAnsi="Arial" w:cs="Arial"/>
          <w:lang w:val="fr-FR" w:eastAsia="en-GB"/>
        </w:rPr>
      </w:pPr>
      <w:r w:rsidRPr="00710E64">
        <w:rPr>
          <w:rFonts w:ascii="Arial" w:hAnsi="Arial" w:cs="Arial"/>
          <w:lang w:val="fr-FR" w:eastAsia="en-GB"/>
        </w:rPr>
        <w:t>France</w:t>
      </w:r>
    </w:p>
    <w:p w:rsidR="00E368E0" w:rsidRPr="00710E64" w:rsidRDefault="00E368E0" w:rsidP="00F265AC">
      <w:pPr>
        <w:spacing w:after="0" w:line="240" w:lineRule="auto"/>
        <w:rPr>
          <w:rFonts w:ascii="Arial" w:hAnsi="Arial" w:cs="Arial"/>
          <w:lang w:val="fr-FR" w:eastAsia="en-GB"/>
        </w:rPr>
      </w:pPr>
      <w:r w:rsidRPr="00710E64">
        <w:rPr>
          <w:rFonts w:ascii="Arial" w:hAnsi="Arial" w:cs="Arial"/>
          <w:lang w:val="fr-FR" w:eastAsia="en-GB"/>
        </w:rPr>
        <w:t>Tél.: 01 47 75 78 07</w:t>
      </w:r>
    </w:p>
    <w:p w:rsidR="00E368E0" w:rsidRPr="00710E64" w:rsidRDefault="00C81785" w:rsidP="00F265AC">
      <w:pPr>
        <w:spacing w:after="0" w:line="240" w:lineRule="auto"/>
      </w:pPr>
      <w:hyperlink r:id="rId36" w:history="1">
        <w:r w:rsidR="00E368E0" w:rsidRPr="00710E64">
          <w:rPr>
            <w:rStyle w:val="Hyperlink"/>
          </w:rPr>
          <w:t>www.orpea.com</w:t>
        </w:r>
      </w:hyperlink>
    </w:p>
    <w:p w:rsidR="00E368E0" w:rsidRPr="00710E64" w:rsidRDefault="00E368E0" w:rsidP="00F265AC">
      <w:pPr>
        <w:spacing w:after="0" w:line="240" w:lineRule="auto"/>
        <w:rPr>
          <w:rFonts w:ascii="Arial" w:hAnsi="Arial" w:cs="Arial"/>
          <w:u w:val="single"/>
          <w:lang w:val="fr-FR" w:eastAsia="en-GB"/>
        </w:rPr>
      </w:pPr>
    </w:p>
    <w:p w:rsidR="00E368E0" w:rsidRPr="00C05EF4" w:rsidRDefault="00E368E0" w:rsidP="00F265AC">
      <w:pPr>
        <w:spacing w:after="0" w:line="240" w:lineRule="auto"/>
        <w:rPr>
          <w:rFonts w:ascii="Trebuchet MS" w:hAnsi="Trebuchet MS" w:cs="Trebuchet MS"/>
          <w:b/>
          <w:bCs/>
          <w:lang w:eastAsia="en-GB"/>
        </w:rPr>
      </w:pPr>
      <w:r w:rsidRPr="00C05EF4">
        <w:rPr>
          <w:rFonts w:ascii="Trebuchet MS" w:hAnsi="Trebuchet MS" w:cs="Trebuchet MS"/>
          <w:b/>
          <w:bCs/>
          <w:lang w:eastAsia="en-GB"/>
        </w:rPr>
        <w:t>Subsidiaries</w:t>
      </w:r>
    </w:p>
    <w:p w:rsidR="00E368E0" w:rsidRPr="00C05EF4" w:rsidRDefault="00E368E0" w:rsidP="00F265AC">
      <w:pPr>
        <w:spacing w:after="0" w:line="240" w:lineRule="auto"/>
        <w:rPr>
          <w:rFonts w:ascii="Trebuchet MS" w:hAnsi="Trebuchet MS" w:cs="Trebuchet MS"/>
          <w:b/>
          <w:bCs/>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4"/>
        <w:gridCol w:w="2464"/>
      </w:tblGrid>
      <w:tr w:rsidR="00E368E0" w:rsidRPr="00826FF1">
        <w:tc>
          <w:tcPr>
            <w:tcW w:w="2463" w:type="dxa"/>
          </w:tcPr>
          <w:p w:rsidR="00E368E0" w:rsidRPr="00C05EF4" w:rsidRDefault="00E368E0" w:rsidP="00F265AC">
            <w:pPr>
              <w:spacing w:after="0" w:line="240" w:lineRule="auto"/>
              <w:rPr>
                <w:rFonts w:ascii="Trebuchet MS" w:hAnsi="Trebuchet MS" w:cs="Trebuchet MS"/>
                <w:b/>
                <w:bCs/>
                <w:sz w:val="20"/>
                <w:szCs w:val="20"/>
                <w:lang w:val="es-ES" w:eastAsia="en-GB"/>
              </w:rPr>
            </w:pPr>
            <w:r w:rsidRPr="00C05EF4">
              <w:rPr>
                <w:rFonts w:ascii="Trebuchet MS" w:hAnsi="Trebuchet MS" w:cs="Trebuchet MS"/>
                <w:b/>
                <w:bCs/>
                <w:sz w:val="20"/>
                <w:szCs w:val="20"/>
                <w:lang w:val="es-ES" w:eastAsia="en-GB"/>
              </w:rPr>
              <w:t xml:space="preserve">Grupo </w:t>
            </w:r>
            <w:proofErr w:type="spellStart"/>
            <w:r w:rsidRPr="00C05EF4">
              <w:rPr>
                <w:rFonts w:ascii="Trebuchet MS" w:hAnsi="Trebuchet MS" w:cs="Trebuchet MS"/>
                <w:b/>
                <w:bCs/>
                <w:sz w:val="20"/>
                <w:szCs w:val="20"/>
                <w:lang w:val="es-ES" w:eastAsia="en-GB"/>
              </w:rPr>
              <w:t>care</w:t>
            </w:r>
            <w:proofErr w:type="spellEnd"/>
            <w:r w:rsidRPr="00C05EF4">
              <w:rPr>
                <w:rFonts w:ascii="Trebuchet MS" w:hAnsi="Trebuchet MS" w:cs="Trebuchet MS"/>
                <w:b/>
                <w:bCs/>
                <w:sz w:val="20"/>
                <w:szCs w:val="20"/>
                <w:lang w:val="es-ES" w:eastAsia="en-GB"/>
              </w:rPr>
              <w:br/>
              <w:t>C/ Monte Esquinza</w:t>
            </w:r>
          </w:p>
          <w:p w:rsidR="00E368E0" w:rsidRPr="00C05EF4" w:rsidRDefault="00E368E0" w:rsidP="00F265AC">
            <w:pPr>
              <w:spacing w:after="0" w:line="240" w:lineRule="auto"/>
              <w:rPr>
                <w:rFonts w:ascii="Trebuchet MS" w:hAnsi="Trebuchet MS" w:cs="Trebuchet MS"/>
                <w:b/>
                <w:bCs/>
                <w:sz w:val="20"/>
                <w:szCs w:val="20"/>
                <w:lang w:val="es-ES" w:eastAsia="en-GB"/>
              </w:rPr>
            </w:pPr>
            <w:r w:rsidRPr="00C05EF4">
              <w:rPr>
                <w:rFonts w:ascii="Trebuchet MS" w:hAnsi="Trebuchet MS" w:cs="Trebuchet MS"/>
                <w:b/>
                <w:bCs/>
                <w:sz w:val="20"/>
                <w:szCs w:val="20"/>
                <w:lang w:val="es-ES" w:eastAsia="en-GB"/>
              </w:rPr>
              <w:t>30 7º Izquierda</w:t>
            </w:r>
          </w:p>
          <w:p w:rsidR="00E368E0" w:rsidRPr="00C05EF4" w:rsidRDefault="00E368E0" w:rsidP="00F265AC">
            <w:pPr>
              <w:spacing w:after="0" w:line="240" w:lineRule="auto"/>
              <w:rPr>
                <w:rFonts w:ascii="Trebuchet MS" w:hAnsi="Trebuchet MS" w:cs="Trebuchet MS"/>
                <w:b/>
                <w:bCs/>
                <w:sz w:val="20"/>
                <w:szCs w:val="20"/>
                <w:lang w:val="es-ES" w:eastAsia="en-GB"/>
              </w:rPr>
            </w:pPr>
            <w:r w:rsidRPr="00C05EF4">
              <w:rPr>
                <w:rFonts w:ascii="Trebuchet MS" w:hAnsi="Trebuchet MS" w:cs="Trebuchet MS"/>
                <w:b/>
                <w:bCs/>
                <w:sz w:val="20"/>
                <w:szCs w:val="20"/>
                <w:lang w:val="es-ES" w:eastAsia="en-GB"/>
              </w:rPr>
              <w:t>28010 Madrid</w:t>
            </w:r>
            <w:r w:rsidRPr="00C05EF4">
              <w:rPr>
                <w:rFonts w:ascii="Trebuchet MS" w:hAnsi="Trebuchet MS" w:cs="Trebuchet MS"/>
                <w:b/>
                <w:bCs/>
                <w:sz w:val="20"/>
                <w:szCs w:val="20"/>
                <w:lang w:val="es-ES" w:eastAsia="en-GB"/>
              </w:rPr>
              <w:br/>
            </w:r>
            <w:r w:rsidRPr="00C05EF4">
              <w:rPr>
                <w:rFonts w:ascii="Trebuchet MS" w:hAnsi="Trebuchet MS" w:cs="Trebuchet MS"/>
                <w:b/>
                <w:bCs/>
                <w:sz w:val="20"/>
                <w:szCs w:val="20"/>
                <w:lang w:val="es-ES" w:eastAsia="en-GB"/>
              </w:rPr>
              <w:lastRenderedPageBreak/>
              <w:t xml:space="preserve">Tel. 91 426 09 52 - Fax 91 391 57 38 </w:t>
            </w:r>
            <w:r w:rsidRPr="00C05EF4">
              <w:rPr>
                <w:rFonts w:ascii="Trebuchet MS" w:hAnsi="Trebuchet MS" w:cs="Trebuchet MS"/>
                <w:b/>
                <w:bCs/>
                <w:sz w:val="20"/>
                <w:szCs w:val="20"/>
                <w:lang w:val="es-ES" w:eastAsia="en-GB"/>
              </w:rPr>
              <w:br/>
            </w:r>
            <w:hyperlink r:id="rId37" w:history="1">
              <w:r w:rsidRPr="00C05EF4">
                <w:rPr>
                  <w:rFonts w:ascii="Trebuchet MS" w:hAnsi="Trebuchet MS" w:cs="Trebuchet MS"/>
                  <w:b/>
                  <w:bCs/>
                  <w:color w:val="0000FF"/>
                  <w:sz w:val="20"/>
                  <w:szCs w:val="20"/>
                  <w:lang w:val="es-ES" w:eastAsia="en-GB"/>
                </w:rPr>
                <w:t>www.grupocare.com</w:t>
              </w:r>
            </w:hyperlink>
          </w:p>
          <w:p w:rsidR="00E368E0" w:rsidRPr="00C05EF4" w:rsidRDefault="00C81785" w:rsidP="00F265AC">
            <w:pPr>
              <w:spacing w:after="0" w:line="240" w:lineRule="auto"/>
              <w:rPr>
                <w:rFonts w:ascii="Trebuchet MS" w:hAnsi="Trebuchet MS" w:cs="Trebuchet MS"/>
                <w:b/>
                <w:bCs/>
                <w:sz w:val="20"/>
                <w:szCs w:val="20"/>
                <w:lang w:val="fr-FR" w:eastAsia="en-GB"/>
              </w:rPr>
            </w:pPr>
            <w:hyperlink r:id="rId38" w:history="1">
              <w:r w:rsidR="00E368E0" w:rsidRPr="00C05EF4">
                <w:rPr>
                  <w:rFonts w:ascii="Trebuchet MS" w:hAnsi="Trebuchet MS" w:cs="Trebuchet MS"/>
                  <w:b/>
                  <w:bCs/>
                  <w:color w:val="0000FF"/>
                  <w:sz w:val="20"/>
                  <w:szCs w:val="20"/>
                  <w:lang w:eastAsia="en-GB"/>
                </w:rPr>
                <w:t>www.grupocare.es</w:t>
              </w:r>
            </w:hyperlink>
          </w:p>
        </w:tc>
        <w:tc>
          <w:tcPr>
            <w:tcW w:w="2463" w:type="dxa"/>
          </w:tcPr>
          <w:p w:rsidR="00E368E0" w:rsidRPr="00C05EF4" w:rsidRDefault="00E368E0" w:rsidP="00F265AC">
            <w:pPr>
              <w:spacing w:after="0" w:line="240" w:lineRule="auto"/>
              <w:rPr>
                <w:rFonts w:ascii="Trebuchet MS" w:hAnsi="Trebuchet MS" w:cs="Trebuchet MS"/>
                <w:b/>
                <w:bCs/>
                <w:sz w:val="20"/>
                <w:szCs w:val="20"/>
                <w:lang w:val="fr-FR" w:eastAsia="en-GB"/>
              </w:rPr>
            </w:pPr>
            <w:r w:rsidRPr="00C05EF4">
              <w:rPr>
                <w:rFonts w:ascii="Trebuchet MS" w:hAnsi="Trebuchet MS" w:cs="Trebuchet MS"/>
                <w:b/>
                <w:bCs/>
                <w:sz w:val="20"/>
                <w:szCs w:val="20"/>
                <w:lang w:val="fr-FR" w:eastAsia="en-GB"/>
              </w:rPr>
              <w:lastRenderedPageBreak/>
              <w:t xml:space="preserve">La </w:t>
            </w:r>
            <w:proofErr w:type="spellStart"/>
            <w:r w:rsidRPr="00C05EF4">
              <w:rPr>
                <w:rFonts w:ascii="Trebuchet MS" w:hAnsi="Trebuchet MS" w:cs="Trebuchet MS"/>
                <w:b/>
                <w:bCs/>
                <w:sz w:val="20"/>
                <w:szCs w:val="20"/>
                <w:lang w:val="fr-FR" w:eastAsia="en-GB"/>
              </w:rPr>
              <w:t>Matairie</w:t>
            </w:r>
            <w:proofErr w:type="spellEnd"/>
          </w:p>
          <w:p w:rsidR="00E368E0" w:rsidRPr="00C05EF4" w:rsidRDefault="00E368E0" w:rsidP="00F265AC">
            <w:pPr>
              <w:spacing w:after="0" w:line="240" w:lineRule="auto"/>
              <w:rPr>
                <w:rFonts w:ascii="Trebuchet MS" w:hAnsi="Trebuchet MS" w:cs="Trebuchet MS"/>
                <w:b/>
                <w:bCs/>
                <w:sz w:val="20"/>
                <w:szCs w:val="20"/>
                <w:lang w:val="fr-FR" w:eastAsia="en-GB"/>
              </w:rPr>
            </w:pPr>
            <w:r w:rsidRPr="00C05EF4">
              <w:rPr>
                <w:rFonts w:ascii="Trebuchet MS" w:hAnsi="Trebuchet MS" w:cs="Trebuchet MS"/>
                <w:b/>
                <w:bCs/>
                <w:sz w:val="20"/>
                <w:szCs w:val="20"/>
                <w:lang w:val="fr-FR" w:eastAsia="en-GB"/>
              </w:rPr>
              <w:t>Avenue de Bois-</w:t>
            </w:r>
            <w:proofErr w:type="spellStart"/>
            <w:r w:rsidRPr="00C05EF4">
              <w:rPr>
                <w:rFonts w:ascii="Trebuchet MS" w:hAnsi="Trebuchet MS" w:cs="Trebuchet MS"/>
                <w:b/>
                <w:bCs/>
                <w:sz w:val="20"/>
                <w:szCs w:val="20"/>
                <w:lang w:val="fr-FR" w:eastAsia="en-GB"/>
              </w:rPr>
              <w:t>Bougy</w:t>
            </w:r>
            <w:proofErr w:type="spellEnd"/>
          </w:p>
          <w:p w:rsidR="00E368E0" w:rsidRPr="00C05EF4" w:rsidRDefault="00E368E0" w:rsidP="00F265AC">
            <w:pPr>
              <w:spacing w:after="0" w:line="240" w:lineRule="auto"/>
              <w:rPr>
                <w:rFonts w:ascii="Trebuchet MS" w:hAnsi="Trebuchet MS" w:cs="Trebuchet MS"/>
                <w:b/>
                <w:bCs/>
                <w:sz w:val="20"/>
                <w:szCs w:val="20"/>
                <w:lang w:val="fr-FR" w:eastAsia="en-GB"/>
              </w:rPr>
            </w:pPr>
            <w:r w:rsidRPr="00C05EF4">
              <w:rPr>
                <w:rFonts w:ascii="Trebuchet MS" w:hAnsi="Trebuchet MS" w:cs="Trebuchet MS"/>
                <w:b/>
                <w:bCs/>
                <w:sz w:val="20"/>
                <w:szCs w:val="20"/>
                <w:lang w:val="fr-FR" w:eastAsia="en-GB"/>
              </w:rPr>
              <w:t>Nyon</w:t>
            </w:r>
          </w:p>
          <w:p w:rsidR="00E368E0" w:rsidRPr="00C05EF4" w:rsidRDefault="00E368E0" w:rsidP="00F265AC">
            <w:pPr>
              <w:spacing w:after="0" w:line="240" w:lineRule="auto"/>
              <w:rPr>
                <w:rFonts w:ascii="Trebuchet MS" w:hAnsi="Trebuchet MS" w:cs="Trebuchet MS"/>
                <w:b/>
                <w:bCs/>
                <w:sz w:val="20"/>
                <w:szCs w:val="20"/>
                <w:lang w:val="fr-FR" w:eastAsia="en-GB"/>
              </w:rPr>
            </w:pPr>
            <w:r w:rsidRPr="00C05EF4">
              <w:rPr>
                <w:rFonts w:ascii="Trebuchet MS" w:hAnsi="Trebuchet MS" w:cs="Trebuchet MS"/>
                <w:b/>
                <w:bCs/>
                <w:sz w:val="20"/>
                <w:szCs w:val="20"/>
                <w:lang w:val="fr-FR" w:eastAsia="en-GB"/>
              </w:rPr>
              <w:t>CH-1290 </w:t>
            </w:r>
            <w:proofErr w:type="spellStart"/>
            <w:r w:rsidRPr="00C05EF4">
              <w:rPr>
                <w:rFonts w:ascii="Trebuchet MS" w:hAnsi="Trebuchet MS" w:cs="Trebuchet MS"/>
                <w:b/>
                <w:bCs/>
                <w:sz w:val="20"/>
                <w:szCs w:val="20"/>
                <w:lang w:val="fr-FR" w:eastAsia="en-GB"/>
              </w:rPr>
              <w:t>Switzerland</w:t>
            </w:r>
            <w:proofErr w:type="spellEnd"/>
            <w:r w:rsidRPr="00C05EF4">
              <w:rPr>
                <w:rFonts w:ascii="Trebuchet MS" w:hAnsi="Trebuchet MS" w:cs="Trebuchet MS"/>
                <w:b/>
                <w:bCs/>
                <w:sz w:val="20"/>
                <w:szCs w:val="20"/>
                <w:lang w:val="fr-FR" w:eastAsia="en-GB"/>
              </w:rPr>
              <w:br/>
            </w:r>
            <w:r w:rsidRPr="00C05EF4">
              <w:rPr>
                <w:rFonts w:ascii="Trebuchet MS" w:hAnsi="Trebuchet MS" w:cs="Trebuchet MS"/>
                <w:b/>
                <w:bCs/>
                <w:sz w:val="20"/>
                <w:szCs w:val="20"/>
                <w:lang w:val="fr-FR" w:eastAsia="en-GB"/>
              </w:rPr>
              <w:lastRenderedPageBreak/>
              <w:t>Tel : 41-(0)22 363 2020</w:t>
            </w:r>
          </w:p>
          <w:p w:rsidR="00E368E0" w:rsidRPr="00C05EF4" w:rsidRDefault="00E368E0" w:rsidP="00F265AC">
            <w:pPr>
              <w:spacing w:after="0" w:line="240" w:lineRule="auto"/>
              <w:rPr>
                <w:rFonts w:ascii="Trebuchet MS" w:hAnsi="Trebuchet MS" w:cs="Trebuchet MS"/>
                <w:b/>
                <w:bCs/>
                <w:sz w:val="20"/>
                <w:szCs w:val="20"/>
                <w:lang w:val="fr-FR" w:eastAsia="en-GB"/>
              </w:rPr>
            </w:pPr>
          </w:p>
        </w:tc>
        <w:tc>
          <w:tcPr>
            <w:tcW w:w="2464"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lastRenderedPageBreak/>
              <w:t xml:space="preserve">Residence Winston Churchill Clinique </w:t>
            </w:r>
            <w:proofErr w:type="spellStart"/>
            <w:r w:rsidRPr="00C05EF4">
              <w:rPr>
                <w:rFonts w:ascii="Trebuchet MS" w:hAnsi="Trebuchet MS" w:cs="Trebuchet MS"/>
                <w:b/>
                <w:bCs/>
                <w:sz w:val="20"/>
                <w:szCs w:val="20"/>
                <w:lang w:eastAsia="en-GB"/>
              </w:rPr>
              <w:t>Longchamp</w:t>
            </w:r>
            <w:proofErr w:type="spellEnd"/>
          </w:p>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Brussels</w:t>
            </w:r>
          </w:p>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lastRenderedPageBreak/>
              <w:t>Belgium</w:t>
            </w:r>
          </w:p>
        </w:tc>
        <w:tc>
          <w:tcPr>
            <w:tcW w:w="2464" w:type="dxa"/>
          </w:tcPr>
          <w:p w:rsidR="00E368E0" w:rsidRPr="00D45734" w:rsidRDefault="00E368E0" w:rsidP="00F265AC">
            <w:pPr>
              <w:spacing w:after="0" w:line="240" w:lineRule="auto"/>
              <w:rPr>
                <w:rFonts w:ascii="Trebuchet MS" w:hAnsi="Trebuchet MS" w:cs="Trebuchet MS"/>
                <w:b/>
                <w:bCs/>
                <w:sz w:val="20"/>
                <w:szCs w:val="20"/>
                <w:lang w:eastAsia="en-GB"/>
              </w:rPr>
            </w:pPr>
            <w:proofErr w:type="spellStart"/>
            <w:r w:rsidRPr="00D45734">
              <w:rPr>
                <w:rFonts w:ascii="Trebuchet MS" w:hAnsi="Trebuchet MS" w:cs="Trebuchet MS"/>
                <w:b/>
                <w:bCs/>
                <w:sz w:val="20"/>
                <w:szCs w:val="20"/>
                <w:lang w:eastAsia="en-GB"/>
              </w:rPr>
              <w:lastRenderedPageBreak/>
              <w:t>Residencesde</w:t>
            </w:r>
            <w:proofErr w:type="spellEnd"/>
            <w:r w:rsidRPr="00D45734">
              <w:rPr>
                <w:rFonts w:ascii="Trebuchet MS" w:hAnsi="Trebuchet MS" w:cs="Trebuchet MS"/>
                <w:b/>
                <w:bCs/>
                <w:sz w:val="20"/>
                <w:szCs w:val="20"/>
                <w:lang w:eastAsia="en-GB"/>
              </w:rPr>
              <w:t xml:space="preserve"> </w:t>
            </w:r>
            <w:proofErr w:type="spellStart"/>
            <w:r w:rsidRPr="00D45734">
              <w:rPr>
                <w:rFonts w:ascii="Trebuchet MS" w:hAnsi="Trebuchet MS" w:cs="Trebuchet MS"/>
                <w:b/>
                <w:bCs/>
                <w:sz w:val="20"/>
                <w:szCs w:val="20"/>
                <w:lang w:eastAsia="en-GB"/>
              </w:rPr>
              <w:t>Ancône</w:t>
            </w:r>
            <w:proofErr w:type="spellEnd"/>
            <w:r w:rsidRPr="00D45734">
              <w:rPr>
                <w:rFonts w:ascii="Trebuchet MS" w:hAnsi="Trebuchet MS" w:cs="Trebuchet MS"/>
                <w:b/>
                <w:bCs/>
                <w:sz w:val="20"/>
                <w:szCs w:val="20"/>
                <w:lang w:eastAsia="en-GB"/>
              </w:rPr>
              <w:t xml:space="preserve"> (Region de Marches) and </w:t>
            </w:r>
            <w:proofErr w:type="spellStart"/>
            <w:r w:rsidRPr="00D45734">
              <w:rPr>
                <w:rFonts w:ascii="Trebuchet MS" w:hAnsi="Trebuchet MS" w:cs="Trebuchet MS"/>
                <w:b/>
                <w:bCs/>
                <w:sz w:val="20"/>
                <w:szCs w:val="20"/>
                <w:lang w:eastAsia="en-GB"/>
              </w:rPr>
              <w:t>NizzaMontferrato</w:t>
            </w:r>
            <w:proofErr w:type="spellEnd"/>
          </w:p>
          <w:p w:rsidR="00E368E0" w:rsidRPr="00D45734" w:rsidRDefault="00E368E0" w:rsidP="00F265AC">
            <w:pPr>
              <w:spacing w:after="0" w:line="240" w:lineRule="auto"/>
              <w:rPr>
                <w:rFonts w:ascii="Trebuchet MS" w:hAnsi="Trebuchet MS" w:cs="Trebuchet MS"/>
                <w:b/>
                <w:bCs/>
                <w:sz w:val="20"/>
                <w:szCs w:val="20"/>
                <w:lang w:eastAsia="en-GB"/>
              </w:rPr>
            </w:pPr>
            <w:r w:rsidRPr="00D45734">
              <w:rPr>
                <w:rFonts w:ascii="Trebuchet MS" w:hAnsi="Trebuchet MS" w:cs="Trebuchet MS"/>
                <w:b/>
                <w:bCs/>
                <w:sz w:val="20"/>
                <w:szCs w:val="20"/>
                <w:lang w:eastAsia="en-GB"/>
              </w:rPr>
              <w:t>(Piedmont)</w:t>
            </w:r>
          </w:p>
        </w:tc>
      </w:tr>
    </w:tbl>
    <w:p w:rsidR="00E368E0" w:rsidRPr="00D45734" w:rsidRDefault="00E368E0" w:rsidP="00F265AC">
      <w:pPr>
        <w:spacing w:after="0" w:line="240" w:lineRule="auto"/>
        <w:rPr>
          <w:rFonts w:ascii="Trebuchet MS" w:hAnsi="Trebuchet MS" w:cs="Trebuchet MS"/>
          <w:b/>
          <w:bCs/>
          <w:u w:val="single"/>
          <w:lang w:eastAsia="en-GB"/>
        </w:rPr>
      </w:pPr>
    </w:p>
    <w:p w:rsidR="00E368E0" w:rsidRPr="00D45734" w:rsidRDefault="00E368E0" w:rsidP="00F265AC">
      <w:pPr>
        <w:spacing w:after="0" w:line="240" w:lineRule="auto"/>
        <w:rPr>
          <w:rFonts w:ascii="Trebuchet MS" w:hAnsi="Trebuchet MS" w:cs="Trebuchet MS"/>
          <w:u w:val="single"/>
          <w:lang w:eastAsia="en-GB"/>
        </w:rPr>
      </w:pPr>
    </w:p>
    <w:p w:rsidR="00E368E0" w:rsidRPr="00CF198B" w:rsidRDefault="00E368E0" w:rsidP="00F265AC">
      <w:pPr>
        <w:spacing w:after="0" w:line="240" w:lineRule="auto"/>
        <w:rPr>
          <w:rFonts w:ascii="Trebuchet MS" w:hAnsi="Trebuchet MS" w:cs="Trebuchet MS"/>
          <w:lang w:eastAsia="en-GB"/>
        </w:rPr>
      </w:pPr>
      <w:r w:rsidRPr="00CF198B">
        <w:rPr>
          <w:rFonts w:ascii="Trebuchet MS" w:hAnsi="Trebuchet MS" w:cs="Trebuchet MS"/>
          <w:lang w:eastAsia="en-GB"/>
        </w:rPr>
        <w:t>Employees: 23,000</w:t>
      </w:r>
    </w:p>
    <w:p w:rsidR="00E368E0" w:rsidRPr="00CF198B" w:rsidRDefault="00E368E0" w:rsidP="00F265AC">
      <w:pPr>
        <w:spacing w:after="0" w:line="240" w:lineRule="auto"/>
        <w:rPr>
          <w:rFonts w:ascii="Trebuchet MS" w:hAnsi="Trebuchet MS" w:cs="Trebuchet MS"/>
          <w:lang w:eastAsia="en-GB"/>
        </w:rPr>
      </w:pPr>
    </w:p>
    <w:p w:rsidR="00E368E0" w:rsidRPr="00CF198B" w:rsidRDefault="00E368E0" w:rsidP="00F265AC">
      <w:pPr>
        <w:spacing w:after="0" w:line="240" w:lineRule="auto"/>
        <w:rPr>
          <w:rFonts w:ascii="Trebuchet MS" w:hAnsi="Trebuchet MS" w:cs="Trebuchet MS"/>
          <w:lang w:eastAsia="en-GB"/>
        </w:rPr>
      </w:pPr>
      <w:r w:rsidRPr="00CF198B">
        <w:rPr>
          <w:rFonts w:ascii="Trebuchet MS" w:hAnsi="Trebuchet MS" w:cs="Trebuchet MS"/>
          <w:lang w:eastAsia="en-GB"/>
        </w:rPr>
        <w:t>EWC: NO – ELIGIBLE</w:t>
      </w:r>
    </w:p>
    <w:p w:rsidR="00E368E0" w:rsidRPr="00C05EF4" w:rsidRDefault="00E368E0" w:rsidP="00F265AC">
      <w:pPr>
        <w:spacing w:after="0" w:line="240" w:lineRule="auto"/>
        <w:rPr>
          <w:rFonts w:ascii="Trebuchet MS" w:hAnsi="Trebuchet MS" w:cs="Trebuchet MS"/>
          <w:b/>
          <w:bCs/>
          <w:lang w:eastAsia="en-GB"/>
        </w:rPr>
      </w:pPr>
    </w:p>
    <w:p w:rsidR="00E368E0" w:rsidRPr="00C05EF4" w:rsidRDefault="00E368E0" w:rsidP="00F265AC">
      <w:pPr>
        <w:keepNext/>
        <w:numPr>
          <w:ilvl w:val="2"/>
          <w:numId w:val="0"/>
        </w:numPr>
        <w:tabs>
          <w:tab w:val="num" w:pos="720"/>
        </w:tabs>
        <w:spacing w:before="120" w:after="60" w:line="240" w:lineRule="auto"/>
        <w:outlineLvl w:val="2"/>
        <w:rPr>
          <w:rFonts w:ascii="Arial" w:hAnsi="Arial" w:cs="Arial"/>
          <w:b/>
          <w:bCs/>
        </w:rPr>
      </w:pPr>
      <w:bookmarkStart w:id="51" w:name="_Toc336257324"/>
      <w:r w:rsidRPr="00C05EF4">
        <w:rPr>
          <w:rFonts w:ascii="Arial" w:hAnsi="Arial" w:cs="Arial"/>
          <w:b/>
          <w:bCs/>
        </w:rPr>
        <w:t>Company activities and strategy</w:t>
      </w:r>
      <w:bookmarkEnd w:id="51"/>
    </w:p>
    <w:p w:rsidR="00E368E0" w:rsidRPr="00A732C9" w:rsidRDefault="00E368E0" w:rsidP="00F265AC">
      <w:pPr>
        <w:spacing w:after="0" w:line="240" w:lineRule="auto"/>
        <w:rPr>
          <w:rFonts w:ascii="Trebuchet MS" w:hAnsi="Trebuchet MS" w:cs="Trebuchet MS"/>
          <w:lang w:eastAsia="en-GB"/>
        </w:rPr>
      </w:pPr>
    </w:p>
    <w:p w:rsidR="00E368E0" w:rsidRPr="00A732C9" w:rsidRDefault="00E368E0" w:rsidP="00F265AC">
      <w:pPr>
        <w:spacing w:after="0" w:line="240" w:lineRule="auto"/>
        <w:rPr>
          <w:rFonts w:ascii="Arial" w:hAnsi="Arial" w:cs="Arial"/>
          <w:lang w:eastAsia="en-GB"/>
        </w:rPr>
      </w:pPr>
      <w:proofErr w:type="spellStart"/>
      <w:r w:rsidRPr="00A732C9">
        <w:rPr>
          <w:rFonts w:ascii="Arial" w:hAnsi="Arial" w:cs="Arial"/>
          <w:lang w:eastAsia="en-GB"/>
        </w:rPr>
        <w:t>Orpea</w:t>
      </w:r>
      <w:proofErr w:type="spellEnd"/>
      <w:r w:rsidRPr="00A732C9">
        <w:rPr>
          <w:rFonts w:ascii="Arial" w:hAnsi="Arial" w:cs="Arial"/>
          <w:lang w:eastAsia="en-GB"/>
        </w:rPr>
        <w:t xml:space="preserve"> is the largest private sector provider of social care in France.  It provides two types of services: care services and psychiatric services. Since 2004, ORPEA has expanded into Spain, Belgium, and Switzerland.  </w:t>
      </w:r>
    </w:p>
    <w:p w:rsidR="00E368E0" w:rsidRDefault="00E368E0" w:rsidP="00F265AC">
      <w:pPr>
        <w:spacing w:after="0" w:line="240" w:lineRule="auto"/>
        <w:rPr>
          <w:rFonts w:ascii="Arial" w:hAnsi="Arial" w:cs="Arial"/>
          <w:b/>
          <w:bCs/>
          <w:u w:val="single"/>
          <w:lang w:eastAsia="en-GB"/>
        </w:rPr>
      </w:pPr>
    </w:p>
    <w:p w:rsidR="00E368E0" w:rsidRPr="00DB724A" w:rsidRDefault="00E368E0" w:rsidP="00F265AC">
      <w:pPr>
        <w:spacing w:after="0" w:line="240" w:lineRule="auto"/>
        <w:rPr>
          <w:rFonts w:ascii="Arial" w:hAnsi="Arial" w:cs="Arial"/>
          <w:b/>
          <w:bCs/>
          <w:lang w:eastAsia="en-GB"/>
        </w:rPr>
      </w:pPr>
      <w:r w:rsidRPr="00DB724A">
        <w:rPr>
          <w:rFonts w:ascii="Arial" w:hAnsi="Arial" w:cs="Arial"/>
          <w:b/>
          <w:bCs/>
          <w:lang w:eastAsia="en-GB"/>
        </w:rPr>
        <w:t>Table  1</w:t>
      </w:r>
      <w:r>
        <w:rPr>
          <w:rFonts w:ascii="Arial" w:hAnsi="Arial" w:cs="Arial"/>
          <w:b/>
          <w:bCs/>
          <w:lang w:eastAsia="en-GB"/>
        </w:rPr>
        <w:t>0</w:t>
      </w:r>
      <w:r w:rsidRPr="00DB724A">
        <w:rPr>
          <w:rFonts w:ascii="Arial" w:hAnsi="Arial" w:cs="Arial"/>
          <w:b/>
          <w:bCs/>
          <w:lang w:eastAsia="en-GB"/>
        </w:rPr>
        <w:t>: Revenues, EBITDA and % beds by country (2011)</w:t>
      </w:r>
    </w:p>
    <w:p w:rsidR="00E368E0" w:rsidRPr="00C05EF4" w:rsidRDefault="00E368E0" w:rsidP="00F265AC">
      <w:pPr>
        <w:spacing w:after="0" w:line="240" w:lineRule="auto"/>
        <w:rPr>
          <w:rFonts w:ascii="Arial" w:hAnsi="Arial" w:cs="Arial"/>
          <w:b/>
          <w:bCs/>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2520"/>
        <w:gridCol w:w="2492"/>
        <w:gridCol w:w="2372"/>
      </w:tblGrid>
      <w:tr w:rsidR="00E368E0" w:rsidRPr="00F37BCA">
        <w:tc>
          <w:tcPr>
            <w:tcW w:w="2576"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Country</w:t>
            </w:r>
          </w:p>
        </w:tc>
        <w:tc>
          <w:tcPr>
            <w:tcW w:w="2520"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Revenues</w:t>
            </w:r>
          </w:p>
        </w:tc>
        <w:tc>
          <w:tcPr>
            <w:tcW w:w="249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EBITDA</w:t>
            </w:r>
          </w:p>
        </w:tc>
        <w:tc>
          <w:tcPr>
            <w:tcW w:w="237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Beds % (2011)</w:t>
            </w:r>
          </w:p>
        </w:tc>
      </w:tr>
      <w:tr w:rsidR="00E368E0" w:rsidRPr="00F37BCA">
        <w:tc>
          <w:tcPr>
            <w:tcW w:w="2576"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France</w:t>
            </w:r>
          </w:p>
        </w:tc>
        <w:tc>
          <w:tcPr>
            <w:tcW w:w="2520"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1,094</w:t>
            </w:r>
          </w:p>
        </w:tc>
        <w:tc>
          <w:tcPr>
            <w:tcW w:w="249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202</w:t>
            </w:r>
          </w:p>
        </w:tc>
        <w:tc>
          <w:tcPr>
            <w:tcW w:w="237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50</w:t>
            </w:r>
          </w:p>
        </w:tc>
      </w:tr>
      <w:tr w:rsidR="00E368E0" w:rsidRPr="00F37BCA">
        <w:tc>
          <w:tcPr>
            <w:tcW w:w="2576"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Spain</w:t>
            </w:r>
          </w:p>
        </w:tc>
        <w:tc>
          <w:tcPr>
            <w:tcW w:w="2520"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30.5</w:t>
            </w:r>
          </w:p>
        </w:tc>
        <w:tc>
          <w:tcPr>
            <w:tcW w:w="249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1.8</w:t>
            </w:r>
          </w:p>
        </w:tc>
        <w:tc>
          <w:tcPr>
            <w:tcW w:w="237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30</w:t>
            </w:r>
          </w:p>
        </w:tc>
      </w:tr>
      <w:tr w:rsidR="00E368E0" w:rsidRPr="00F37BCA">
        <w:tc>
          <w:tcPr>
            <w:tcW w:w="2576"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Belgium</w:t>
            </w:r>
          </w:p>
        </w:tc>
        <w:tc>
          <w:tcPr>
            <w:tcW w:w="2520"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76.5</w:t>
            </w:r>
          </w:p>
        </w:tc>
        <w:tc>
          <w:tcPr>
            <w:tcW w:w="249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9.7</w:t>
            </w:r>
          </w:p>
        </w:tc>
        <w:tc>
          <w:tcPr>
            <w:tcW w:w="237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14</w:t>
            </w:r>
          </w:p>
        </w:tc>
      </w:tr>
      <w:tr w:rsidR="00E368E0" w:rsidRPr="00F37BCA">
        <w:tc>
          <w:tcPr>
            <w:tcW w:w="2576"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Italy</w:t>
            </w:r>
          </w:p>
        </w:tc>
        <w:tc>
          <w:tcPr>
            <w:tcW w:w="2520"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26.8</w:t>
            </w:r>
          </w:p>
        </w:tc>
        <w:tc>
          <w:tcPr>
            <w:tcW w:w="249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1.9</w:t>
            </w:r>
          </w:p>
        </w:tc>
        <w:tc>
          <w:tcPr>
            <w:tcW w:w="237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5</w:t>
            </w:r>
          </w:p>
        </w:tc>
      </w:tr>
      <w:tr w:rsidR="00E368E0" w:rsidRPr="00F37BCA">
        <w:tc>
          <w:tcPr>
            <w:tcW w:w="2576" w:type="dxa"/>
          </w:tcPr>
          <w:p w:rsidR="00E368E0" w:rsidRPr="00F37BCA" w:rsidRDefault="00E368E0" w:rsidP="00F265AC">
            <w:pPr>
              <w:spacing w:after="0" w:line="240" w:lineRule="auto"/>
              <w:rPr>
                <w:rFonts w:ascii="Arial" w:hAnsi="Arial" w:cs="Arial"/>
                <w:lang w:eastAsia="en-GB"/>
              </w:rPr>
            </w:pPr>
            <w:proofErr w:type="spellStart"/>
            <w:r w:rsidRPr="00F37BCA">
              <w:rPr>
                <w:rFonts w:ascii="Arial" w:hAnsi="Arial" w:cs="Arial"/>
                <w:lang w:eastAsia="en-GB"/>
              </w:rPr>
              <w:t>Swizerland</w:t>
            </w:r>
            <w:proofErr w:type="spellEnd"/>
          </w:p>
        </w:tc>
        <w:tc>
          <w:tcPr>
            <w:tcW w:w="2520"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14.8</w:t>
            </w:r>
          </w:p>
        </w:tc>
        <w:tc>
          <w:tcPr>
            <w:tcW w:w="249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2.9</w:t>
            </w:r>
          </w:p>
        </w:tc>
        <w:tc>
          <w:tcPr>
            <w:tcW w:w="237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1</w:t>
            </w:r>
          </w:p>
        </w:tc>
      </w:tr>
      <w:tr w:rsidR="00E368E0" w:rsidRPr="00F37BCA">
        <w:tc>
          <w:tcPr>
            <w:tcW w:w="2576"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Total</w:t>
            </w:r>
          </w:p>
        </w:tc>
        <w:tc>
          <w:tcPr>
            <w:tcW w:w="2520"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1,234.1</w:t>
            </w:r>
          </w:p>
        </w:tc>
        <w:tc>
          <w:tcPr>
            <w:tcW w:w="2492" w:type="dxa"/>
          </w:tcPr>
          <w:p w:rsidR="00E368E0" w:rsidRPr="00F37BCA" w:rsidRDefault="00E368E0" w:rsidP="00F265AC">
            <w:pPr>
              <w:spacing w:after="0" w:line="240" w:lineRule="auto"/>
              <w:rPr>
                <w:rFonts w:ascii="Arial" w:hAnsi="Arial" w:cs="Arial"/>
                <w:lang w:eastAsia="en-GB"/>
              </w:rPr>
            </w:pPr>
            <w:r w:rsidRPr="00F37BCA">
              <w:rPr>
                <w:rFonts w:ascii="Arial" w:hAnsi="Arial" w:cs="Arial"/>
                <w:lang w:eastAsia="en-GB"/>
              </w:rPr>
              <w:t>218</w:t>
            </w:r>
          </w:p>
        </w:tc>
        <w:tc>
          <w:tcPr>
            <w:tcW w:w="2372" w:type="dxa"/>
          </w:tcPr>
          <w:p w:rsidR="00E368E0" w:rsidRPr="00F37BCA" w:rsidRDefault="00E368E0" w:rsidP="00F265AC">
            <w:pPr>
              <w:spacing w:after="0" w:line="240" w:lineRule="auto"/>
              <w:rPr>
                <w:rFonts w:ascii="Arial" w:hAnsi="Arial" w:cs="Arial"/>
                <w:lang w:eastAsia="en-GB"/>
              </w:rPr>
            </w:pPr>
          </w:p>
        </w:tc>
      </w:tr>
    </w:tbl>
    <w:p w:rsidR="00E368E0" w:rsidRPr="00DB724A" w:rsidRDefault="00E368E0" w:rsidP="00F265AC">
      <w:pPr>
        <w:spacing w:after="0" w:line="240" w:lineRule="auto"/>
        <w:rPr>
          <w:rFonts w:ascii="Arial" w:hAnsi="Arial" w:cs="Arial"/>
          <w:lang w:eastAsia="en-GB"/>
        </w:rPr>
      </w:pPr>
      <w:r w:rsidRPr="00DB724A">
        <w:rPr>
          <w:rFonts w:ascii="Arial" w:hAnsi="Arial" w:cs="Arial"/>
          <w:lang w:eastAsia="en-GB"/>
        </w:rPr>
        <w:t>Source: ORPEA Annual report 2011</w:t>
      </w:r>
    </w:p>
    <w:p w:rsidR="00E368E0" w:rsidRPr="00C05EF4" w:rsidRDefault="00E368E0" w:rsidP="00F265AC">
      <w:pPr>
        <w:spacing w:after="0" w:line="240" w:lineRule="auto"/>
        <w:rPr>
          <w:rFonts w:ascii="Arial" w:hAnsi="Arial" w:cs="Arial"/>
          <w:b/>
          <w:bCs/>
          <w:u w:val="single"/>
          <w:lang w:eastAsia="en-GB"/>
        </w:rPr>
      </w:pPr>
    </w:p>
    <w:p w:rsidR="00E368E0" w:rsidRPr="00D15F9D" w:rsidRDefault="00E368E0" w:rsidP="00D15F9D">
      <w:pPr>
        <w:autoSpaceDE w:val="0"/>
        <w:autoSpaceDN w:val="0"/>
        <w:adjustRightInd w:val="0"/>
        <w:spacing w:after="0" w:line="240" w:lineRule="auto"/>
        <w:rPr>
          <w:rFonts w:ascii="Arial" w:hAnsi="Arial" w:cs="Arial"/>
          <w:lang w:eastAsia="en-GB"/>
        </w:rPr>
      </w:pPr>
      <w:r w:rsidRPr="00D15F9D">
        <w:rPr>
          <w:rFonts w:ascii="Arial" w:hAnsi="Arial" w:cs="Arial"/>
          <w:lang w:eastAsia="en-GB"/>
        </w:rPr>
        <w:t xml:space="preserve">Property is considered a strategic asset for the group. </w:t>
      </w:r>
    </w:p>
    <w:p w:rsidR="00E368E0" w:rsidRPr="00D15F9D" w:rsidRDefault="00E368E0" w:rsidP="00D15F9D">
      <w:pPr>
        <w:autoSpaceDE w:val="0"/>
        <w:autoSpaceDN w:val="0"/>
        <w:adjustRightInd w:val="0"/>
        <w:spacing w:after="0" w:line="240" w:lineRule="auto"/>
        <w:rPr>
          <w:rFonts w:ascii="Arial" w:hAnsi="Arial" w:cs="Arial"/>
          <w:lang w:eastAsia="en-GB"/>
        </w:rPr>
      </w:pPr>
      <w:r w:rsidRPr="00D15F9D">
        <w:rPr>
          <w:rFonts w:ascii="Arial" w:hAnsi="Arial" w:cs="Arial"/>
          <w:lang w:eastAsia="en-GB"/>
        </w:rPr>
        <w:tab/>
      </w:r>
      <w:r w:rsidRPr="00D15F9D">
        <w:rPr>
          <w:rFonts w:ascii="Arial" w:hAnsi="Arial" w:cs="Arial"/>
          <w:lang w:eastAsia="en-GB"/>
        </w:rPr>
        <w:tab/>
      </w:r>
      <w:r w:rsidRPr="00D15F9D">
        <w:rPr>
          <w:rFonts w:ascii="Arial" w:hAnsi="Arial" w:cs="Arial"/>
          <w:lang w:eastAsia="en-GB"/>
        </w:rPr>
        <w:tab/>
        <w:t>2011</w:t>
      </w:r>
      <w:r w:rsidRPr="00D15F9D">
        <w:rPr>
          <w:rFonts w:ascii="Arial" w:hAnsi="Arial" w:cs="Arial"/>
          <w:lang w:eastAsia="en-GB"/>
        </w:rPr>
        <w:tab/>
      </w:r>
      <w:r w:rsidRPr="00D15F9D">
        <w:rPr>
          <w:rFonts w:ascii="Arial" w:hAnsi="Arial" w:cs="Arial"/>
          <w:lang w:eastAsia="en-GB"/>
        </w:rPr>
        <w:tab/>
      </w:r>
      <w:r w:rsidRPr="00D15F9D">
        <w:rPr>
          <w:rFonts w:ascii="Arial" w:hAnsi="Arial" w:cs="Arial"/>
          <w:lang w:eastAsia="en-GB"/>
        </w:rPr>
        <w:tab/>
      </w:r>
      <w:r w:rsidRPr="00D15F9D">
        <w:rPr>
          <w:rFonts w:ascii="Arial" w:hAnsi="Arial" w:cs="Arial"/>
          <w:lang w:eastAsia="en-GB"/>
        </w:rPr>
        <w:tab/>
      </w:r>
      <w:r w:rsidRPr="00D15F9D">
        <w:rPr>
          <w:rFonts w:ascii="Arial" w:hAnsi="Arial" w:cs="Arial"/>
          <w:lang w:eastAsia="en-GB"/>
        </w:rPr>
        <w:tab/>
        <w:t>2010</w:t>
      </w:r>
    </w:p>
    <w:p w:rsidR="00E368E0" w:rsidRPr="00D15F9D" w:rsidRDefault="00E368E0" w:rsidP="00D15F9D">
      <w:pPr>
        <w:autoSpaceDE w:val="0"/>
        <w:autoSpaceDN w:val="0"/>
        <w:adjustRightInd w:val="0"/>
        <w:spacing w:after="0" w:line="240" w:lineRule="auto"/>
        <w:rPr>
          <w:rFonts w:ascii="Arial" w:hAnsi="Arial" w:cs="Arial"/>
          <w:lang w:eastAsia="en-GB"/>
        </w:rPr>
      </w:pPr>
      <w:r w:rsidRPr="00D15F9D">
        <w:rPr>
          <w:rFonts w:ascii="Arial" w:hAnsi="Arial" w:cs="Arial"/>
          <w:lang w:eastAsia="en-GB"/>
        </w:rPr>
        <w:t>Net financial debt:  €1,619 (31 December 2011)</w:t>
      </w:r>
      <w:r w:rsidRPr="00D15F9D">
        <w:rPr>
          <w:rFonts w:ascii="Arial" w:hAnsi="Arial" w:cs="Arial"/>
          <w:lang w:eastAsia="en-GB"/>
        </w:rPr>
        <w:tab/>
      </w:r>
      <w:r w:rsidRPr="00D15F9D">
        <w:rPr>
          <w:rFonts w:ascii="Arial" w:hAnsi="Arial" w:cs="Arial"/>
          <w:lang w:eastAsia="en-GB"/>
        </w:rPr>
        <w:tab/>
        <w:t>€1,483</w:t>
      </w:r>
    </w:p>
    <w:p w:rsidR="00E368E0" w:rsidRPr="00D15F9D" w:rsidRDefault="00E368E0" w:rsidP="00D15F9D">
      <w:pPr>
        <w:autoSpaceDE w:val="0"/>
        <w:autoSpaceDN w:val="0"/>
        <w:adjustRightInd w:val="0"/>
        <w:spacing w:after="0" w:line="240" w:lineRule="auto"/>
        <w:rPr>
          <w:rFonts w:ascii="Arial" w:hAnsi="Arial" w:cs="Arial"/>
          <w:lang w:eastAsia="en-GB"/>
        </w:rPr>
      </w:pPr>
      <w:r w:rsidRPr="00D15F9D">
        <w:rPr>
          <w:rFonts w:ascii="Arial" w:hAnsi="Arial" w:cs="Arial"/>
          <w:lang w:eastAsia="en-GB"/>
        </w:rPr>
        <w:t>Property debt</w:t>
      </w:r>
      <w:r w:rsidRPr="00D15F9D">
        <w:rPr>
          <w:rFonts w:ascii="Arial" w:hAnsi="Arial" w:cs="Arial"/>
          <w:lang w:eastAsia="en-GB"/>
        </w:rPr>
        <w:tab/>
      </w:r>
      <w:r w:rsidRPr="00D15F9D">
        <w:rPr>
          <w:rFonts w:ascii="Arial" w:hAnsi="Arial" w:cs="Arial"/>
          <w:lang w:eastAsia="en-GB"/>
        </w:rPr>
        <w:tab/>
        <w:t>80%</w:t>
      </w:r>
      <w:r w:rsidRPr="00D15F9D">
        <w:rPr>
          <w:rFonts w:ascii="Arial" w:hAnsi="Arial" w:cs="Arial"/>
          <w:lang w:eastAsia="en-GB"/>
        </w:rPr>
        <w:tab/>
      </w:r>
      <w:r w:rsidRPr="00D15F9D">
        <w:rPr>
          <w:rFonts w:ascii="Arial" w:hAnsi="Arial" w:cs="Arial"/>
          <w:lang w:eastAsia="en-GB"/>
        </w:rPr>
        <w:tab/>
      </w:r>
      <w:r w:rsidRPr="00D15F9D">
        <w:rPr>
          <w:rFonts w:ascii="Arial" w:hAnsi="Arial" w:cs="Arial"/>
          <w:lang w:eastAsia="en-GB"/>
        </w:rPr>
        <w:tab/>
      </w:r>
      <w:r w:rsidRPr="00D15F9D">
        <w:rPr>
          <w:rFonts w:ascii="Arial" w:hAnsi="Arial" w:cs="Arial"/>
          <w:lang w:eastAsia="en-GB"/>
        </w:rPr>
        <w:tab/>
      </w:r>
      <w:r w:rsidRPr="00D15F9D">
        <w:rPr>
          <w:rFonts w:ascii="Arial" w:hAnsi="Arial" w:cs="Arial"/>
          <w:lang w:eastAsia="en-GB"/>
        </w:rPr>
        <w:tab/>
        <w:t>82%</w:t>
      </w:r>
      <w:r w:rsidRPr="00D15F9D">
        <w:rPr>
          <w:rFonts w:ascii="Arial" w:hAnsi="Arial" w:cs="Arial"/>
          <w:lang w:eastAsia="en-GB"/>
        </w:rPr>
        <w:tab/>
      </w:r>
    </w:p>
    <w:p w:rsidR="00E368E0" w:rsidRPr="00D15F9D" w:rsidRDefault="00E368E0" w:rsidP="00D15F9D">
      <w:pPr>
        <w:autoSpaceDE w:val="0"/>
        <w:autoSpaceDN w:val="0"/>
        <w:adjustRightInd w:val="0"/>
        <w:spacing w:after="0" w:line="240" w:lineRule="auto"/>
        <w:rPr>
          <w:rFonts w:ascii="Arial" w:hAnsi="Arial" w:cs="Arial"/>
          <w:lang w:eastAsia="en-GB"/>
        </w:rPr>
      </w:pPr>
      <w:r w:rsidRPr="00D15F9D">
        <w:rPr>
          <w:rFonts w:ascii="Arial" w:hAnsi="Arial" w:cs="Arial"/>
          <w:lang w:eastAsia="en-GB"/>
        </w:rPr>
        <w:t>Operating debt</w:t>
      </w:r>
      <w:r w:rsidRPr="00D15F9D">
        <w:rPr>
          <w:rFonts w:ascii="Arial" w:hAnsi="Arial" w:cs="Arial"/>
          <w:lang w:eastAsia="en-GB"/>
        </w:rPr>
        <w:tab/>
        <w:t>20%</w:t>
      </w:r>
      <w:r w:rsidRPr="00D15F9D">
        <w:rPr>
          <w:rFonts w:ascii="Arial" w:hAnsi="Arial" w:cs="Arial"/>
          <w:lang w:eastAsia="en-GB"/>
        </w:rPr>
        <w:tab/>
      </w:r>
      <w:r w:rsidRPr="00D15F9D">
        <w:rPr>
          <w:rFonts w:ascii="Arial" w:hAnsi="Arial" w:cs="Arial"/>
          <w:lang w:eastAsia="en-GB"/>
        </w:rPr>
        <w:tab/>
      </w:r>
      <w:r w:rsidRPr="00D15F9D">
        <w:rPr>
          <w:rFonts w:ascii="Arial" w:hAnsi="Arial" w:cs="Arial"/>
          <w:lang w:eastAsia="en-GB"/>
        </w:rPr>
        <w:tab/>
      </w:r>
      <w:r w:rsidRPr="00D15F9D">
        <w:rPr>
          <w:rFonts w:ascii="Arial" w:hAnsi="Arial" w:cs="Arial"/>
          <w:lang w:eastAsia="en-GB"/>
        </w:rPr>
        <w:tab/>
      </w:r>
      <w:r w:rsidRPr="00D15F9D">
        <w:rPr>
          <w:rFonts w:ascii="Arial" w:hAnsi="Arial" w:cs="Arial"/>
          <w:lang w:eastAsia="en-GB"/>
        </w:rPr>
        <w:tab/>
        <w:t>18%</w:t>
      </w:r>
    </w:p>
    <w:p w:rsidR="00E368E0" w:rsidRPr="008C3266" w:rsidRDefault="00E368E0" w:rsidP="00F265AC">
      <w:pPr>
        <w:spacing w:after="0" w:line="240" w:lineRule="auto"/>
        <w:rPr>
          <w:rFonts w:ascii="Arial" w:hAnsi="Arial" w:cs="Arial"/>
          <w:sz w:val="20"/>
          <w:szCs w:val="20"/>
          <w:lang w:eastAsia="en-GB"/>
        </w:rPr>
      </w:pPr>
      <w:r w:rsidRPr="008C3266">
        <w:rPr>
          <w:rFonts w:ascii="Arial" w:hAnsi="Arial" w:cs="Arial"/>
          <w:sz w:val="20"/>
          <w:szCs w:val="20"/>
          <w:lang w:eastAsia="en-GB"/>
        </w:rPr>
        <w:t xml:space="preserve">Sources: </w:t>
      </w:r>
      <w:proofErr w:type="spellStart"/>
      <w:r w:rsidRPr="008C3266">
        <w:rPr>
          <w:rFonts w:ascii="Arial" w:hAnsi="Arial" w:cs="Arial"/>
          <w:sz w:val="20"/>
          <w:szCs w:val="20"/>
          <w:lang w:eastAsia="en-GB"/>
        </w:rPr>
        <w:t>Orpea</w:t>
      </w:r>
      <w:proofErr w:type="spellEnd"/>
      <w:r w:rsidRPr="008C3266">
        <w:rPr>
          <w:rFonts w:ascii="Arial" w:hAnsi="Arial" w:cs="Arial"/>
          <w:sz w:val="20"/>
          <w:szCs w:val="20"/>
          <w:lang w:eastAsia="en-GB"/>
        </w:rPr>
        <w:t xml:space="preserve"> Annual report 2010, 2011 </w:t>
      </w:r>
    </w:p>
    <w:p w:rsidR="00E368E0" w:rsidRPr="00D15F9D" w:rsidRDefault="00E368E0" w:rsidP="00D15F9D">
      <w:pPr>
        <w:spacing w:after="0" w:line="240" w:lineRule="auto"/>
        <w:rPr>
          <w:rFonts w:ascii="Arial" w:hAnsi="Arial" w:cs="Arial"/>
          <w:lang w:eastAsia="en-GB"/>
        </w:rPr>
      </w:pPr>
      <w:r w:rsidRPr="00D15F9D">
        <w:rPr>
          <w:rFonts w:ascii="Arial" w:hAnsi="Arial" w:cs="Arial"/>
          <w:lang w:eastAsia="en-GB"/>
        </w:rPr>
        <w:t xml:space="preserve">In 2011, </w:t>
      </w:r>
      <w:proofErr w:type="spellStart"/>
      <w:r w:rsidRPr="00D15F9D">
        <w:rPr>
          <w:rFonts w:ascii="Arial" w:hAnsi="Arial" w:cs="Arial"/>
          <w:lang w:eastAsia="en-GB"/>
        </w:rPr>
        <w:t>Orpea</w:t>
      </w:r>
      <w:proofErr w:type="spellEnd"/>
      <w:r w:rsidRPr="00D15F9D">
        <w:rPr>
          <w:rFonts w:ascii="Arial" w:hAnsi="Arial" w:cs="Arial"/>
          <w:lang w:eastAsia="en-GB"/>
        </w:rPr>
        <w:t xml:space="preserve"> entered into a joint venture with </w:t>
      </w:r>
      <w:proofErr w:type="spellStart"/>
      <w:r w:rsidRPr="00D15F9D">
        <w:rPr>
          <w:rFonts w:ascii="Arial" w:hAnsi="Arial" w:cs="Arial"/>
          <w:lang w:eastAsia="en-GB"/>
        </w:rPr>
        <w:t>Confinimmo</w:t>
      </w:r>
      <w:proofErr w:type="spellEnd"/>
      <w:r w:rsidRPr="00D15F9D">
        <w:rPr>
          <w:rFonts w:ascii="Arial" w:hAnsi="Arial" w:cs="Arial"/>
          <w:lang w:eastAsia="en-GB"/>
        </w:rPr>
        <w:t xml:space="preserve">, a Belgian based REIT (real estate investment trust) and in April 2012, they bought a nursing home in France.  ORPEA will manage the services.  </w:t>
      </w:r>
    </w:p>
    <w:p w:rsidR="00E368E0" w:rsidRPr="00D15F9D" w:rsidRDefault="00E368E0" w:rsidP="00F265AC">
      <w:pPr>
        <w:spacing w:after="0" w:line="240" w:lineRule="auto"/>
        <w:rPr>
          <w:rFonts w:ascii="Arial" w:hAnsi="Arial" w:cs="Arial"/>
          <w:lang w:eastAsia="en-GB"/>
        </w:rPr>
      </w:pPr>
    </w:p>
    <w:p w:rsidR="00E368E0" w:rsidRPr="000F55A4" w:rsidRDefault="00E368E0" w:rsidP="000F55A4">
      <w:pPr>
        <w:spacing w:after="0" w:line="240" w:lineRule="auto"/>
        <w:rPr>
          <w:rFonts w:ascii="Arial" w:hAnsi="Arial" w:cs="Arial"/>
        </w:rPr>
      </w:pPr>
      <w:r w:rsidRPr="00D15F9D">
        <w:rPr>
          <w:rFonts w:ascii="Arial" w:hAnsi="Arial" w:cs="Arial"/>
          <w:lang w:eastAsia="en-GB"/>
        </w:rPr>
        <w:t xml:space="preserve">The company has expanded in Belgium, Spain and Italy.  </w:t>
      </w:r>
      <w:proofErr w:type="spellStart"/>
      <w:r w:rsidRPr="00D15F9D">
        <w:rPr>
          <w:rFonts w:ascii="Arial" w:hAnsi="Arial" w:cs="Arial"/>
          <w:lang w:eastAsia="en-GB"/>
        </w:rPr>
        <w:t>Orpea</w:t>
      </w:r>
      <w:proofErr w:type="spellEnd"/>
      <w:r w:rsidRPr="00D15F9D">
        <w:rPr>
          <w:rFonts w:ascii="Arial" w:hAnsi="Arial" w:cs="Arial"/>
          <w:lang w:eastAsia="en-GB"/>
        </w:rPr>
        <w:t xml:space="preserve"> considers that the “</w:t>
      </w:r>
      <w:r w:rsidRPr="00D15F9D">
        <w:rPr>
          <w:rFonts w:ascii="Arial" w:hAnsi="Arial" w:cs="Arial"/>
          <w:i/>
          <w:iCs/>
          <w:lang w:eastAsia="en-GB"/>
        </w:rPr>
        <w:t>European care sector remains very fragmented at European level</w:t>
      </w:r>
      <w:r w:rsidRPr="00D15F9D">
        <w:rPr>
          <w:rFonts w:ascii="Arial" w:hAnsi="Arial" w:cs="Arial"/>
          <w:lang w:eastAsia="en-GB"/>
        </w:rPr>
        <w:t xml:space="preserve">”. </w:t>
      </w:r>
      <w:r w:rsidRPr="00D15F9D">
        <w:rPr>
          <w:rFonts w:ascii="Arial" w:hAnsi="Arial" w:cs="Arial"/>
          <w:vertAlign w:val="superscript"/>
          <w:lang w:eastAsia="en-GB"/>
        </w:rPr>
        <w:endnoteReference w:id="102"/>
      </w:r>
      <w:r w:rsidRPr="00D15F9D">
        <w:rPr>
          <w:rFonts w:ascii="Arial" w:hAnsi="Arial" w:cs="Arial"/>
          <w:lang w:eastAsia="en-GB"/>
        </w:rPr>
        <w:t xml:space="preserve">  The company has identified these three countries as ha</w:t>
      </w:r>
      <w:r w:rsidRPr="000F55A4">
        <w:rPr>
          <w:rFonts w:ascii="Arial" w:hAnsi="Arial" w:cs="Arial"/>
          <w:lang w:eastAsia="en-GB"/>
        </w:rPr>
        <w:t xml:space="preserve">ving similar characteristics to France: a regulatory and supervisory system; similar demographic trends; and a fragmented sector. </w:t>
      </w:r>
      <w:r w:rsidRPr="000F55A4">
        <w:rPr>
          <w:rFonts w:ascii="Arial" w:hAnsi="Arial" w:cs="Arial"/>
          <w:vertAlign w:val="superscript"/>
          <w:lang w:eastAsia="en-GB"/>
        </w:rPr>
        <w:endnoteReference w:id="103"/>
      </w:r>
      <w:r w:rsidRPr="000F55A4">
        <w:rPr>
          <w:rFonts w:ascii="Arial" w:hAnsi="Arial" w:cs="Arial"/>
          <w:lang w:eastAsia="en-GB"/>
        </w:rPr>
        <w:t xml:space="preserve">  In 2011, </w:t>
      </w:r>
      <w:proofErr w:type="spellStart"/>
      <w:r w:rsidRPr="000F55A4">
        <w:rPr>
          <w:rFonts w:ascii="Arial" w:hAnsi="Arial" w:cs="Arial"/>
        </w:rPr>
        <w:t>Orpea</w:t>
      </w:r>
      <w:proofErr w:type="spellEnd"/>
      <w:r w:rsidRPr="000F55A4">
        <w:rPr>
          <w:rFonts w:ascii="Arial" w:hAnsi="Arial" w:cs="Arial"/>
        </w:rPr>
        <w:t xml:space="preserve"> bought </w:t>
      </w:r>
      <w:proofErr w:type="spellStart"/>
      <w:r w:rsidRPr="000F55A4">
        <w:rPr>
          <w:rFonts w:ascii="Arial" w:hAnsi="Arial" w:cs="Arial"/>
        </w:rPr>
        <w:t>Artevide</w:t>
      </w:r>
      <w:proofErr w:type="spellEnd"/>
      <w:r w:rsidRPr="000F55A4">
        <w:rPr>
          <w:rFonts w:ascii="Arial" w:hAnsi="Arial" w:cs="Arial"/>
        </w:rPr>
        <w:t>, a Spanish chain of care homes.</w:t>
      </w:r>
    </w:p>
    <w:p w:rsidR="00E368E0" w:rsidRPr="00D15F9D" w:rsidRDefault="00E368E0" w:rsidP="00F265AC">
      <w:pPr>
        <w:spacing w:after="0" w:line="240" w:lineRule="auto"/>
        <w:rPr>
          <w:rFonts w:ascii="Arial" w:hAnsi="Arial" w:cs="Arial"/>
          <w:b/>
          <w:bCs/>
          <w:u w:val="single"/>
          <w:lang w:eastAsia="en-GB"/>
        </w:rPr>
      </w:pPr>
    </w:p>
    <w:p w:rsidR="00E368E0" w:rsidRPr="00D15F9D" w:rsidRDefault="00E368E0" w:rsidP="00F265AC">
      <w:pPr>
        <w:spacing w:after="0" w:line="240" w:lineRule="auto"/>
        <w:rPr>
          <w:rFonts w:ascii="Arial" w:hAnsi="Arial" w:cs="Arial"/>
          <w:lang w:eastAsia="en-GB"/>
        </w:rPr>
      </w:pPr>
      <w:r w:rsidRPr="00D15F9D">
        <w:rPr>
          <w:rFonts w:ascii="Arial" w:hAnsi="Arial" w:cs="Arial"/>
          <w:lang w:eastAsia="en-GB"/>
        </w:rPr>
        <w:t>In 2011, ORPEA is still a third-owned by its founders, the Mariam family.</w:t>
      </w:r>
      <w:r w:rsidRPr="00D15F9D">
        <w:rPr>
          <w:rFonts w:ascii="Arial" w:hAnsi="Arial" w:cs="Arial"/>
          <w:u w:val="single"/>
          <w:vertAlign w:val="superscript"/>
          <w:lang w:eastAsia="en-GB"/>
        </w:rPr>
        <w:endnoteReference w:id="104"/>
      </w:r>
      <w:r w:rsidRPr="00D15F9D">
        <w:rPr>
          <w:rFonts w:ascii="Arial" w:hAnsi="Arial" w:cs="Arial"/>
          <w:lang w:eastAsia="en-GB"/>
        </w:rPr>
        <w:t xml:space="preserve">     Shareholders are</w:t>
      </w:r>
    </w:p>
    <w:p w:rsidR="00E368E0" w:rsidRPr="00D15F9D" w:rsidRDefault="00E368E0" w:rsidP="00442CBB">
      <w:pPr>
        <w:numPr>
          <w:ilvl w:val="0"/>
          <w:numId w:val="38"/>
        </w:numPr>
        <w:spacing w:after="0" w:line="240" w:lineRule="auto"/>
        <w:rPr>
          <w:rFonts w:ascii="Arial" w:hAnsi="Arial" w:cs="Arial"/>
          <w:lang w:val="fr-FR" w:eastAsia="en-GB"/>
        </w:rPr>
      </w:pPr>
      <w:r w:rsidRPr="00D15F9D">
        <w:rPr>
          <w:rFonts w:ascii="Arial" w:hAnsi="Arial" w:cs="Arial"/>
          <w:lang w:val="fr-FR" w:eastAsia="en-GB"/>
        </w:rPr>
        <w:t xml:space="preserve">Marian </w:t>
      </w:r>
      <w:proofErr w:type="spellStart"/>
      <w:r w:rsidRPr="00D15F9D">
        <w:rPr>
          <w:rFonts w:ascii="Arial" w:hAnsi="Arial" w:cs="Arial"/>
          <w:lang w:val="fr-FR" w:eastAsia="en-GB"/>
        </w:rPr>
        <w:t>family</w:t>
      </w:r>
      <w:proofErr w:type="spellEnd"/>
      <w:r w:rsidRPr="00D15F9D">
        <w:rPr>
          <w:rFonts w:ascii="Arial" w:hAnsi="Arial" w:cs="Arial"/>
          <w:lang w:val="fr-FR" w:eastAsia="en-GB"/>
        </w:rPr>
        <w:t xml:space="preserve"> : 32,5%</w:t>
      </w:r>
    </w:p>
    <w:p w:rsidR="00E368E0" w:rsidRPr="00D15F9D" w:rsidRDefault="00E368E0" w:rsidP="00442CBB">
      <w:pPr>
        <w:numPr>
          <w:ilvl w:val="0"/>
          <w:numId w:val="38"/>
        </w:numPr>
        <w:spacing w:after="0" w:line="240" w:lineRule="auto"/>
        <w:rPr>
          <w:rFonts w:ascii="Arial" w:hAnsi="Arial" w:cs="Arial"/>
          <w:lang w:val="fr-FR" w:eastAsia="en-GB"/>
        </w:rPr>
      </w:pPr>
      <w:proofErr w:type="spellStart"/>
      <w:r w:rsidRPr="00D15F9D">
        <w:rPr>
          <w:rFonts w:ascii="Arial" w:hAnsi="Arial" w:cs="Arial"/>
          <w:lang w:val="fr-FR" w:eastAsia="en-GB"/>
        </w:rPr>
        <w:t>Sempre</w:t>
      </w:r>
      <w:proofErr w:type="spellEnd"/>
      <w:r w:rsidRPr="00D15F9D">
        <w:rPr>
          <w:rFonts w:ascii="Arial" w:hAnsi="Arial" w:cs="Arial"/>
          <w:lang w:val="fr-FR" w:eastAsia="en-GB"/>
        </w:rPr>
        <w:t xml:space="preserve"> : 17,3%</w:t>
      </w:r>
    </w:p>
    <w:p w:rsidR="00E368E0" w:rsidRPr="00D15F9D" w:rsidRDefault="00E368E0" w:rsidP="00442CBB">
      <w:pPr>
        <w:numPr>
          <w:ilvl w:val="0"/>
          <w:numId w:val="38"/>
        </w:numPr>
        <w:spacing w:after="0" w:line="240" w:lineRule="auto"/>
        <w:rPr>
          <w:rFonts w:ascii="Arial" w:hAnsi="Arial" w:cs="Arial"/>
          <w:lang w:val="fr-FR" w:eastAsia="en-GB"/>
        </w:rPr>
      </w:pPr>
      <w:r w:rsidRPr="00D15F9D">
        <w:rPr>
          <w:rFonts w:ascii="Arial" w:hAnsi="Arial" w:cs="Arial"/>
          <w:lang w:val="fr-FR" w:eastAsia="en-GB"/>
        </w:rPr>
        <w:t>Public : 50,2%</w:t>
      </w:r>
    </w:p>
    <w:p w:rsidR="00E368E0" w:rsidRDefault="00E368E0" w:rsidP="00F265AC">
      <w:pPr>
        <w:spacing w:after="0" w:line="240" w:lineRule="auto"/>
        <w:rPr>
          <w:rFonts w:ascii="Trebuchet MS" w:hAnsi="Trebuchet MS" w:cs="Trebuchet MS"/>
          <w:b/>
          <w:bCs/>
          <w:u w:val="single"/>
          <w:lang w:eastAsia="en-GB"/>
        </w:rPr>
      </w:pPr>
    </w:p>
    <w:p w:rsidR="00E368E0" w:rsidRPr="00A732C9" w:rsidRDefault="00E368E0" w:rsidP="00F265AC">
      <w:pPr>
        <w:spacing w:after="0" w:line="240" w:lineRule="auto"/>
        <w:rPr>
          <w:rFonts w:ascii="Trebuchet MS" w:hAnsi="Trebuchet MS" w:cs="Trebuchet MS"/>
          <w:lang w:eastAsia="en-GB"/>
        </w:rPr>
      </w:pPr>
    </w:p>
    <w:p w:rsidR="00E368E0" w:rsidRPr="00C05EF4" w:rsidRDefault="00E368E0" w:rsidP="00F265AC">
      <w:pPr>
        <w:spacing w:after="0" w:line="240" w:lineRule="auto"/>
        <w:rPr>
          <w:rFonts w:ascii="Trebuchet MS" w:hAnsi="Trebuchet MS" w:cs="Trebuchet MS"/>
          <w:b/>
          <w:bCs/>
          <w:lang w:eastAsia="en-GB"/>
        </w:rPr>
      </w:pPr>
      <w:r>
        <w:rPr>
          <w:rFonts w:ascii="Trebuchet MS" w:hAnsi="Trebuchet MS" w:cs="Trebuchet MS"/>
          <w:b/>
          <w:bCs/>
          <w:lang w:eastAsia="en-GB"/>
        </w:rPr>
        <w:t xml:space="preserve">Table 11: </w:t>
      </w:r>
      <w:r w:rsidRPr="00C05EF4">
        <w:rPr>
          <w:rFonts w:ascii="Trebuchet MS" w:hAnsi="Trebuchet MS" w:cs="Trebuchet MS"/>
          <w:b/>
          <w:bCs/>
          <w:lang w:eastAsia="en-GB"/>
        </w:rPr>
        <w:t>Revenues</w:t>
      </w:r>
      <w:r>
        <w:rPr>
          <w:rFonts w:ascii="Trebuchet MS" w:hAnsi="Trebuchet MS" w:cs="Trebuchet MS"/>
          <w:b/>
          <w:bCs/>
          <w:lang w:eastAsia="en-GB"/>
        </w:rPr>
        <w:t xml:space="preserve"> and operating profit</w:t>
      </w:r>
    </w:p>
    <w:p w:rsidR="00E368E0" w:rsidRPr="00C05EF4" w:rsidRDefault="00E368E0" w:rsidP="00F265AC">
      <w:pPr>
        <w:spacing w:after="0" w:line="240" w:lineRule="auto"/>
        <w:rPr>
          <w:rFonts w:ascii="Trebuchet MS" w:hAnsi="Trebuchet MS" w:cs="Trebuchet MS"/>
          <w:b/>
          <w:bCs/>
          <w:u w:val="single"/>
          <w:lang w:eastAsia="en-GB"/>
        </w:rPr>
      </w:pPr>
    </w:p>
    <w:tbl>
      <w:tblPr>
        <w:tblW w:w="996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458"/>
        <w:gridCol w:w="1357"/>
        <w:gridCol w:w="1160"/>
        <w:gridCol w:w="1160"/>
        <w:gridCol w:w="1160"/>
        <w:gridCol w:w="1007"/>
        <w:gridCol w:w="1029"/>
      </w:tblGrid>
      <w:tr w:rsidR="00E368E0" w:rsidRPr="00826FF1">
        <w:tc>
          <w:tcPr>
            <w:tcW w:w="1634"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€m</w:t>
            </w:r>
          </w:p>
        </w:tc>
        <w:tc>
          <w:tcPr>
            <w:tcW w:w="1461"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2005</w:t>
            </w:r>
          </w:p>
        </w:tc>
        <w:tc>
          <w:tcPr>
            <w:tcW w:w="1362"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2006</w:t>
            </w:r>
          </w:p>
        </w:tc>
        <w:tc>
          <w:tcPr>
            <w:tcW w:w="1163"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2007</w:t>
            </w:r>
          </w:p>
        </w:tc>
        <w:tc>
          <w:tcPr>
            <w:tcW w:w="1163"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2008</w:t>
            </w:r>
          </w:p>
        </w:tc>
        <w:tc>
          <w:tcPr>
            <w:tcW w:w="1163"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2009</w:t>
            </w:r>
          </w:p>
        </w:tc>
        <w:tc>
          <w:tcPr>
            <w:tcW w:w="1007" w:type="dxa"/>
          </w:tcPr>
          <w:p w:rsidR="00E368E0" w:rsidRPr="00C05EF4" w:rsidRDefault="00E368E0" w:rsidP="00F265AC">
            <w:pPr>
              <w:spacing w:after="0" w:line="240" w:lineRule="auto"/>
              <w:rPr>
                <w:rFonts w:ascii="Trebuchet MS" w:hAnsi="Trebuchet MS" w:cs="Trebuchet MS"/>
                <w:b/>
                <w:bCs/>
                <w:sz w:val="20"/>
                <w:szCs w:val="20"/>
                <w:lang w:eastAsia="en-GB"/>
              </w:rPr>
            </w:pPr>
            <w:r>
              <w:rPr>
                <w:rFonts w:ascii="Trebuchet MS" w:hAnsi="Trebuchet MS" w:cs="Trebuchet MS"/>
                <w:b/>
                <w:bCs/>
                <w:sz w:val="20"/>
                <w:szCs w:val="20"/>
                <w:lang w:eastAsia="en-GB"/>
              </w:rPr>
              <w:t>2010</w:t>
            </w:r>
          </w:p>
        </w:tc>
        <w:tc>
          <w:tcPr>
            <w:tcW w:w="1007" w:type="dxa"/>
          </w:tcPr>
          <w:p w:rsidR="00E368E0" w:rsidRPr="00C05EF4" w:rsidRDefault="00E368E0" w:rsidP="00F265AC">
            <w:pPr>
              <w:spacing w:after="0" w:line="240" w:lineRule="auto"/>
              <w:rPr>
                <w:rFonts w:ascii="Trebuchet MS" w:hAnsi="Trebuchet MS" w:cs="Trebuchet MS"/>
                <w:b/>
                <w:bCs/>
                <w:sz w:val="20"/>
                <w:szCs w:val="20"/>
                <w:lang w:eastAsia="en-GB"/>
              </w:rPr>
            </w:pPr>
            <w:r>
              <w:rPr>
                <w:rFonts w:ascii="Trebuchet MS" w:hAnsi="Trebuchet MS" w:cs="Trebuchet MS"/>
                <w:b/>
                <w:bCs/>
                <w:sz w:val="20"/>
                <w:szCs w:val="20"/>
                <w:lang w:eastAsia="en-GB"/>
              </w:rPr>
              <w:t>2011</w:t>
            </w:r>
          </w:p>
        </w:tc>
      </w:tr>
      <w:tr w:rsidR="00E368E0" w:rsidRPr="00826FF1">
        <w:tc>
          <w:tcPr>
            <w:tcW w:w="1634"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Revenues</w:t>
            </w:r>
          </w:p>
        </w:tc>
        <w:tc>
          <w:tcPr>
            <w:tcW w:w="1461"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309.6</w:t>
            </w:r>
          </w:p>
        </w:tc>
        <w:tc>
          <w:tcPr>
            <w:tcW w:w="1362"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414.9</w:t>
            </w:r>
          </w:p>
        </w:tc>
        <w:tc>
          <w:tcPr>
            <w:tcW w:w="1163"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544.6</w:t>
            </w:r>
          </w:p>
        </w:tc>
        <w:tc>
          <w:tcPr>
            <w:tcW w:w="1163"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702.3</w:t>
            </w:r>
          </w:p>
        </w:tc>
        <w:tc>
          <w:tcPr>
            <w:tcW w:w="1163"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848.3</w:t>
            </w:r>
          </w:p>
        </w:tc>
        <w:tc>
          <w:tcPr>
            <w:tcW w:w="1007" w:type="dxa"/>
          </w:tcPr>
          <w:p w:rsidR="00E368E0" w:rsidRPr="00C05EF4" w:rsidRDefault="00E368E0" w:rsidP="00F265AC">
            <w:pPr>
              <w:spacing w:after="0" w:line="240" w:lineRule="auto"/>
              <w:rPr>
                <w:rFonts w:ascii="Trebuchet MS" w:hAnsi="Trebuchet MS" w:cs="Trebuchet MS"/>
                <w:b/>
                <w:bCs/>
                <w:sz w:val="20"/>
                <w:szCs w:val="20"/>
                <w:lang w:eastAsia="en-GB"/>
              </w:rPr>
            </w:pPr>
            <w:r>
              <w:rPr>
                <w:rFonts w:ascii="Trebuchet MS" w:hAnsi="Trebuchet MS" w:cs="Trebuchet MS"/>
                <w:b/>
                <w:bCs/>
                <w:sz w:val="20"/>
                <w:szCs w:val="20"/>
                <w:lang w:eastAsia="en-GB"/>
              </w:rPr>
              <w:t>964.</w:t>
            </w:r>
          </w:p>
        </w:tc>
        <w:tc>
          <w:tcPr>
            <w:tcW w:w="1007" w:type="dxa"/>
          </w:tcPr>
          <w:p w:rsidR="00E368E0" w:rsidRPr="00C05EF4" w:rsidRDefault="00E368E0" w:rsidP="00F265AC">
            <w:pPr>
              <w:spacing w:after="0" w:line="240" w:lineRule="auto"/>
              <w:rPr>
                <w:rFonts w:ascii="Trebuchet MS" w:hAnsi="Trebuchet MS" w:cs="Trebuchet MS"/>
                <w:b/>
                <w:bCs/>
                <w:sz w:val="20"/>
                <w:szCs w:val="20"/>
                <w:lang w:eastAsia="en-GB"/>
              </w:rPr>
            </w:pPr>
            <w:r>
              <w:rPr>
                <w:rFonts w:ascii="Trebuchet MS" w:hAnsi="Trebuchet MS" w:cs="Trebuchet MS"/>
                <w:b/>
                <w:bCs/>
                <w:sz w:val="20"/>
                <w:szCs w:val="20"/>
                <w:lang w:eastAsia="en-GB"/>
              </w:rPr>
              <w:t>1,234</w:t>
            </w:r>
          </w:p>
        </w:tc>
      </w:tr>
      <w:tr w:rsidR="00E368E0" w:rsidRPr="00826FF1">
        <w:tc>
          <w:tcPr>
            <w:tcW w:w="1634"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 xml:space="preserve">Operating </w:t>
            </w:r>
            <w:r w:rsidRPr="00C05EF4">
              <w:rPr>
                <w:rFonts w:ascii="Trebuchet MS" w:hAnsi="Trebuchet MS" w:cs="Trebuchet MS"/>
                <w:b/>
                <w:bCs/>
                <w:sz w:val="20"/>
                <w:szCs w:val="20"/>
                <w:lang w:eastAsia="en-GB"/>
              </w:rPr>
              <w:lastRenderedPageBreak/>
              <w:t>profit</w:t>
            </w:r>
          </w:p>
        </w:tc>
        <w:tc>
          <w:tcPr>
            <w:tcW w:w="1461"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lastRenderedPageBreak/>
              <w:t xml:space="preserve">74.8 </w:t>
            </w:r>
            <w:r w:rsidRPr="00C05EF4">
              <w:rPr>
                <w:rFonts w:ascii="Trebuchet MS" w:hAnsi="Trebuchet MS" w:cs="Trebuchet MS"/>
                <w:b/>
                <w:bCs/>
                <w:sz w:val="20"/>
                <w:szCs w:val="20"/>
                <w:lang w:eastAsia="en-GB"/>
              </w:rPr>
              <w:lastRenderedPageBreak/>
              <w:t xml:space="preserve">(included profit from sale of </w:t>
            </w:r>
            <w:proofErr w:type="spellStart"/>
            <w:r w:rsidRPr="00C05EF4">
              <w:rPr>
                <w:rFonts w:ascii="Trebuchet MS" w:hAnsi="Trebuchet MS" w:cs="Trebuchet MS"/>
                <w:b/>
                <w:bCs/>
                <w:sz w:val="20"/>
                <w:szCs w:val="20"/>
                <w:lang w:eastAsia="en-GB"/>
              </w:rPr>
              <w:t>Medidep</w:t>
            </w:r>
            <w:proofErr w:type="spellEnd"/>
            <w:r w:rsidRPr="00C05EF4">
              <w:rPr>
                <w:rFonts w:ascii="Trebuchet MS" w:hAnsi="Trebuchet MS" w:cs="Trebuchet MS"/>
                <w:b/>
                <w:bCs/>
                <w:sz w:val="20"/>
                <w:szCs w:val="20"/>
                <w:lang w:eastAsia="en-GB"/>
              </w:rPr>
              <w:t xml:space="preserve"> stake</w:t>
            </w:r>
          </w:p>
        </w:tc>
        <w:tc>
          <w:tcPr>
            <w:tcW w:w="1362"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lastRenderedPageBreak/>
              <w:t>60.6</w:t>
            </w:r>
          </w:p>
        </w:tc>
        <w:tc>
          <w:tcPr>
            <w:tcW w:w="1163"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72.4</w:t>
            </w:r>
          </w:p>
        </w:tc>
        <w:tc>
          <w:tcPr>
            <w:tcW w:w="1163"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95.0</w:t>
            </w:r>
          </w:p>
        </w:tc>
        <w:tc>
          <w:tcPr>
            <w:tcW w:w="1163" w:type="dxa"/>
          </w:tcPr>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115.5</w:t>
            </w:r>
          </w:p>
        </w:tc>
        <w:tc>
          <w:tcPr>
            <w:tcW w:w="1007" w:type="dxa"/>
          </w:tcPr>
          <w:p w:rsidR="00E368E0" w:rsidRDefault="00E368E0" w:rsidP="00F265AC">
            <w:pPr>
              <w:spacing w:after="0" w:line="240" w:lineRule="auto"/>
              <w:rPr>
                <w:rFonts w:ascii="Trebuchet MS" w:hAnsi="Trebuchet MS" w:cs="Trebuchet MS"/>
                <w:b/>
                <w:bCs/>
                <w:sz w:val="20"/>
                <w:szCs w:val="20"/>
                <w:lang w:eastAsia="en-GB"/>
              </w:rPr>
            </w:pPr>
            <w:r>
              <w:rPr>
                <w:rFonts w:ascii="Trebuchet MS" w:hAnsi="Trebuchet MS" w:cs="Trebuchet MS"/>
                <w:b/>
                <w:bCs/>
                <w:sz w:val="20"/>
                <w:szCs w:val="20"/>
                <w:lang w:eastAsia="en-GB"/>
              </w:rPr>
              <w:t>172</w:t>
            </w:r>
          </w:p>
          <w:p w:rsidR="00E368E0" w:rsidRDefault="00E368E0" w:rsidP="00F265AC">
            <w:pPr>
              <w:spacing w:after="0" w:line="240" w:lineRule="auto"/>
              <w:rPr>
                <w:rFonts w:ascii="Trebuchet MS" w:hAnsi="Trebuchet MS" w:cs="Trebuchet MS"/>
                <w:b/>
                <w:bCs/>
                <w:sz w:val="20"/>
                <w:szCs w:val="20"/>
                <w:lang w:eastAsia="en-GB"/>
              </w:rPr>
            </w:pPr>
            <w:r>
              <w:rPr>
                <w:rFonts w:ascii="Trebuchet MS" w:hAnsi="Trebuchet MS" w:cs="Trebuchet MS"/>
                <w:b/>
                <w:bCs/>
                <w:sz w:val="20"/>
                <w:szCs w:val="20"/>
                <w:lang w:eastAsia="en-GB"/>
              </w:rPr>
              <w:lastRenderedPageBreak/>
              <w:t>(EBITDA</w:t>
            </w:r>
          </w:p>
          <w:p w:rsidR="00E368E0" w:rsidRPr="00C05EF4" w:rsidRDefault="00E368E0" w:rsidP="00F265AC">
            <w:pPr>
              <w:spacing w:after="0" w:line="240" w:lineRule="auto"/>
              <w:rPr>
                <w:rFonts w:ascii="Trebuchet MS" w:hAnsi="Trebuchet MS" w:cs="Trebuchet MS"/>
                <w:b/>
                <w:bCs/>
                <w:sz w:val="20"/>
                <w:szCs w:val="20"/>
                <w:lang w:eastAsia="en-GB"/>
              </w:rPr>
            </w:pPr>
          </w:p>
        </w:tc>
        <w:tc>
          <w:tcPr>
            <w:tcW w:w="1007" w:type="dxa"/>
          </w:tcPr>
          <w:p w:rsidR="00E368E0" w:rsidRDefault="00E368E0" w:rsidP="00F265AC">
            <w:pPr>
              <w:spacing w:after="0" w:line="240" w:lineRule="auto"/>
              <w:rPr>
                <w:rFonts w:ascii="Trebuchet MS" w:hAnsi="Trebuchet MS" w:cs="Trebuchet MS"/>
                <w:b/>
                <w:bCs/>
                <w:sz w:val="20"/>
                <w:szCs w:val="20"/>
                <w:lang w:eastAsia="en-GB"/>
              </w:rPr>
            </w:pPr>
            <w:r>
              <w:rPr>
                <w:rFonts w:ascii="Trebuchet MS" w:hAnsi="Trebuchet MS" w:cs="Trebuchet MS"/>
                <w:b/>
                <w:bCs/>
                <w:sz w:val="20"/>
                <w:szCs w:val="20"/>
                <w:lang w:eastAsia="en-GB"/>
              </w:rPr>
              <w:lastRenderedPageBreak/>
              <w:t>218</w:t>
            </w:r>
          </w:p>
          <w:p w:rsidR="00E368E0" w:rsidRPr="00C05EF4" w:rsidRDefault="00E368E0" w:rsidP="00F265AC">
            <w:pPr>
              <w:spacing w:after="0" w:line="240" w:lineRule="auto"/>
              <w:rPr>
                <w:rFonts w:ascii="Trebuchet MS" w:hAnsi="Trebuchet MS" w:cs="Trebuchet MS"/>
                <w:b/>
                <w:bCs/>
                <w:sz w:val="20"/>
                <w:szCs w:val="20"/>
                <w:lang w:eastAsia="en-GB"/>
              </w:rPr>
            </w:pPr>
            <w:r>
              <w:rPr>
                <w:rFonts w:ascii="Trebuchet MS" w:hAnsi="Trebuchet MS" w:cs="Trebuchet MS"/>
                <w:b/>
                <w:bCs/>
                <w:sz w:val="20"/>
                <w:szCs w:val="20"/>
                <w:lang w:eastAsia="en-GB"/>
              </w:rPr>
              <w:lastRenderedPageBreak/>
              <w:t>(EBITDA)</w:t>
            </w:r>
          </w:p>
        </w:tc>
      </w:tr>
    </w:tbl>
    <w:p w:rsidR="00E368E0" w:rsidRPr="000F55A4" w:rsidRDefault="00E368E0" w:rsidP="00F265AC">
      <w:pPr>
        <w:spacing w:after="0" w:line="240" w:lineRule="auto"/>
        <w:rPr>
          <w:rFonts w:ascii="Trebuchet MS" w:hAnsi="Trebuchet MS" w:cs="Trebuchet MS"/>
          <w:sz w:val="20"/>
          <w:szCs w:val="20"/>
          <w:lang w:eastAsia="en-GB"/>
        </w:rPr>
      </w:pPr>
      <w:bookmarkStart w:id="52" w:name="_Toc96224897"/>
      <w:r w:rsidRPr="000F55A4">
        <w:rPr>
          <w:rFonts w:ascii="Trebuchet MS" w:hAnsi="Trebuchet MS" w:cs="Trebuchet MS"/>
          <w:sz w:val="20"/>
          <w:szCs w:val="20"/>
          <w:lang w:eastAsia="en-GB"/>
        </w:rPr>
        <w:lastRenderedPageBreak/>
        <w:t xml:space="preserve">Source: ORPEA  Full year results </w:t>
      </w:r>
      <w:hyperlink r:id="rId39" w:history="1">
        <w:r w:rsidRPr="00F77419">
          <w:rPr>
            <w:rStyle w:val="Hyperlink"/>
            <w:rFonts w:ascii="Trebuchet MS" w:hAnsi="Trebuchet MS" w:cs="Trebuchet MS"/>
            <w:sz w:val="20"/>
            <w:szCs w:val="20"/>
            <w:lang w:eastAsia="en-GB"/>
          </w:rPr>
          <w:t>www.orpea.com</w:t>
        </w:r>
      </w:hyperlink>
    </w:p>
    <w:p w:rsidR="00E368E0" w:rsidRPr="00C05EF4" w:rsidRDefault="00E368E0" w:rsidP="00F265AC">
      <w:pPr>
        <w:spacing w:after="0" w:line="240" w:lineRule="auto"/>
        <w:rPr>
          <w:rFonts w:ascii="Trebuchet MS" w:hAnsi="Trebuchet MS" w:cs="Trebuchet MS"/>
          <w:b/>
          <w:bCs/>
          <w:sz w:val="20"/>
          <w:szCs w:val="20"/>
          <w:u w:val="single"/>
          <w:lang w:eastAsia="en-GB"/>
        </w:rPr>
      </w:pPr>
    </w:p>
    <w:p w:rsidR="00E368E0" w:rsidRPr="00C05EF4" w:rsidRDefault="00E368E0" w:rsidP="00F265AC">
      <w:pPr>
        <w:spacing w:after="0" w:line="240" w:lineRule="auto"/>
        <w:rPr>
          <w:rFonts w:ascii="Trebuchet MS" w:hAnsi="Trebuchet MS" w:cs="Trebuchet MS"/>
          <w:b/>
          <w:bCs/>
          <w:sz w:val="20"/>
          <w:szCs w:val="20"/>
          <w:u w:val="single"/>
          <w:lang w:eastAsia="en-GB"/>
        </w:rPr>
      </w:pPr>
    </w:p>
    <w:p w:rsidR="00E368E0" w:rsidRPr="00710E64" w:rsidRDefault="00E368E0" w:rsidP="001E2287">
      <w:pPr>
        <w:pStyle w:val="Heading2"/>
      </w:pPr>
      <w:bookmarkStart w:id="53" w:name="_Toc336257325"/>
      <w:r w:rsidRPr="00710E64">
        <w:t xml:space="preserve">Company Name: </w:t>
      </w:r>
      <w:proofErr w:type="spellStart"/>
      <w:r w:rsidRPr="00710E64">
        <w:t>SeneCura</w:t>
      </w:r>
      <w:bookmarkEnd w:id="53"/>
      <w:proofErr w:type="spellEnd"/>
    </w:p>
    <w:p w:rsidR="00E368E0" w:rsidRDefault="00E368E0" w:rsidP="00F265AC">
      <w:pPr>
        <w:spacing w:after="0" w:line="240" w:lineRule="auto"/>
        <w:rPr>
          <w:rFonts w:ascii="Trebuchet MS" w:hAnsi="Trebuchet MS" w:cs="Trebuchet MS"/>
          <w:b/>
          <w:bCs/>
          <w:sz w:val="20"/>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7"/>
        <w:gridCol w:w="4927"/>
      </w:tblGrid>
      <w:tr w:rsidR="00E368E0">
        <w:tc>
          <w:tcPr>
            <w:tcW w:w="4927" w:type="dxa"/>
          </w:tcPr>
          <w:p w:rsidR="00E368E0" w:rsidRPr="001749A2" w:rsidRDefault="00E368E0" w:rsidP="007E26AE">
            <w:pPr>
              <w:spacing w:before="100" w:beforeAutospacing="1" w:after="100" w:afterAutospacing="1" w:line="240" w:lineRule="auto"/>
              <w:rPr>
                <w:rFonts w:ascii="Arial" w:hAnsi="Arial" w:cs="Arial"/>
                <w:lang w:val="fr-CA" w:eastAsia="en-GB"/>
              </w:rPr>
            </w:pPr>
            <w:r w:rsidRPr="001749A2">
              <w:rPr>
                <w:rFonts w:ascii="Arial" w:hAnsi="Arial" w:cs="Arial"/>
                <w:b/>
                <w:bCs/>
                <w:lang w:val="fr-CA" w:eastAsia="en-GB"/>
              </w:rPr>
              <w:t>Management:</w:t>
            </w:r>
            <w:r w:rsidRPr="001749A2">
              <w:rPr>
                <w:rFonts w:ascii="Arial" w:hAnsi="Arial" w:cs="Arial"/>
                <w:lang w:val="fr-CA" w:eastAsia="en-GB"/>
              </w:rPr>
              <w:br/>
              <w:t xml:space="preserve">A-1060 Vienna, </w:t>
            </w:r>
            <w:proofErr w:type="spellStart"/>
            <w:r w:rsidRPr="001749A2">
              <w:rPr>
                <w:rFonts w:ascii="Arial" w:hAnsi="Arial" w:cs="Arial"/>
                <w:lang w:val="fr-CA" w:eastAsia="en-GB"/>
              </w:rPr>
              <w:t>Capistrangasse</w:t>
            </w:r>
            <w:proofErr w:type="spellEnd"/>
            <w:r w:rsidRPr="001749A2">
              <w:rPr>
                <w:rFonts w:ascii="Arial" w:hAnsi="Arial" w:cs="Arial"/>
                <w:lang w:val="fr-CA" w:eastAsia="en-GB"/>
              </w:rPr>
              <w:t xml:space="preserve"> 05/01/54 </w:t>
            </w:r>
            <w:r w:rsidRPr="001749A2">
              <w:rPr>
                <w:rFonts w:ascii="Arial" w:hAnsi="Arial" w:cs="Arial"/>
                <w:lang w:val="fr-CA" w:eastAsia="en-GB"/>
              </w:rPr>
              <w:br/>
              <w:t xml:space="preserve">Tel: +43 (0) 1 585 61 59-0 </w:t>
            </w:r>
            <w:r w:rsidRPr="001749A2">
              <w:rPr>
                <w:rFonts w:ascii="Arial" w:hAnsi="Arial" w:cs="Arial"/>
                <w:lang w:val="fr-CA" w:eastAsia="en-GB"/>
              </w:rPr>
              <w:br/>
              <w:t xml:space="preserve">Fax: +43 (0) 1 585 61 59-19 </w:t>
            </w:r>
            <w:r w:rsidRPr="001749A2">
              <w:rPr>
                <w:rFonts w:ascii="Arial" w:hAnsi="Arial" w:cs="Arial"/>
                <w:lang w:val="fr-CA" w:eastAsia="en-GB"/>
              </w:rPr>
              <w:br/>
              <w:t xml:space="preserve">e-mail: </w:t>
            </w:r>
            <w:hyperlink r:id="rId40" w:history="1">
              <w:r w:rsidRPr="001749A2">
                <w:rPr>
                  <w:rFonts w:ascii="Arial" w:hAnsi="Arial" w:cs="Arial"/>
                  <w:color w:val="0000FF"/>
                  <w:u w:val="single"/>
                  <w:lang w:val="fr-CA" w:eastAsia="en-GB"/>
                </w:rPr>
                <w:t>office@senecura.at</w:t>
              </w:r>
            </w:hyperlink>
          </w:p>
          <w:p w:rsidR="00E368E0" w:rsidRPr="001749A2" w:rsidRDefault="00E368E0" w:rsidP="007E26AE">
            <w:pPr>
              <w:spacing w:before="100" w:beforeAutospacing="1" w:after="100" w:afterAutospacing="1" w:line="240" w:lineRule="auto"/>
              <w:rPr>
                <w:rFonts w:ascii="Trebuchet MS" w:hAnsi="Trebuchet MS" w:cs="Trebuchet MS"/>
                <w:b/>
                <w:bCs/>
                <w:sz w:val="20"/>
                <w:szCs w:val="20"/>
                <w:u w:val="single"/>
                <w:lang w:val="fr-CA" w:eastAsia="en-GB"/>
              </w:rPr>
            </w:pPr>
          </w:p>
        </w:tc>
        <w:tc>
          <w:tcPr>
            <w:tcW w:w="4927" w:type="dxa"/>
          </w:tcPr>
          <w:p w:rsidR="00E368E0" w:rsidRPr="007E26AE" w:rsidRDefault="00E368E0" w:rsidP="007E26AE">
            <w:pPr>
              <w:spacing w:before="100" w:beforeAutospacing="1" w:after="100" w:afterAutospacing="1" w:line="240" w:lineRule="auto"/>
              <w:rPr>
                <w:rFonts w:ascii="Trebuchet MS" w:hAnsi="Trebuchet MS" w:cs="Trebuchet MS"/>
                <w:b/>
                <w:bCs/>
                <w:sz w:val="20"/>
                <w:szCs w:val="20"/>
                <w:u w:val="single"/>
                <w:lang w:eastAsia="en-GB"/>
              </w:rPr>
            </w:pPr>
            <w:r w:rsidRPr="007E26AE">
              <w:rPr>
                <w:rFonts w:ascii="Arial" w:hAnsi="Arial" w:cs="Arial"/>
                <w:b/>
                <w:bCs/>
                <w:lang w:eastAsia="en-GB"/>
              </w:rPr>
              <w:t xml:space="preserve">Office </w:t>
            </w:r>
            <w:proofErr w:type="spellStart"/>
            <w:r w:rsidRPr="007E26AE">
              <w:rPr>
                <w:rFonts w:ascii="Arial" w:hAnsi="Arial" w:cs="Arial"/>
                <w:b/>
                <w:bCs/>
                <w:lang w:eastAsia="en-GB"/>
              </w:rPr>
              <w:t>Dornbirn</w:t>
            </w:r>
            <w:proofErr w:type="spellEnd"/>
            <w:r w:rsidRPr="007E26AE">
              <w:rPr>
                <w:rFonts w:ascii="Arial" w:hAnsi="Arial" w:cs="Arial"/>
                <w:b/>
                <w:bCs/>
                <w:lang w:eastAsia="en-GB"/>
              </w:rPr>
              <w:t>:</w:t>
            </w:r>
            <w:r w:rsidRPr="007E26AE">
              <w:rPr>
                <w:rFonts w:ascii="Arial" w:hAnsi="Arial" w:cs="Arial"/>
                <w:lang w:eastAsia="en-GB"/>
              </w:rPr>
              <w:br/>
              <w:t xml:space="preserve">A-6850 </w:t>
            </w:r>
            <w:proofErr w:type="spellStart"/>
            <w:r w:rsidRPr="007E26AE">
              <w:rPr>
                <w:rFonts w:ascii="Arial" w:hAnsi="Arial" w:cs="Arial"/>
                <w:lang w:eastAsia="en-GB"/>
              </w:rPr>
              <w:t>Dornbirn</w:t>
            </w:r>
            <w:proofErr w:type="spellEnd"/>
            <w:r w:rsidRPr="007E26AE">
              <w:rPr>
                <w:rFonts w:ascii="Arial" w:hAnsi="Arial" w:cs="Arial"/>
                <w:lang w:eastAsia="en-GB"/>
              </w:rPr>
              <w:t xml:space="preserve">, </w:t>
            </w:r>
            <w:proofErr w:type="spellStart"/>
            <w:r w:rsidRPr="007E26AE">
              <w:rPr>
                <w:rFonts w:ascii="Arial" w:hAnsi="Arial" w:cs="Arial"/>
                <w:lang w:eastAsia="en-GB"/>
              </w:rPr>
              <w:t>Färbergasse</w:t>
            </w:r>
            <w:proofErr w:type="spellEnd"/>
            <w:r w:rsidRPr="007E26AE">
              <w:rPr>
                <w:rFonts w:ascii="Arial" w:hAnsi="Arial" w:cs="Arial"/>
                <w:lang w:eastAsia="en-GB"/>
              </w:rPr>
              <w:t xml:space="preserve"> 15 </w:t>
            </w:r>
            <w:r w:rsidRPr="007E26AE">
              <w:rPr>
                <w:rFonts w:ascii="Arial" w:hAnsi="Arial" w:cs="Arial"/>
                <w:lang w:eastAsia="en-GB"/>
              </w:rPr>
              <w:br/>
              <w:t xml:space="preserve">Telephone +43 (0) 5572 558 77 </w:t>
            </w:r>
            <w:r w:rsidRPr="007E26AE">
              <w:rPr>
                <w:rFonts w:ascii="Arial" w:hAnsi="Arial" w:cs="Arial"/>
                <w:lang w:eastAsia="en-GB"/>
              </w:rPr>
              <w:br/>
              <w:t xml:space="preserve">Fax +43 (0) 5572 558 77-6 </w:t>
            </w:r>
            <w:r w:rsidRPr="007E26AE">
              <w:rPr>
                <w:rFonts w:ascii="Arial" w:hAnsi="Arial" w:cs="Arial"/>
                <w:lang w:eastAsia="en-GB"/>
              </w:rPr>
              <w:br/>
              <w:t xml:space="preserve">e-mail: </w:t>
            </w:r>
            <w:hyperlink r:id="rId41" w:history="1">
              <w:r w:rsidRPr="007E26AE">
                <w:rPr>
                  <w:rFonts w:ascii="Arial" w:hAnsi="Arial" w:cs="Arial"/>
                  <w:color w:val="0000FF"/>
                  <w:u w:val="single"/>
                  <w:lang w:eastAsia="en-GB"/>
                </w:rPr>
                <w:t>dornbirn@senecura.a</w:t>
              </w:r>
            </w:hyperlink>
          </w:p>
        </w:tc>
      </w:tr>
    </w:tbl>
    <w:p w:rsidR="00E368E0" w:rsidRDefault="00E368E0" w:rsidP="00F265AC">
      <w:pPr>
        <w:spacing w:after="0" w:line="240" w:lineRule="auto"/>
        <w:rPr>
          <w:rFonts w:ascii="Trebuchet MS" w:hAnsi="Trebuchet MS" w:cs="Trebuchet MS"/>
          <w:b/>
          <w:bCs/>
          <w:sz w:val="20"/>
          <w:szCs w:val="20"/>
          <w:u w:val="single"/>
          <w:lang w:eastAsia="en-GB"/>
        </w:rPr>
      </w:pPr>
    </w:p>
    <w:p w:rsidR="00E368E0" w:rsidRPr="00E85781" w:rsidRDefault="00E368E0" w:rsidP="00F265AC">
      <w:pPr>
        <w:spacing w:after="0" w:line="240" w:lineRule="auto"/>
        <w:rPr>
          <w:rFonts w:ascii="Arial" w:hAnsi="Arial" w:cs="Arial"/>
          <w:lang w:eastAsia="en-GB"/>
        </w:rPr>
      </w:pPr>
      <w:r w:rsidRPr="00E85781">
        <w:rPr>
          <w:rFonts w:ascii="Arial" w:hAnsi="Arial" w:cs="Arial"/>
          <w:lang w:eastAsia="en-GB"/>
        </w:rPr>
        <w:t xml:space="preserve">Number of </w:t>
      </w:r>
      <w:r>
        <w:rPr>
          <w:rFonts w:ascii="Arial" w:hAnsi="Arial" w:cs="Arial"/>
          <w:lang w:eastAsia="en-GB"/>
        </w:rPr>
        <w:t>e</w:t>
      </w:r>
      <w:r w:rsidRPr="00E85781">
        <w:rPr>
          <w:rFonts w:ascii="Arial" w:hAnsi="Arial" w:cs="Arial"/>
          <w:lang w:eastAsia="en-GB"/>
        </w:rPr>
        <w:t>mployees: 3,000</w:t>
      </w:r>
    </w:p>
    <w:p w:rsidR="00E368E0" w:rsidRDefault="00E368E0" w:rsidP="00F265AC">
      <w:pPr>
        <w:spacing w:after="0" w:line="240" w:lineRule="auto"/>
        <w:rPr>
          <w:rFonts w:ascii="Arial" w:hAnsi="Arial" w:cs="Arial"/>
          <w:b/>
          <w:bCs/>
          <w:lang w:eastAsia="en-GB"/>
        </w:rPr>
      </w:pPr>
    </w:p>
    <w:p w:rsidR="00E368E0" w:rsidRPr="00A044D9" w:rsidRDefault="00E368E0" w:rsidP="00F265AC">
      <w:pPr>
        <w:spacing w:after="0" w:line="240" w:lineRule="auto"/>
        <w:rPr>
          <w:rFonts w:ascii="Arial" w:hAnsi="Arial" w:cs="Arial"/>
          <w:lang w:eastAsia="en-GB"/>
        </w:rPr>
      </w:pPr>
      <w:r w:rsidRPr="00A044D9">
        <w:rPr>
          <w:rFonts w:ascii="Arial" w:hAnsi="Arial" w:cs="Arial"/>
          <w:lang w:eastAsia="en-GB"/>
        </w:rPr>
        <w:t>EWC eligible: Yes?</w:t>
      </w:r>
    </w:p>
    <w:p w:rsidR="00E368E0" w:rsidRPr="00E85781" w:rsidRDefault="00E368E0" w:rsidP="00F265AC">
      <w:pPr>
        <w:spacing w:after="0" w:line="240" w:lineRule="auto"/>
        <w:rPr>
          <w:rFonts w:ascii="Arial" w:hAnsi="Arial" w:cs="Arial"/>
          <w:b/>
          <w:bCs/>
          <w:lang w:eastAsia="en-GB"/>
        </w:rPr>
      </w:pPr>
    </w:p>
    <w:p w:rsidR="00E368E0" w:rsidRPr="00E85781" w:rsidRDefault="00E368E0" w:rsidP="00F265AC">
      <w:pPr>
        <w:spacing w:after="0" w:line="240" w:lineRule="auto"/>
        <w:rPr>
          <w:rFonts w:ascii="Arial" w:hAnsi="Arial" w:cs="Arial"/>
          <w:b/>
          <w:bCs/>
          <w:lang w:eastAsia="en-GB"/>
        </w:rPr>
      </w:pPr>
      <w:r w:rsidRPr="00E85781">
        <w:rPr>
          <w:rFonts w:ascii="Arial" w:hAnsi="Arial" w:cs="Arial"/>
          <w:b/>
          <w:bCs/>
          <w:lang w:eastAsia="en-GB"/>
        </w:rPr>
        <w:t>Company activities and strategy</w:t>
      </w:r>
    </w:p>
    <w:p w:rsidR="00E368E0" w:rsidRPr="00E85781" w:rsidRDefault="00E368E0" w:rsidP="00F265AC">
      <w:pPr>
        <w:spacing w:after="0" w:line="240" w:lineRule="auto"/>
        <w:rPr>
          <w:rFonts w:ascii="Arial" w:hAnsi="Arial" w:cs="Arial"/>
          <w:lang w:eastAsia="en-GB"/>
        </w:rPr>
      </w:pPr>
    </w:p>
    <w:p w:rsidR="00E368E0" w:rsidRDefault="00E368E0" w:rsidP="00F265AC">
      <w:pPr>
        <w:spacing w:after="0" w:line="240" w:lineRule="auto"/>
        <w:rPr>
          <w:rFonts w:ascii="Arial" w:hAnsi="Arial" w:cs="Arial"/>
          <w:lang w:eastAsia="en-GB"/>
        </w:rPr>
      </w:pPr>
      <w:proofErr w:type="spellStart"/>
      <w:r w:rsidRPr="00E85781">
        <w:rPr>
          <w:rFonts w:ascii="Arial" w:hAnsi="Arial" w:cs="Arial"/>
          <w:lang w:eastAsia="en-GB"/>
        </w:rPr>
        <w:t>Senecure</w:t>
      </w:r>
      <w:proofErr w:type="spellEnd"/>
      <w:r w:rsidRPr="00E85781">
        <w:rPr>
          <w:rFonts w:ascii="Arial" w:hAnsi="Arial" w:cs="Arial"/>
          <w:lang w:eastAsia="en-GB"/>
        </w:rPr>
        <w:t xml:space="preserve"> is an Austrian company that has 49 nursing homes in Austria and 15 assisted living units in Switzerland. In 2012, it is opening care homes in the Czech Republic.</w:t>
      </w:r>
    </w:p>
    <w:p w:rsidR="00E368E0" w:rsidRPr="00C05EF4" w:rsidRDefault="00E368E0" w:rsidP="001E2287">
      <w:pPr>
        <w:pStyle w:val="Heading2"/>
      </w:pPr>
      <w:bookmarkStart w:id="54" w:name="_Toc336257326"/>
      <w:r w:rsidRPr="00C05EF4">
        <w:t>Company Name:  Sodexho</w:t>
      </w:r>
      <w:bookmarkEnd w:id="54"/>
    </w:p>
    <w:p w:rsidR="00E368E0" w:rsidRPr="00C05EF4" w:rsidRDefault="00E368E0" w:rsidP="00F265AC">
      <w:pPr>
        <w:spacing w:after="0" w:line="240" w:lineRule="auto"/>
        <w:rPr>
          <w:rFonts w:ascii="Trebuchet MS" w:hAnsi="Trebuchet MS" w:cs="Trebuchet MS"/>
          <w:b/>
          <w:bCs/>
          <w:sz w:val="20"/>
          <w:szCs w:val="20"/>
          <w:u w:val="single"/>
          <w:lang w:eastAsia="en-GB"/>
        </w:rPr>
      </w:pPr>
    </w:p>
    <w:p w:rsidR="00E368E0" w:rsidRPr="00E85781" w:rsidRDefault="00E368E0" w:rsidP="00F265AC">
      <w:pPr>
        <w:spacing w:after="0" w:line="240" w:lineRule="auto"/>
        <w:rPr>
          <w:rFonts w:ascii="Arial" w:hAnsi="Arial" w:cs="Arial"/>
          <w:u w:val="single"/>
          <w:lang w:eastAsia="en-GB"/>
        </w:rPr>
      </w:pPr>
      <w:r w:rsidRPr="00E85781">
        <w:rPr>
          <w:rFonts w:ascii="Arial" w:hAnsi="Arial" w:cs="Arial"/>
          <w:u w:val="single"/>
          <w:lang w:eastAsia="en-GB"/>
        </w:rPr>
        <w:t>Owner:</w:t>
      </w:r>
      <w:r w:rsidRPr="00E85781">
        <w:rPr>
          <w:rFonts w:ascii="Arial" w:hAnsi="Arial" w:cs="Arial"/>
          <w:lang w:eastAsia="en-GB"/>
        </w:rPr>
        <w:t xml:space="preserve">  Sodexho Group</w:t>
      </w:r>
    </w:p>
    <w:p w:rsidR="00E368E0" w:rsidRPr="00D45734" w:rsidRDefault="00E368E0" w:rsidP="00F265AC">
      <w:pPr>
        <w:spacing w:after="0" w:line="240" w:lineRule="auto"/>
        <w:rPr>
          <w:rFonts w:ascii="Arial" w:hAnsi="Arial" w:cs="Arial"/>
          <w:u w:val="single"/>
          <w:lang w:val="fr-FR" w:eastAsia="en-GB"/>
        </w:rPr>
      </w:pPr>
      <w:proofErr w:type="spellStart"/>
      <w:r w:rsidRPr="00D45734">
        <w:rPr>
          <w:rFonts w:ascii="Arial" w:hAnsi="Arial" w:cs="Arial"/>
          <w:u w:val="single"/>
          <w:lang w:val="fr-FR" w:eastAsia="en-GB"/>
        </w:rPr>
        <w:t>Address</w:t>
      </w:r>
      <w:proofErr w:type="spellEnd"/>
    </w:p>
    <w:p w:rsidR="00E368E0" w:rsidRPr="00E85781" w:rsidRDefault="00E368E0" w:rsidP="00F265AC">
      <w:pPr>
        <w:spacing w:after="0" w:line="240" w:lineRule="auto"/>
        <w:rPr>
          <w:rFonts w:ascii="Arial" w:hAnsi="Arial" w:cs="Arial"/>
          <w:lang w:val="fr-FR" w:eastAsia="en-GB"/>
        </w:rPr>
      </w:pPr>
      <w:r w:rsidRPr="00E85781">
        <w:rPr>
          <w:rFonts w:ascii="Arial" w:hAnsi="Arial" w:cs="Arial"/>
          <w:lang w:val="fr-FR" w:eastAsia="en-GB"/>
        </w:rPr>
        <w:t xml:space="preserve">255 quai de la Bataille de Stalingrad </w:t>
      </w:r>
      <w:r w:rsidRPr="00E85781">
        <w:rPr>
          <w:rFonts w:ascii="Arial" w:hAnsi="Arial" w:cs="Arial"/>
          <w:lang w:val="fr-FR" w:eastAsia="en-GB"/>
        </w:rPr>
        <w:br/>
        <w:t xml:space="preserve">92130 Issy-les-Moulineaux </w:t>
      </w:r>
      <w:r w:rsidRPr="00E85781">
        <w:rPr>
          <w:rFonts w:ascii="Arial" w:hAnsi="Arial" w:cs="Arial"/>
          <w:lang w:val="fr-FR" w:eastAsia="en-GB"/>
        </w:rPr>
        <w:br/>
        <w:t>FRANCE</w:t>
      </w:r>
    </w:p>
    <w:p w:rsidR="00E368E0" w:rsidRPr="00E85781" w:rsidRDefault="00E368E0" w:rsidP="00F265AC">
      <w:pPr>
        <w:spacing w:after="0" w:line="240" w:lineRule="auto"/>
        <w:rPr>
          <w:rFonts w:ascii="Arial" w:hAnsi="Arial" w:cs="Arial"/>
          <w:lang w:eastAsia="en-GB"/>
        </w:rPr>
      </w:pPr>
      <w:r w:rsidRPr="00E85781">
        <w:rPr>
          <w:rFonts w:ascii="Arial" w:hAnsi="Arial" w:cs="Arial"/>
          <w:lang w:eastAsia="en-GB"/>
        </w:rPr>
        <w:t>Tel : +33 01 30 85 75 00</w:t>
      </w:r>
    </w:p>
    <w:p w:rsidR="00E368E0" w:rsidRPr="00E85781" w:rsidRDefault="00C81785" w:rsidP="00F265AC">
      <w:pPr>
        <w:spacing w:after="0" w:line="240" w:lineRule="auto"/>
        <w:rPr>
          <w:rFonts w:ascii="Arial" w:hAnsi="Arial" w:cs="Arial"/>
          <w:u w:val="single"/>
          <w:lang w:eastAsia="en-GB"/>
        </w:rPr>
      </w:pPr>
      <w:hyperlink r:id="rId42" w:history="1">
        <w:r w:rsidR="00E368E0" w:rsidRPr="00E85781">
          <w:rPr>
            <w:rFonts w:ascii="Arial" w:hAnsi="Arial" w:cs="Arial"/>
            <w:color w:val="0000FF"/>
            <w:u w:val="single"/>
            <w:lang w:eastAsia="en-GB"/>
          </w:rPr>
          <w:t>www.sodexho.com</w:t>
        </w:r>
      </w:hyperlink>
    </w:p>
    <w:p w:rsidR="00E368E0" w:rsidRPr="00C05EF4" w:rsidRDefault="00E368E0" w:rsidP="00F265AC">
      <w:pPr>
        <w:spacing w:after="0" w:line="240" w:lineRule="auto"/>
        <w:rPr>
          <w:rFonts w:ascii="Arial" w:hAnsi="Arial" w:cs="Arial"/>
          <w:b/>
          <w:bCs/>
          <w:u w:val="single"/>
          <w:lang w:eastAsia="en-GB"/>
        </w:rPr>
      </w:pPr>
    </w:p>
    <w:p w:rsidR="00E368E0" w:rsidRPr="007C5571" w:rsidRDefault="00E368E0" w:rsidP="00F265AC">
      <w:pPr>
        <w:spacing w:after="0" w:line="240" w:lineRule="auto"/>
        <w:rPr>
          <w:rFonts w:ascii="Arial" w:hAnsi="Arial" w:cs="Arial"/>
          <w:lang w:eastAsia="en-GB"/>
        </w:rPr>
      </w:pPr>
      <w:r w:rsidRPr="007C5571">
        <w:rPr>
          <w:rFonts w:ascii="Arial" w:hAnsi="Arial" w:cs="Arial"/>
          <w:lang w:eastAsia="en-GB"/>
        </w:rPr>
        <w:t>EWC: YES</w:t>
      </w:r>
    </w:p>
    <w:p w:rsidR="00E368E0" w:rsidRPr="007C5571" w:rsidRDefault="00E368E0" w:rsidP="00F265AC">
      <w:pPr>
        <w:spacing w:after="0" w:line="240" w:lineRule="auto"/>
        <w:rPr>
          <w:rFonts w:ascii="Arial" w:hAnsi="Arial" w:cs="Arial"/>
          <w:lang w:eastAsia="en-GB"/>
        </w:rPr>
      </w:pPr>
    </w:p>
    <w:p w:rsidR="00E368E0" w:rsidRPr="007C5571" w:rsidRDefault="00E368E0" w:rsidP="00F265AC">
      <w:pPr>
        <w:spacing w:after="0" w:line="240" w:lineRule="auto"/>
        <w:rPr>
          <w:rFonts w:ascii="Arial" w:hAnsi="Arial" w:cs="Arial"/>
          <w:lang w:eastAsia="en-GB"/>
        </w:rPr>
      </w:pPr>
      <w:r w:rsidRPr="007C5571">
        <w:rPr>
          <w:rFonts w:ascii="Arial" w:hAnsi="Arial" w:cs="Arial"/>
          <w:lang w:eastAsia="en-GB"/>
        </w:rPr>
        <w:t>Employees: 391,000</w:t>
      </w:r>
      <w:r>
        <w:rPr>
          <w:rFonts w:ascii="Arial" w:hAnsi="Arial" w:cs="Arial"/>
          <w:lang w:eastAsia="en-GB"/>
        </w:rPr>
        <w:t xml:space="preserve"> (2011)</w:t>
      </w:r>
    </w:p>
    <w:p w:rsidR="00E368E0" w:rsidRPr="00A13AC8" w:rsidRDefault="00E368E0" w:rsidP="00F265AC">
      <w:pPr>
        <w:spacing w:after="0" w:line="240" w:lineRule="auto"/>
        <w:rPr>
          <w:rFonts w:ascii="Arial" w:hAnsi="Arial" w:cs="Arial"/>
          <w:u w:val="single"/>
          <w:lang w:eastAsia="en-GB"/>
        </w:rPr>
      </w:pPr>
    </w:p>
    <w:p w:rsidR="00E368E0" w:rsidRPr="00E60EA7" w:rsidRDefault="00E368E0" w:rsidP="00F265AC">
      <w:pPr>
        <w:spacing w:after="0" w:line="240" w:lineRule="auto"/>
        <w:rPr>
          <w:rFonts w:ascii="Arial" w:hAnsi="Arial" w:cs="Arial"/>
          <w:b/>
          <w:bCs/>
          <w:lang w:eastAsia="en-GB"/>
        </w:rPr>
      </w:pPr>
      <w:r w:rsidRPr="00E60EA7">
        <w:rPr>
          <w:rFonts w:ascii="Arial" w:hAnsi="Arial" w:cs="Arial"/>
          <w:b/>
          <w:bCs/>
          <w:lang w:eastAsia="en-GB"/>
        </w:rPr>
        <w:t xml:space="preserve">Table 13: Regional </w:t>
      </w:r>
      <w:r>
        <w:rPr>
          <w:rFonts w:ascii="Arial" w:hAnsi="Arial" w:cs="Arial"/>
          <w:b/>
          <w:bCs/>
          <w:lang w:eastAsia="en-GB"/>
        </w:rPr>
        <w:t>revenues</w:t>
      </w:r>
      <w:r w:rsidRPr="00E60EA7">
        <w:rPr>
          <w:rFonts w:ascii="Arial" w:hAnsi="Arial" w:cs="Arial"/>
          <w:b/>
          <w:bCs/>
          <w:lang w:eastAsia="en-GB"/>
        </w:rPr>
        <w:t xml:space="preserve"> and workforce</w:t>
      </w:r>
    </w:p>
    <w:p w:rsidR="00E368E0" w:rsidRPr="00C05EF4" w:rsidRDefault="00E368E0" w:rsidP="00F265AC">
      <w:pPr>
        <w:spacing w:after="0" w:line="240" w:lineRule="auto"/>
        <w:rPr>
          <w:rFonts w:ascii="Times New Roman" w:hAnsi="Times New Roman" w:cs="Times New Roman"/>
          <w:b/>
          <w:bCs/>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5"/>
        <w:gridCol w:w="1370"/>
        <w:gridCol w:w="1370"/>
        <w:gridCol w:w="1370"/>
        <w:gridCol w:w="1370"/>
      </w:tblGrid>
      <w:tr w:rsidR="00E368E0" w:rsidRPr="00826FF1">
        <w:trPr>
          <w:trHeight w:val="371"/>
        </w:trPr>
        <w:tc>
          <w:tcPr>
            <w:tcW w:w="2065" w:type="dxa"/>
          </w:tcPr>
          <w:p w:rsidR="00E368E0" w:rsidRPr="00E60EA7" w:rsidRDefault="00E368E0" w:rsidP="00F265AC">
            <w:pPr>
              <w:spacing w:after="0" w:line="240" w:lineRule="auto"/>
              <w:rPr>
                <w:rFonts w:ascii="Arial" w:hAnsi="Arial" w:cs="Arial"/>
                <w:b/>
                <w:bCs/>
                <w:sz w:val="20"/>
                <w:szCs w:val="20"/>
                <w:lang w:eastAsia="en-GB"/>
              </w:rPr>
            </w:pPr>
            <w:r w:rsidRPr="00E60EA7">
              <w:rPr>
                <w:rFonts w:ascii="Arial" w:hAnsi="Arial" w:cs="Arial"/>
                <w:b/>
                <w:bCs/>
                <w:sz w:val="20"/>
                <w:szCs w:val="20"/>
                <w:lang w:eastAsia="en-GB"/>
              </w:rPr>
              <w:t>Region</w:t>
            </w:r>
          </w:p>
        </w:tc>
        <w:tc>
          <w:tcPr>
            <w:tcW w:w="1370" w:type="dxa"/>
          </w:tcPr>
          <w:p w:rsidR="00E368E0" w:rsidRPr="00E60EA7" w:rsidRDefault="00E368E0" w:rsidP="00E60EA7">
            <w:pPr>
              <w:spacing w:after="0" w:line="240" w:lineRule="auto"/>
              <w:rPr>
                <w:rFonts w:ascii="Arial" w:hAnsi="Arial" w:cs="Arial"/>
                <w:b/>
                <w:bCs/>
                <w:sz w:val="20"/>
                <w:szCs w:val="20"/>
                <w:lang w:eastAsia="en-GB"/>
              </w:rPr>
            </w:pPr>
            <w:r w:rsidRPr="00E60EA7">
              <w:rPr>
                <w:rFonts w:ascii="Arial" w:hAnsi="Arial" w:cs="Arial"/>
                <w:b/>
                <w:bCs/>
                <w:sz w:val="20"/>
                <w:szCs w:val="20"/>
                <w:lang w:eastAsia="en-GB"/>
              </w:rPr>
              <w:t>Revenues % (2010)</w:t>
            </w:r>
          </w:p>
        </w:tc>
        <w:tc>
          <w:tcPr>
            <w:tcW w:w="1370" w:type="dxa"/>
          </w:tcPr>
          <w:p w:rsidR="00E368E0" w:rsidRPr="00E60EA7" w:rsidRDefault="00E368E0" w:rsidP="00E60EA7">
            <w:pPr>
              <w:spacing w:after="0" w:line="240" w:lineRule="auto"/>
              <w:rPr>
                <w:rFonts w:ascii="Arial" w:hAnsi="Arial" w:cs="Arial"/>
                <w:b/>
                <w:bCs/>
                <w:sz w:val="20"/>
                <w:szCs w:val="20"/>
                <w:lang w:eastAsia="en-GB"/>
              </w:rPr>
            </w:pPr>
            <w:r w:rsidRPr="00E60EA7">
              <w:rPr>
                <w:rFonts w:ascii="Arial" w:hAnsi="Arial" w:cs="Arial"/>
                <w:b/>
                <w:bCs/>
                <w:sz w:val="20"/>
                <w:szCs w:val="20"/>
                <w:lang w:eastAsia="en-GB"/>
              </w:rPr>
              <w:t>Revenues (2011)</w:t>
            </w:r>
          </w:p>
        </w:tc>
        <w:tc>
          <w:tcPr>
            <w:tcW w:w="1370" w:type="dxa"/>
          </w:tcPr>
          <w:p w:rsidR="00E368E0" w:rsidRPr="00E60EA7" w:rsidRDefault="00E368E0" w:rsidP="00F265AC">
            <w:pPr>
              <w:spacing w:after="0" w:line="240" w:lineRule="auto"/>
              <w:rPr>
                <w:rFonts w:ascii="Arial" w:hAnsi="Arial" w:cs="Arial"/>
                <w:b/>
                <w:bCs/>
                <w:sz w:val="20"/>
                <w:szCs w:val="20"/>
                <w:lang w:eastAsia="en-GB"/>
              </w:rPr>
            </w:pPr>
            <w:r w:rsidRPr="00E60EA7">
              <w:rPr>
                <w:rFonts w:ascii="Arial" w:hAnsi="Arial" w:cs="Arial"/>
                <w:b/>
                <w:bCs/>
                <w:sz w:val="20"/>
                <w:szCs w:val="20"/>
                <w:lang w:eastAsia="en-GB"/>
              </w:rPr>
              <w:t>Employees (2011)</w:t>
            </w:r>
          </w:p>
        </w:tc>
        <w:tc>
          <w:tcPr>
            <w:tcW w:w="1370" w:type="dxa"/>
          </w:tcPr>
          <w:p w:rsidR="00E368E0" w:rsidRPr="00E60EA7" w:rsidRDefault="00E368E0" w:rsidP="00F265AC">
            <w:pPr>
              <w:spacing w:after="0" w:line="240" w:lineRule="auto"/>
              <w:rPr>
                <w:rFonts w:ascii="Arial" w:hAnsi="Arial" w:cs="Arial"/>
                <w:b/>
                <w:bCs/>
                <w:sz w:val="20"/>
                <w:szCs w:val="20"/>
                <w:lang w:eastAsia="en-GB"/>
              </w:rPr>
            </w:pPr>
            <w:r w:rsidRPr="00E60EA7">
              <w:rPr>
                <w:rFonts w:ascii="Arial" w:hAnsi="Arial" w:cs="Arial"/>
                <w:b/>
                <w:bCs/>
                <w:sz w:val="20"/>
                <w:szCs w:val="20"/>
                <w:lang w:eastAsia="en-GB"/>
              </w:rPr>
              <w:t>Employees (2011)</w:t>
            </w:r>
          </w:p>
        </w:tc>
      </w:tr>
      <w:tr w:rsidR="00E368E0" w:rsidRPr="00826FF1">
        <w:tc>
          <w:tcPr>
            <w:tcW w:w="2065" w:type="dxa"/>
          </w:tcPr>
          <w:p w:rsidR="00E368E0" w:rsidRPr="007C5571" w:rsidRDefault="00E368E0" w:rsidP="00F265AC">
            <w:pPr>
              <w:spacing w:after="0" w:line="240" w:lineRule="auto"/>
              <w:rPr>
                <w:rFonts w:ascii="Arial" w:hAnsi="Arial" w:cs="Arial"/>
                <w:sz w:val="20"/>
                <w:szCs w:val="20"/>
                <w:lang w:eastAsia="en-GB"/>
              </w:rPr>
            </w:pPr>
            <w:r w:rsidRPr="007C5571">
              <w:rPr>
                <w:rFonts w:ascii="Arial" w:hAnsi="Arial" w:cs="Arial"/>
                <w:sz w:val="20"/>
                <w:szCs w:val="20"/>
                <w:lang w:eastAsia="en-GB"/>
              </w:rPr>
              <w:t>North America</w:t>
            </w:r>
          </w:p>
        </w:tc>
        <w:tc>
          <w:tcPr>
            <w:tcW w:w="1370" w:type="dxa"/>
          </w:tcPr>
          <w:p w:rsidR="00E368E0" w:rsidRPr="007C5571" w:rsidRDefault="00E368E0" w:rsidP="00F265AC">
            <w:pPr>
              <w:spacing w:after="0" w:line="240" w:lineRule="auto"/>
              <w:rPr>
                <w:rFonts w:ascii="Arial" w:hAnsi="Arial" w:cs="Arial"/>
                <w:sz w:val="20"/>
                <w:szCs w:val="20"/>
                <w:lang w:eastAsia="en-GB"/>
              </w:rPr>
            </w:pPr>
            <w:r w:rsidRPr="007C5571">
              <w:rPr>
                <w:rFonts w:ascii="Arial" w:hAnsi="Arial" w:cs="Arial"/>
                <w:sz w:val="20"/>
                <w:szCs w:val="20"/>
                <w:lang w:eastAsia="en-GB"/>
              </w:rPr>
              <w:t>39%</w:t>
            </w:r>
          </w:p>
        </w:tc>
        <w:tc>
          <w:tcPr>
            <w:tcW w:w="1370" w:type="dxa"/>
          </w:tcPr>
          <w:p w:rsidR="00E368E0" w:rsidRPr="007C5571" w:rsidRDefault="00E368E0" w:rsidP="00F265AC">
            <w:pPr>
              <w:spacing w:after="0" w:line="240" w:lineRule="auto"/>
              <w:rPr>
                <w:rFonts w:ascii="Arial" w:hAnsi="Arial" w:cs="Arial"/>
                <w:sz w:val="20"/>
                <w:szCs w:val="20"/>
                <w:lang w:eastAsia="en-GB"/>
              </w:rPr>
            </w:pPr>
            <w:r w:rsidRPr="007C5571">
              <w:rPr>
                <w:rFonts w:ascii="Arial" w:hAnsi="Arial" w:cs="Arial"/>
                <w:sz w:val="20"/>
                <w:szCs w:val="20"/>
                <w:lang w:eastAsia="en-GB"/>
              </w:rPr>
              <w:t>37%</w:t>
            </w:r>
          </w:p>
        </w:tc>
        <w:tc>
          <w:tcPr>
            <w:tcW w:w="1370" w:type="dxa"/>
          </w:tcPr>
          <w:p w:rsidR="00E368E0" w:rsidRPr="007C5571" w:rsidRDefault="00E368E0" w:rsidP="00F265AC">
            <w:pPr>
              <w:spacing w:after="0" w:line="240" w:lineRule="auto"/>
              <w:rPr>
                <w:rFonts w:ascii="Arial" w:hAnsi="Arial" w:cs="Arial"/>
                <w:sz w:val="20"/>
                <w:szCs w:val="20"/>
                <w:lang w:eastAsia="en-GB"/>
              </w:rPr>
            </w:pPr>
            <w:r>
              <w:rPr>
                <w:rFonts w:ascii="Arial" w:hAnsi="Arial" w:cs="Arial"/>
                <w:sz w:val="20"/>
                <w:szCs w:val="20"/>
                <w:lang w:eastAsia="en-GB"/>
              </w:rPr>
              <w:t>32%</w:t>
            </w:r>
          </w:p>
        </w:tc>
        <w:tc>
          <w:tcPr>
            <w:tcW w:w="1370" w:type="dxa"/>
          </w:tcPr>
          <w:p w:rsidR="00E368E0" w:rsidRDefault="00E368E0" w:rsidP="00F265AC">
            <w:pPr>
              <w:spacing w:after="0" w:line="240" w:lineRule="auto"/>
              <w:rPr>
                <w:rFonts w:ascii="Arial" w:hAnsi="Arial" w:cs="Arial"/>
                <w:sz w:val="20"/>
                <w:szCs w:val="20"/>
                <w:lang w:eastAsia="en-GB"/>
              </w:rPr>
            </w:pPr>
            <w:r>
              <w:rPr>
                <w:rFonts w:ascii="Arial" w:hAnsi="Arial" w:cs="Arial"/>
                <w:sz w:val="20"/>
                <w:szCs w:val="20"/>
                <w:lang w:eastAsia="en-GB"/>
              </w:rPr>
              <w:t>124,919</w:t>
            </w:r>
          </w:p>
        </w:tc>
      </w:tr>
      <w:tr w:rsidR="00E368E0" w:rsidRPr="00826FF1">
        <w:trPr>
          <w:trHeight w:val="519"/>
        </w:trPr>
        <w:tc>
          <w:tcPr>
            <w:tcW w:w="2065" w:type="dxa"/>
          </w:tcPr>
          <w:p w:rsidR="00E368E0" w:rsidRPr="007C5571" w:rsidRDefault="00E368E0" w:rsidP="00F265AC">
            <w:pPr>
              <w:spacing w:after="0" w:line="240" w:lineRule="auto"/>
              <w:rPr>
                <w:rFonts w:ascii="Arial" w:hAnsi="Arial" w:cs="Arial"/>
                <w:sz w:val="20"/>
                <w:szCs w:val="20"/>
                <w:lang w:eastAsia="en-GB"/>
              </w:rPr>
            </w:pPr>
            <w:r w:rsidRPr="007C5571">
              <w:rPr>
                <w:rFonts w:ascii="Arial" w:hAnsi="Arial" w:cs="Arial"/>
                <w:sz w:val="20"/>
                <w:szCs w:val="20"/>
                <w:lang w:eastAsia="en-GB"/>
              </w:rPr>
              <w:t>Europe</w:t>
            </w:r>
            <w:r>
              <w:rPr>
                <w:rFonts w:ascii="Arial" w:hAnsi="Arial" w:cs="Arial"/>
                <w:sz w:val="20"/>
                <w:szCs w:val="20"/>
                <w:lang w:eastAsia="en-GB"/>
              </w:rPr>
              <w:t xml:space="preserve"> (Continental)</w:t>
            </w:r>
          </w:p>
        </w:tc>
        <w:tc>
          <w:tcPr>
            <w:tcW w:w="1370" w:type="dxa"/>
          </w:tcPr>
          <w:p w:rsidR="00E368E0" w:rsidRPr="007C5571" w:rsidRDefault="00E368E0" w:rsidP="00F265AC">
            <w:pPr>
              <w:spacing w:after="0" w:line="240" w:lineRule="auto"/>
              <w:rPr>
                <w:rFonts w:ascii="Arial" w:hAnsi="Arial" w:cs="Arial"/>
                <w:sz w:val="20"/>
                <w:szCs w:val="20"/>
                <w:lang w:eastAsia="en-GB"/>
              </w:rPr>
            </w:pPr>
            <w:r w:rsidRPr="007C5571">
              <w:rPr>
                <w:rFonts w:ascii="Arial" w:hAnsi="Arial" w:cs="Arial"/>
                <w:sz w:val="20"/>
                <w:szCs w:val="20"/>
                <w:lang w:eastAsia="en-GB"/>
              </w:rPr>
              <w:t>45%</w:t>
            </w:r>
          </w:p>
        </w:tc>
        <w:tc>
          <w:tcPr>
            <w:tcW w:w="1370" w:type="dxa"/>
          </w:tcPr>
          <w:p w:rsidR="00E368E0" w:rsidRPr="007C5571" w:rsidRDefault="00E368E0" w:rsidP="00F265AC">
            <w:pPr>
              <w:spacing w:after="0" w:line="240" w:lineRule="auto"/>
              <w:rPr>
                <w:rFonts w:ascii="Arial" w:hAnsi="Arial" w:cs="Arial"/>
                <w:sz w:val="20"/>
                <w:szCs w:val="20"/>
                <w:lang w:eastAsia="en-GB"/>
              </w:rPr>
            </w:pPr>
            <w:r w:rsidRPr="007C5571">
              <w:rPr>
                <w:rFonts w:ascii="Arial" w:hAnsi="Arial" w:cs="Arial"/>
                <w:sz w:val="20"/>
                <w:szCs w:val="20"/>
                <w:lang w:eastAsia="en-GB"/>
              </w:rPr>
              <w:t>36%</w:t>
            </w:r>
          </w:p>
        </w:tc>
        <w:tc>
          <w:tcPr>
            <w:tcW w:w="1370" w:type="dxa"/>
          </w:tcPr>
          <w:p w:rsidR="00E368E0" w:rsidRPr="007C5571" w:rsidRDefault="00E368E0" w:rsidP="00F265AC">
            <w:pPr>
              <w:spacing w:after="0" w:line="240" w:lineRule="auto"/>
              <w:rPr>
                <w:rFonts w:ascii="Arial" w:hAnsi="Arial" w:cs="Arial"/>
                <w:sz w:val="20"/>
                <w:szCs w:val="20"/>
                <w:lang w:eastAsia="en-GB"/>
              </w:rPr>
            </w:pPr>
            <w:r>
              <w:rPr>
                <w:rFonts w:ascii="Arial" w:hAnsi="Arial" w:cs="Arial"/>
                <w:sz w:val="20"/>
                <w:szCs w:val="20"/>
                <w:lang w:eastAsia="en-GB"/>
              </w:rPr>
              <w:t>26%</w:t>
            </w:r>
          </w:p>
        </w:tc>
        <w:tc>
          <w:tcPr>
            <w:tcW w:w="1370" w:type="dxa"/>
          </w:tcPr>
          <w:p w:rsidR="00E368E0" w:rsidRDefault="00E368E0" w:rsidP="00F265AC">
            <w:pPr>
              <w:spacing w:after="0" w:line="240" w:lineRule="auto"/>
              <w:rPr>
                <w:rFonts w:ascii="Arial" w:hAnsi="Arial" w:cs="Arial"/>
                <w:sz w:val="20"/>
                <w:szCs w:val="20"/>
                <w:lang w:eastAsia="en-GB"/>
              </w:rPr>
            </w:pPr>
            <w:r>
              <w:rPr>
                <w:rFonts w:ascii="Arial" w:hAnsi="Arial" w:cs="Arial"/>
                <w:sz w:val="20"/>
                <w:szCs w:val="20"/>
                <w:lang w:eastAsia="en-GB"/>
              </w:rPr>
              <w:t>102,166</w:t>
            </w:r>
          </w:p>
        </w:tc>
      </w:tr>
      <w:tr w:rsidR="00E368E0" w:rsidRPr="00826FF1">
        <w:trPr>
          <w:trHeight w:val="519"/>
        </w:trPr>
        <w:tc>
          <w:tcPr>
            <w:tcW w:w="2065" w:type="dxa"/>
          </w:tcPr>
          <w:p w:rsidR="00E368E0" w:rsidRPr="007C5571" w:rsidRDefault="00E368E0" w:rsidP="00F265AC">
            <w:pPr>
              <w:spacing w:after="0" w:line="240" w:lineRule="auto"/>
              <w:rPr>
                <w:rFonts w:ascii="Arial" w:hAnsi="Arial" w:cs="Arial"/>
                <w:sz w:val="20"/>
                <w:szCs w:val="20"/>
                <w:lang w:eastAsia="en-GB"/>
              </w:rPr>
            </w:pPr>
            <w:r w:rsidRPr="007C5571">
              <w:rPr>
                <w:rFonts w:ascii="Arial" w:hAnsi="Arial" w:cs="Arial"/>
                <w:sz w:val="20"/>
                <w:szCs w:val="20"/>
                <w:lang w:eastAsia="en-GB"/>
              </w:rPr>
              <w:t>UK &amp; Ireland</w:t>
            </w:r>
          </w:p>
        </w:tc>
        <w:tc>
          <w:tcPr>
            <w:tcW w:w="1370" w:type="dxa"/>
          </w:tcPr>
          <w:p w:rsidR="00E368E0" w:rsidRPr="007C5571" w:rsidRDefault="00E368E0" w:rsidP="00F265AC">
            <w:pPr>
              <w:spacing w:after="0" w:line="240" w:lineRule="auto"/>
              <w:rPr>
                <w:rFonts w:ascii="Arial" w:hAnsi="Arial" w:cs="Arial"/>
                <w:sz w:val="20"/>
                <w:szCs w:val="20"/>
                <w:lang w:eastAsia="en-GB"/>
              </w:rPr>
            </w:pPr>
          </w:p>
        </w:tc>
        <w:tc>
          <w:tcPr>
            <w:tcW w:w="1370" w:type="dxa"/>
          </w:tcPr>
          <w:p w:rsidR="00E368E0" w:rsidRPr="007C5571" w:rsidRDefault="00E368E0" w:rsidP="007C5571">
            <w:pPr>
              <w:spacing w:after="0" w:line="240" w:lineRule="auto"/>
              <w:rPr>
                <w:rFonts w:ascii="Arial" w:hAnsi="Arial" w:cs="Arial"/>
                <w:sz w:val="20"/>
                <w:szCs w:val="20"/>
                <w:lang w:eastAsia="en-GB"/>
              </w:rPr>
            </w:pPr>
            <w:r w:rsidRPr="007C5571">
              <w:rPr>
                <w:rFonts w:ascii="Arial" w:hAnsi="Arial" w:cs="Arial"/>
                <w:sz w:val="20"/>
                <w:szCs w:val="20"/>
                <w:lang w:eastAsia="en-GB"/>
              </w:rPr>
              <w:t>8%</w:t>
            </w:r>
          </w:p>
        </w:tc>
        <w:tc>
          <w:tcPr>
            <w:tcW w:w="1370" w:type="dxa"/>
          </w:tcPr>
          <w:p w:rsidR="00E368E0" w:rsidRPr="007C5571" w:rsidRDefault="00E368E0" w:rsidP="007C5571">
            <w:pPr>
              <w:spacing w:after="0" w:line="240" w:lineRule="auto"/>
              <w:rPr>
                <w:rFonts w:ascii="Arial" w:hAnsi="Arial" w:cs="Arial"/>
                <w:sz w:val="20"/>
                <w:szCs w:val="20"/>
                <w:lang w:eastAsia="en-GB"/>
              </w:rPr>
            </w:pPr>
            <w:r>
              <w:rPr>
                <w:rFonts w:ascii="Arial" w:hAnsi="Arial" w:cs="Arial"/>
                <w:sz w:val="20"/>
                <w:szCs w:val="20"/>
                <w:lang w:eastAsia="en-GB"/>
              </w:rPr>
              <w:t>9%</w:t>
            </w:r>
          </w:p>
        </w:tc>
        <w:tc>
          <w:tcPr>
            <w:tcW w:w="1370" w:type="dxa"/>
          </w:tcPr>
          <w:p w:rsidR="00E368E0" w:rsidRDefault="00E368E0" w:rsidP="007C5571">
            <w:pPr>
              <w:spacing w:after="0" w:line="240" w:lineRule="auto"/>
              <w:rPr>
                <w:rFonts w:ascii="Arial" w:hAnsi="Arial" w:cs="Arial"/>
                <w:sz w:val="20"/>
                <w:szCs w:val="20"/>
                <w:lang w:eastAsia="en-GB"/>
              </w:rPr>
            </w:pPr>
            <w:r>
              <w:rPr>
                <w:rFonts w:ascii="Arial" w:hAnsi="Arial" w:cs="Arial"/>
                <w:sz w:val="20"/>
                <w:szCs w:val="20"/>
                <w:lang w:eastAsia="en-GB"/>
              </w:rPr>
              <w:t>34,918</w:t>
            </w:r>
          </w:p>
        </w:tc>
      </w:tr>
      <w:tr w:rsidR="00E368E0" w:rsidRPr="00826FF1">
        <w:tc>
          <w:tcPr>
            <w:tcW w:w="2065" w:type="dxa"/>
          </w:tcPr>
          <w:p w:rsidR="00E368E0" w:rsidRPr="007C5571" w:rsidRDefault="00E368E0" w:rsidP="00F265AC">
            <w:pPr>
              <w:spacing w:after="0" w:line="240" w:lineRule="auto"/>
              <w:rPr>
                <w:rFonts w:ascii="Arial" w:hAnsi="Arial" w:cs="Arial"/>
                <w:sz w:val="20"/>
                <w:szCs w:val="20"/>
                <w:lang w:eastAsia="en-GB"/>
              </w:rPr>
            </w:pPr>
            <w:r w:rsidRPr="007C5571">
              <w:rPr>
                <w:rFonts w:ascii="Arial" w:hAnsi="Arial" w:cs="Arial"/>
                <w:sz w:val="20"/>
                <w:szCs w:val="20"/>
                <w:lang w:eastAsia="en-GB"/>
              </w:rPr>
              <w:t>Rest of world</w:t>
            </w:r>
          </w:p>
        </w:tc>
        <w:tc>
          <w:tcPr>
            <w:tcW w:w="1370" w:type="dxa"/>
          </w:tcPr>
          <w:p w:rsidR="00E368E0" w:rsidRPr="007C5571" w:rsidRDefault="00E368E0" w:rsidP="00F265AC">
            <w:pPr>
              <w:spacing w:after="0" w:line="240" w:lineRule="auto"/>
              <w:rPr>
                <w:rFonts w:ascii="Arial" w:hAnsi="Arial" w:cs="Arial"/>
                <w:sz w:val="20"/>
                <w:szCs w:val="20"/>
                <w:lang w:eastAsia="en-GB"/>
              </w:rPr>
            </w:pPr>
            <w:r w:rsidRPr="007C5571">
              <w:rPr>
                <w:rFonts w:ascii="Arial" w:hAnsi="Arial" w:cs="Arial"/>
                <w:sz w:val="20"/>
                <w:szCs w:val="20"/>
                <w:lang w:eastAsia="en-GB"/>
              </w:rPr>
              <w:t>16%</w:t>
            </w:r>
          </w:p>
        </w:tc>
        <w:tc>
          <w:tcPr>
            <w:tcW w:w="1370" w:type="dxa"/>
          </w:tcPr>
          <w:p w:rsidR="00E368E0" w:rsidRPr="007C5571" w:rsidRDefault="00E368E0" w:rsidP="00F265AC">
            <w:pPr>
              <w:spacing w:after="0" w:line="240" w:lineRule="auto"/>
              <w:rPr>
                <w:rFonts w:ascii="Arial" w:hAnsi="Arial" w:cs="Arial"/>
                <w:sz w:val="20"/>
                <w:szCs w:val="20"/>
                <w:lang w:eastAsia="en-GB"/>
              </w:rPr>
            </w:pPr>
            <w:r w:rsidRPr="007C5571">
              <w:rPr>
                <w:rFonts w:ascii="Arial" w:hAnsi="Arial" w:cs="Arial"/>
                <w:sz w:val="20"/>
                <w:szCs w:val="20"/>
                <w:lang w:eastAsia="en-GB"/>
              </w:rPr>
              <w:t>19%</w:t>
            </w:r>
          </w:p>
        </w:tc>
        <w:tc>
          <w:tcPr>
            <w:tcW w:w="1370" w:type="dxa"/>
          </w:tcPr>
          <w:p w:rsidR="00E368E0" w:rsidRPr="007C5571" w:rsidRDefault="00E368E0" w:rsidP="00F265AC">
            <w:pPr>
              <w:spacing w:after="0" w:line="240" w:lineRule="auto"/>
              <w:rPr>
                <w:rFonts w:ascii="Arial" w:hAnsi="Arial" w:cs="Arial"/>
                <w:sz w:val="20"/>
                <w:szCs w:val="20"/>
                <w:lang w:eastAsia="en-GB"/>
              </w:rPr>
            </w:pPr>
            <w:r>
              <w:rPr>
                <w:rFonts w:ascii="Arial" w:hAnsi="Arial" w:cs="Arial"/>
                <w:sz w:val="20"/>
                <w:szCs w:val="20"/>
                <w:lang w:eastAsia="en-GB"/>
              </w:rPr>
              <w:t>33%</w:t>
            </w:r>
          </w:p>
        </w:tc>
        <w:tc>
          <w:tcPr>
            <w:tcW w:w="1370" w:type="dxa"/>
          </w:tcPr>
          <w:p w:rsidR="00E368E0" w:rsidRDefault="00E368E0" w:rsidP="00F265AC">
            <w:pPr>
              <w:spacing w:after="0" w:line="240" w:lineRule="auto"/>
              <w:rPr>
                <w:rFonts w:ascii="Arial" w:hAnsi="Arial" w:cs="Arial"/>
                <w:sz w:val="20"/>
                <w:szCs w:val="20"/>
                <w:lang w:eastAsia="en-GB"/>
              </w:rPr>
            </w:pPr>
            <w:r>
              <w:rPr>
                <w:rFonts w:ascii="Arial" w:hAnsi="Arial" w:cs="Arial"/>
                <w:sz w:val="20"/>
                <w:szCs w:val="20"/>
                <w:lang w:eastAsia="en-GB"/>
              </w:rPr>
              <w:t>129,145</w:t>
            </w:r>
          </w:p>
        </w:tc>
      </w:tr>
      <w:tr w:rsidR="00E368E0" w:rsidRPr="00826FF1">
        <w:tc>
          <w:tcPr>
            <w:tcW w:w="2065" w:type="dxa"/>
          </w:tcPr>
          <w:p w:rsidR="00E368E0" w:rsidRPr="007C5571" w:rsidRDefault="00E368E0" w:rsidP="00F265AC">
            <w:pPr>
              <w:spacing w:after="0" w:line="240" w:lineRule="auto"/>
              <w:rPr>
                <w:rFonts w:ascii="Arial" w:hAnsi="Arial" w:cs="Arial"/>
                <w:sz w:val="20"/>
                <w:szCs w:val="20"/>
                <w:lang w:eastAsia="en-GB"/>
              </w:rPr>
            </w:pPr>
            <w:r w:rsidRPr="007C5571">
              <w:rPr>
                <w:rFonts w:ascii="Arial" w:hAnsi="Arial" w:cs="Arial"/>
                <w:sz w:val="20"/>
                <w:szCs w:val="20"/>
                <w:lang w:eastAsia="en-GB"/>
              </w:rPr>
              <w:t>Total</w:t>
            </w:r>
          </w:p>
        </w:tc>
        <w:tc>
          <w:tcPr>
            <w:tcW w:w="1370" w:type="dxa"/>
          </w:tcPr>
          <w:p w:rsidR="00E368E0" w:rsidRPr="007C5571" w:rsidRDefault="00E368E0" w:rsidP="00F265AC">
            <w:pPr>
              <w:spacing w:after="0" w:line="240" w:lineRule="auto"/>
              <w:rPr>
                <w:rFonts w:ascii="Arial" w:hAnsi="Arial" w:cs="Arial"/>
                <w:sz w:val="20"/>
                <w:szCs w:val="20"/>
                <w:lang w:eastAsia="en-GB"/>
              </w:rPr>
            </w:pPr>
          </w:p>
        </w:tc>
        <w:tc>
          <w:tcPr>
            <w:tcW w:w="1370" w:type="dxa"/>
          </w:tcPr>
          <w:p w:rsidR="00E368E0" w:rsidRPr="007C5571" w:rsidRDefault="00E368E0" w:rsidP="00F265AC">
            <w:pPr>
              <w:spacing w:after="0" w:line="240" w:lineRule="auto"/>
              <w:rPr>
                <w:rFonts w:ascii="Arial" w:hAnsi="Arial" w:cs="Arial"/>
                <w:sz w:val="20"/>
                <w:szCs w:val="20"/>
                <w:lang w:eastAsia="en-GB"/>
              </w:rPr>
            </w:pPr>
          </w:p>
        </w:tc>
        <w:tc>
          <w:tcPr>
            <w:tcW w:w="1370" w:type="dxa"/>
          </w:tcPr>
          <w:p w:rsidR="00E368E0" w:rsidRPr="007C5571" w:rsidRDefault="00E368E0" w:rsidP="00F265AC">
            <w:pPr>
              <w:spacing w:after="0" w:line="240" w:lineRule="auto"/>
              <w:rPr>
                <w:rFonts w:ascii="Arial" w:hAnsi="Arial" w:cs="Arial"/>
                <w:sz w:val="20"/>
                <w:szCs w:val="20"/>
                <w:lang w:eastAsia="en-GB"/>
              </w:rPr>
            </w:pPr>
          </w:p>
        </w:tc>
        <w:tc>
          <w:tcPr>
            <w:tcW w:w="1370" w:type="dxa"/>
          </w:tcPr>
          <w:p w:rsidR="00E368E0" w:rsidRPr="007C5571" w:rsidRDefault="00E368E0" w:rsidP="00F265AC">
            <w:pPr>
              <w:spacing w:after="0" w:line="240" w:lineRule="auto"/>
              <w:rPr>
                <w:rFonts w:ascii="Arial" w:hAnsi="Arial" w:cs="Arial"/>
                <w:sz w:val="20"/>
                <w:szCs w:val="20"/>
                <w:lang w:eastAsia="en-GB"/>
              </w:rPr>
            </w:pPr>
            <w:r>
              <w:rPr>
                <w:rFonts w:ascii="Arial" w:hAnsi="Arial" w:cs="Arial"/>
                <w:sz w:val="20"/>
                <w:szCs w:val="20"/>
                <w:lang w:eastAsia="en-GB"/>
              </w:rPr>
              <w:t>391,000</w:t>
            </w:r>
          </w:p>
        </w:tc>
      </w:tr>
    </w:tbl>
    <w:p w:rsidR="00E368E0" w:rsidRDefault="00E368E0" w:rsidP="00F265AC">
      <w:pPr>
        <w:keepNext/>
        <w:spacing w:before="120" w:after="60" w:line="240" w:lineRule="auto"/>
        <w:outlineLvl w:val="2"/>
        <w:rPr>
          <w:rFonts w:ascii="Arial" w:hAnsi="Arial" w:cs="Arial"/>
          <w:b/>
          <w:bCs/>
          <w:sz w:val="20"/>
          <w:szCs w:val="20"/>
        </w:rPr>
      </w:pPr>
    </w:p>
    <w:p w:rsidR="00E368E0" w:rsidRPr="00E60EA7" w:rsidRDefault="008C3266" w:rsidP="00B133D6">
      <w:pPr>
        <w:autoSpaceDE w:val="0"/>
        <w:autoSpaceDN w:val="0"/>
        <w:adjustRightInd w:val="0"/>
        <w:spacing w:after="0" w:line="240" w:lineRule="auto"/>
        <w:rPr>
          <w:rFonts w:ascii="Arial" w:hAnsi="Arial" w:cs="Arial"/>
          <w:b/>
          <w:bCs/>
        </w:rPr>
      </w:pPr>
      <w:r>
        <w:rPr>
          <w:rFonts w:ascii="Arial" w:hAnsi="Arial" w:cs="Arial"/>
          <w:b/>
          <w:bCs/>
        </w:rPr>
        <w:br w:type="column"/>
      </w:r>
      <w:r w:rsidR="00E368E0" w:rsidRPr="00E60EA7">
        <w:rPr>
          <w:rFonts w:ascii="Arial" w:hAnsi="Arial" w:cs="Arial"/>
          <w:b/>
          <w:bCs/>
        </w:rPr>
        <w:lastRenderedPageBreak/>
        <w:t xml:space="preserve">Table 14: </w:t>
      </w:r>
      <w:proofErr w:type="spellStart"/>
      <w:r w:rsidR="00E368E0" w:rsidRPr="00E60EA7">
        <w:rPr>
          <w:rFonts w:ascii="Arial" w:hAnsi="Arial" w:cs="Arial"/>
          <w:b/>
          <w:bCs/>
        </w:rPr>
        <w:t>Sectoral</w:t>
      </w:r>
      <w:proofErr w:type="spellEnd"/>
      <w:r w:rsidR="00E368E0" w:rsidRPr="00E60EA7">
        <w:rPr>
          <w:rFonts w:ascii="Arial" w:hAnsi="Arial" w:cs="Arial"/>
          <w:b/>
          <w:bCs/>
        </w:rPr>
        <w:t xml:space="preserve"> sales and employees</w:t>
      </w:r>
    </w:p>
    <w:p w:rsidR="00E368E0" w:rsidRPr="00C05EF4" w:rsidRDefault="00E368E0" w:rsidP="00F265AC">
      <w:pPr>
        <w:spacing w:after="0" w:line="240" w:lineRule="auto"/>
        <w:rPr>
          <w:rFonts w:ascii="Times New Roman" w:hAnsi="Times New Roman" w:cs="Times New Roman"/>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8"/>
        <w:gridCol w:w="1984"/>
        <w:gridCol w:w="1559"/>
        <w:gridCol w:w="1559"/>
        <w:gridCol w:w="1559"/>
        <w:gridCol w:w="1559"/>
      </w:tblGrid>
      <w:tr w:rsidR="00E368E0" w:rsidRPr="00826FF1">
        <w:tc>
          <w:tcPr>
            <w:tcW w:w="1668" w:type="dxa"/>
          </w:tcPr>
          <w:p w:rsidR="00E368E0" w:rsidRPr="00C05EF4" w:rsidRDefault="00E368E0" w:rsidP="00F265AC">
            <w:pPr>
              <w:spacing w:after="0" w:line="240" w:lineRule="auto"/>
              <w:rPr>
                <w:rFonts w:ascii="Arial" w:hAnsi="Arial" w:cs="Arial"/>
                <w:b/>
                <w:bCs/>
                <w:sz w:val="20"/>
                <w:szCs w:val="20"/>
              </w:rPr>
            </w:pPr>
            <w:r w:rsidRPr="00C05EF4">
              <w:rPr>
                <w:rFonts w:ascii="Arial" w:hAnsi="Arial" w:cs="Arial"/>
                <w:b/>
                <w:bCs/>
                <w:sz w:val="20"/>
                <w:szCs w:val="20"/>
              </w:rPr>
              <w:t>Sector</w:t>
            </w:r>
          </w:p>
        </w:tc>
        <w:tc>
          <w:tcPr>
            <w:tcW w:w="1984" w:type="dxa"/>
          </w:tcPr>
          <w:p w:rsidR="00E368E0" w:rsidRPr="00C05EF4" w:rsidRDefault="00E368E0" w:rsidP="00F265AC">
            <w:pPr>
              <w:spacing w:after="0" w:line="240" w:lineRule="auto"/>
              <w:rPr>
                <w:rFonts w:ascii="Arial" w:hAnsi="Arial" w:cs="Arial"/>
                <w:b/>
                <w:bCs/>
                <w:sz w:val="20"/>
                <w:szCs w:val="20"/>
              </w:rPr>
            </w:pPr>
            <w:r w:rsidRPr="00C05EF4">
              <w:rPr>
                <w:rFonts w:ascii="Arial" w:hAnsi="Arial" w:cs="Arial"/>
                <w:b/>
                <w:bCs/>
                <w:sz w:val="20"/>
                <w:szCs w:val="20"/>
              </w:rPr>
              <w:t>Employees</w:t>
            </w:r>
            <w:r>
              <w:rPr>
                <w:rFonts w:ascii="Arial" w:hAnsi="Arial" w:cs="Arial"/>
                <w:b/>
                <w:bCs/>
                <w:sz w:val="20"/>
                <w:szCs w:val="20"/>
              </w:rPr>
              <w:t xml:space="preserve"> (2010)</w:t>
            </w:r>
          </w:p>
        </w:tc>
        <w:tc>
          <w:tcPr>
            <w:tcW w:w="1559" w:type="dxa"/>
          </w:tcPr>
          <w:p w:rsidR="00E368E0" w:rsidRPr="00C05EF4" w:rsidRDefault="00E368E0" w:rsidP="0015471D">
            <w:pPr>
              <w:spacing w:after="0" w:line="240" w:lineRule="auto"/>
              <w:rPr>
                <w:rFonts w:ascii="Arial" w:hAnsi="Arial" w:cs="Arial"/>
                <w:b/>
                <w:bCs/>
                <w:sz w:val="20"/>
                <w:szCs w:val="20"/>
              </w:rPr>
            </w:pPr>
            <w:r w:rsidRPr="00C05EF4">
              <w:rPr>
                <w:rFonts w:ascii="Arial" w:hAnsi="Arial" w:cs="Arial"/>
                <w:b/>
                <w:bCs/>
                <w:sz w:val="20"/>
                <w:szCs w:val="20"/>
              </w:rPr>
              <w:t>% sales</w:t>
            </w:r>
          </w:p>
        </w:tc>
        <w:tc>
          <w:tcPr>
            <w:tcW w:w="1559" w:type="dxa"/>
          </w:tcPr>
          <w:p w:rsidR="00E368E0" w:rsidRPr="00C05EF4" w:rsidRDefault="00E368E0" w:rsidP="00F265AC">
            <w:pPr>
              <w:spacing w:after="0" w:line="240" w:lineRule="auto"/>
              <w:rPr>
                <w:rFonts w:ascii="Arial" w:hAnsi="Arial" w:cs="Arial"/>
                <w:b/>
                <w:bCs/>
                <w:sz w:val="20"/>
                <w:szCs w:val="20"/>
              </w:rPr>
            </w:pPr>
            <w:r>
              <w:rPr>
                <w:rFonts w:ascii="Arial" w:hAnsi="Arial" w:cs="Arial"/>
                <w:b/>
                <w:bCs/>
                <w:sz w:val="20"/>
                <w:szCs w:val="20"/>
              </w:rPr>
              <w:t>Employees (2011)</w:t>
            </w:r>
          </w:p>
        </w:tc>
        <w:tc>
          <w:tcPr>
            <w:tcW w:w="1559" w:type="dxa"/>
          </w:tcPr>
          <w:p w:rsidR="00E368E0" w:rsidRPr="00C05EF4" w:rsidRDefault="00E368E0" w:rsidP="00746752">
            <w:pPr>
              <w:spacing w:after="0" w:line="240" w:lineRule="auto"/>
              <w:rPr>
                <w:rFonts w:ascii="Arial" w:hAnsi="Arial" w:cs="Arial"/>
                <w:b/>
                <w:bCs/>
                <w:sz w:val="20"/>
                <w:szCs w:val="20"/>
              </w:rPr>
            </w:pPr>
            <w:r w:rsidRPr="00C05EF4">
              <w:rPr>
                <w:rFonts w:ascii="Arial" w:hAnsi="Arial" w:cs="Arial"/>
                <w:b/>
                <w:bCs/>
                <w:sz w:val="20"/>
                <w:szCs w:val="20"/>
              </w:rPr>
              <w:t xml:space="preserve">% </w:t>
            </w:r>
            <w:r>
              <w:rPr>
                <w:rFonts w:ascii="Arial" w:hAnsi="Arial" w:cs="Arial"/>
                <w:b/>
                <w:bCs/>
                <w:sz w:val="20"/>
                <w:szCs w:val="20"/>
              </w:rPr>
              <w:t>Employees</w:t>
            </w:r>
          </w:p>
        </w:tc>
        <w:tc>
          <w:tcPr>
            <w:tcW w:w="1559" w:type="dxa"/>
          </w:tcPr>
          <w:p w:rsidR="00E368E0" w:rsidRPr="00C05EF4" w:rsidRDefault="00E368E0" w:rsidP="00B133D6">
            <w:pPr>
              <w:spacing w:after="0" w:line="240" w:lineRule="auto"/>
              <w:rPr>
                <w:rFonts w:ascii="Arial" w:hAnsi="Arial" w:cs="Arial"/>
                <w:b/>
                <w:bCs/>
                <w:sz w:val="20"/>
                <w:szCs w:val="20"/>
              </w:rPr>
            </w:pPr>
            <w:r>
              <w:rPr>
                <w:rFonts w:ascii="Arial" w:hAnsi="Arial" w:cs="Arial"/>
                <w:b/>
                <w:bCs/>
                <w:sz w:val="20"/>
                <w:szCs w:val="20"/>
              </w:rPr>
              <w:t>% sales (2011)</w:t>
            </w:r>
          </w:p>
        </w:tc>
      </w:tr>
      <w:tr w:rsidR="00E368E0" w:rsidRPr="00826FF1">
        <w:tc>
          <w:tcPr>
            <w:tcW w:w="1668" w:type="dxa"/>
          </w:tcPr>
          <w:p w:rsidR="00E368E0" w:rsidRPr="00C05EF4" w:rsidRDefault="00E368E0" w:rsidP="00F265AC">
            <w:pPr>
              <w:spacing w:after="0" w:line="240" w:lineRule="auto"/>
              <w:rPr>
                <w:rFonts w:ascii="Arial" w:hAnsi="Arial" w:cs="Arial"/>
                <w:b/>
                <w:bCs/>
                <w:sz w:val="20"/>
                <w:szCs w:val="20"/>
              </w:rPr>
            </w:pPr>
            <w:r w:rsidRPr="00C05EF4">
              <w:rPr>
                <w:rFonts w:ascii="Arial" w:hAnsi="Arial" w:cs="Arial"/>
                <w:b/>
                <w:bCs/>
                <w:sz w:val="20"/>
                <w:szCs w:val="20"/>
              </w:rPr>
              <w:t>Corporate</w:t>
            </w:r>
          </w:p>
        </w:tc>
        <w:tc>
          <w:tcPr>
            <w:tcW w:w="1984"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152,767</w:t>
            </w:r>
          </w:p>
        </w:tc>
        <w:tc>
          <w:tcPr>
            <w:tcW w:w="1559" w:type="dxa"/>
          </w:tcPr>
          <w:p w:rsidR="00E368E0" w:rsidRPr="00E85781" w:rsidRDefault="00E368E0" w:rsidP="0015471D">
            <w:pPr>
              <w:spacing w:after="0" w:line="240" w:lineRule="auto"/>
              <w:rPr>
                <w:rFonts w:ascii="Arial" w:hAnsi="Arial" w:cs="Arial"/>
                <w:sz w:val="20"/>
                <w:szCs w:val="20"/>
              </w:rPr>
            </w:pPr>
            <w:r w:rsidRPr="00E85781">
              <w:rPr>
                <w:rFonts w:ascii="Arial" w:hAnsi="Arial" w:cs="Arial"/>
                <w:sz w:val="20"/>
                <w:szCs w:val="20"/>
              </w:rPr>
              <w:t>34.5</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143,095</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37%</w:t>
            </w:r>
          </w:p>
        </w:tc>
        <w:tc>
          <w:tcPr>
            <w:tcW w:w="1559" w:type="dxa"/>
          </w:tcPr>
          <w:p w:rsidR="00E368E0" w:rsidRPr="00E85781" w:rsidRDefault="00E368E0" w:rsidP="00A13AC8">
            <w:pPr>
              <w:spacing w:after="0" w:line="240" w:lineRule="auto"/>
              <w:rPr>
                <w:rFonts w:ascii="Arial" w:hAnsi="Arial" w:cs="Arial"/>
                <w:sz w:val="20"/>
                <w:szCs w:val="20"/>
              </w:rPr>
            </w:pPr>
            <w:r w:rsidRPr="00E85781">
              <w:rPr>
                <w:rFonts w:ascii="Arial" w:hAnsi="Arial" w:cs="Arial"/>
                <w:sz w:val="20"/>
                <w:szCs w:val="20"/>
              </w:rPr>
              <w:t>31%</w:t>
            </w:r>
          </w:p>
        </w:tc>
      </w:tr>
      <w:tr w:rsidR="00E368E0" w:rsidRPr="00826FF1">
        <w:tc>
          <w:tcPr>
            <w:tcW w:w="1668" w:type="dxa"/>
          </w:tcPr>
          <w:p w:rsidR="00E368E0" w:rsidRPr="00C05EF4" w:rsidRDefault="00E368E0" w:rsidP="00F265AC">
            <w:pPr>
              <w:spacing w:after="0" w:line="240" w:lineRule="auto"/>
              <w:rPr>
                <w:rFonts w:ascii="Arial" w:hAnsi="Arial" w:cs="Arial"/>
                <w:b/>
                <w:bCs/>
                <w:sz w:val="20"/>
                <w:szCs w:val="20"/>
              </w:rPr>
            </w:pPr>
            <w:r w:rsidRPr="00C05EF4">
              <w:rPr>
                <w:rFonts w:ascii="Arial" w:hAnsi="Arial" w:cs="Arial"/>
                <w:b/>
                <w:bCs/>
                <w:sz w:val="20"/>
                <w:szCs w:val="20"/>
              </w:rPr>
              <w:t>Defence</w:t>
            </w:r>
          </w:p>
        </w:tc>
        <w:tc>
          <w:tcPr>
            <w:tcW w:w="1984"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14,848</w:t>
            </w:r>
          </w:p>
        </w:tc>
        <w:tc>
          <w:tcPr>
            <w:tcW w:w="1559" w:type="dxa"/>
          </w:tcPr>
          <w:p w:rsidR="00E368E0" w:rsidRPr="00E85781" w:rsidRDefault="00E368E0" w:rsidP="0015471D">
            <w:pPr>
              <w:spacing w:after="0" w:line="240" w:lineRule="auto"/>
              <w:rPr>
                <w:rFonts w:ascii="Arial" w:hAnsi="Arial" w:cs="Arial"/>
                <w:sz w:val="20"/>
                <w:szCs w:val="20"/>
              </w:rPr>
            </w:pPr>
            <w:r w:rsidRPr="00E85781">
              <w:rPr>
                <w:rFonts w:ascii="Arial" w:hAnsi="Arial" w:cs="Arial"/>
                <w:sz w:val="20"/>
                <w:szCs w:val="20"/>
              </w:rPr>
              <w:t>3.3</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13,693</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4%</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4%</w:t>
            </w:r>
          </w:p>
        </w:tc>
      </w:tr>
      <w:tr w:rsidR="00E368E0" w:rsidRPr="00826FF1">
        <w:tc>
          <w:tcPr>
            <w:tcW w:w="1668" w:type="dxa"/>
          </w:tcPr>
          <w:p w:rsidR="00E368E0" w:rsidRPr="00C05EF4" w:rsidRDefault="00E368E0" w:rsidP="00F265AC">
            <w:pPr>
              <w:spacing w:after="0" w:line="240" w:lineRule="auto"/>
              <w:rPr>
                <w:rFonts w:ascii="Arial" w:hAnsi="Arial" w:cs="Arial"/>
                <w:b/>
                <w:bCs/>
                <w:sz w:val="20"/>
                <w:szCs w:val="20"/>
              </w:rPr>
            </w:pPr>
            <w:r w:rsidRPr="00C05EF4">
              <w:rPr>
                <w:rFonts w:ascii="Arial" w:hAnsi="Arial" w:cs="Arial"/>
                <w:b/>
                <w:bCs/>
                <w:sz w:val="20"/>
                <w:szCs w:val="20"/>
              </w:rPr>
              <w:t>Justice</w:t>
            </w:r>
          </w:p>
        </w:tc>
        <w:tc>
          <w:tcPr>
            <w:tcW w:w="1984"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3,222</w:t>
            </w:r>
          </w:p>
        </w:tc>
        <w:tc>
          <w:tcPr>
            <w:tcW w:w="1559" w:type="dxa"/>
          </w:tcPr>
          <w:p w:rsidR="00E368E0" w:rsidRPr="00E85781" w:rsidRDefault="00E368E0" w:rsidP="0015471D">
            <w:pPr>
              <w:spacing w:after="0" w:line="240" w:lineRule="auto"/>
              <w:rPr>
                <w:rFonts w:ascii="Arial" w:hAnsi="Arial" w:cs="Arial"/>
                <w:sz w:val="20"/>
                <w:szCs w:val="20"/>
              </w:rPr>
            </w:pPr>
            <w:r w:rsidRPr="00E85781">
              <w:rPr>
                <w:rFonts w:ascii="Arial" w:hAnsi="Arial" w:cs="Arial"/>
                <w:sz w:val="20"/>
                <w:szCs w:val="20"/>
              </w:rPr>
              <w:t>1.6</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3,956</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1%</w:t>
            </w:r>
          </w:p>
        </w:tc>
        <w:tc>
          <w:tcPr>
            <w:tcW w:w="1559" w:type="dxa"/>
          </w:tcPr>
          <w:p w:rsidR="00E368E0" w:rsidRPr="00E85781" w:rsidRDefault="00E368E0" w:rsidP="00A13AC8">
            <w:pPr>
              <w:spacing w:after="0" w:line="240" w:lineRule="auto"/>
              <w:rPr>
                <w:rFonts w:ascii="Arial" w:hAnsi="Arial" w:cs="Arial"/>
                <w:sz w:val="20"/>
                <w:szCs w:val="20"/>
              </w:rPr>
            </w:pPr>
            <w:r w:rsidRPr="00E85781">
              <w:rPr>
                <w:rFonts w:ascii="Arial" w:hAnsi="Arial" w:cs="Arial"/>
                <w:sz w:val="20"/>
                <w:szCs w:val="20"/>
              </w:rPr>
              <w:t xml:space="preserve">2%  </w:t>
            </w:r>
          </w:p>
        </w:tc>
      </w:tr>
      <w:tr w:rsidR="00E368E0" w:rsidRPr="00826FF1">
        <w:tc>
          <w:tcPr>
            <w:tcW w:w="1668" w:type="dxa"/>
          </w:tcPr>
          <w:p w:rsidR="00E368E0" w:rsidRPr="00C05EF4" w:rsidRDefault="00E368E0" w:rsidP="00F265AC">
            <w:pPr>
              <w:spacing w:after="0" w:line="240" w:lineRule="auto"/>
              <w:rPr>
                <w:rFonts w:ascii="Arial" w:hAnsi="Arial" w:cs="Arial"/>
                <w:b/>
                <w:bCs/>
                <w:sz w:val="20"/>
                <w:szCs w:val="20"/>
              </w:rPr>
            </w:pPr>
            <w:r w:rsidRPr="00C05EF4">
              <w:rPr>
                <w:rFonts w:ascii="Arial" w:hAnsi="Arial" w:cs="Arial"/>
                <w:b/>
                <w:bCs/>
                <w:sz w:val="20"/>
                <w:szCs w:val="20"/>
              </w:rPr>
              <w:t>Remote sites</w:t>
            </w:r>
          </w:p>
        </w:tc>
        <w:tc>
          <w:tcPr>
            <w:tcW w:w="1984"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32,055</w:t>
            </w:r>
          </w:p>
        </w:tc>
        <w:tc>
          <w:tcPr>
            <w:tcW w:w="1559" w:type="dxa"/>
          </w:tcPr>
          <w:p w:rsidR="00E368E0" w:rsidRPr="00E85781" w:rsidRDefault="00E368E0" w:rsidP="0015471D">
            <w:pPr>
              <w:spacing w:after="0" w:line="240" w:lineRule="auto"/>
              <w:rPr>
                <w:rFonts w:ascii="Arial" w:hAnsi="Arial" w:cs="Arial"/>
                <w:sz w:val="20"/>
                <w:szCs w:val="20"/>
              </w:rPr>
            </w:pPr>
            <w:r w:rsidRPr="00E85781">
              <w:rPr>
                <w:rFonts w:ascii="Arial" w:hAnsi="Arial" w:cs="Arial"/>
                <w:sz w:val="20"/>
                <w:szCs w:val="20"/>
              </w:rPr>
              <w:t>7.2</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39,112</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10%</w:t>
            </w:r>
          </w:p>
        </w:tc>
        <w:tc>
          <w:tcPr>
            <w:tcW w:w="1559" w:type="dxa"/>
          </w:tcPr>
          <w:p w:rsidR="00E368E0" w:rsidRPr="00E85781" w:rsidRDefault="00E368E0" w:rsidP="00A13AC8">
            <w:pPr>
              <w:spacing w:after="0" w:line="240" w:lineRule="auto"/>
              <w:rPr>
                <w:rFonts w:ascii="Arial" w:hAnsi="Arial" w:cs="Arial"/>
                <w:sz w:val="20"/>
                <w:szCs w:val="20"/>
              </w:rPr>
            </w:pPr>
            <w:r w:rsidRPr="00E85781">
              <w:rPr>
                <w:rFonts w:ascii="Arial" w:hAnsi="Arial" w:cs="Arial"/>
                <w:sz w:val="20"/>
                <w:szCs w:val="20"/>
              </w:rPr>
              <w:t xml:space="preserve">8% </w:t>
            </w:r>
          </w:p>
        </w:tc>
      </w:tr>
      <w:tr w:rsidR="00E368E0" w:rsidRPr="00826FF1">
        <w:tc>
          <w:tcPr>
            <w:tcW w:w="1668" w:type="dxa"/>
          </w:tcPr>
          <w:p w:rsidR="00E368E0" w:rsidRPr="00C05EF4" w:rsidRDefault="00E368E0" w:rsidP="00F265AC">
            <w:pPr>
              <w:spacing w:after="0" w:line="240" w:lineRule="auto"/>
              <w:rPr>
                <w:rFonts w:ascii="Arial" w:hAnsi="Arial" w:cs="Arial"/>
                <w:b/>
                <w:bCs/>
                <w:sz w:val="20"/>
                <w:szCs w:val="20"/>
              </w:rPr>
            </w:pPr>
            <w:r w:rsidRPr="00C05EF4">
              <w:rPr>
                <w:rFonts w:ascii="Arial" w:hAnsi="Arial" w:cs="Arial"/>
                <w:b/>
                <w:bCs/>
                <w:sz w:val="20"/>
                <w:szCs w:val="20"/>
              </w:rPr>
              <w:t>Healthcare</w:t>
            </w:r>
          </w:p>
        </w:tc>
        <w:tc>
          <w:tcPr>
            <w:tcW w:w="1984"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60,055</w:t>
            </w:r>
          </w:p>
        </w:tc>
        <w:tc>
          <w:tcPr>
            <w:tcW w:w="1559" w:type="dxa"/>
          </w:tcPr>
          <w:p w:rsidR="00E368E0" w:rsidRPr="00E85781" w:rsidRDefault="00E368E0" w:rsidP="0015471D">
            <w:pPr>
              <w:spacing w:after="0" w:line="240" w:lineRule="auto"/>
              <w:rPr>
                <w:rFonts w:ascii="Arial" w:hAnsi="Arial" w:cs="Arial"/>
                <w:sz w:val="20"/>
                <w:szCs w:val="20"/>
              </w:rPr>
            </w:pPr>
            <w:r w:rsidRPr="00E85781">
              <w:rPr>
                <w:rFonts w:ascii="Arial" w:hAnsi="Arial" w:cs="Arial"/>
                <w:sz w:val="20"/>
                <w:szCs w:val="20"/>
              </w:rPr>
              <w:t>20</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61,964</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16%</w:t>
            </w:r>
          </w:p>
        </w:tc>
        <w:tc>
          <w:tcPr>
            <w:tcW w:w="1559" w:type="dxa"/>
          </w:tcPr>
          <w:p w:rsidR="00E368E0" w:rsidRPr="00E85781" w:rsidRDefault="00E368E0" w:rsidP="00A13AC8">
            <w:pPr>
              <w:spacing w:after="0" w:line="240" w:lineRule="auto"/>
              <w:rPr>
                <w:rFonts w:ascii="Arial" w:hAnsi="Arial" w:cs="Arial"/>
                <w:sz w:val="20"/>
                <w:szCs w:val="20"/>
              </w:rPr>
            </w:pPr>
            <w:r w:rsidRPr="00E85781">
              <w:rPr>
                <w:rFonts w:ascii="Arial" w:hAnsi="Arial" w:cs="Arial"/>
                <w:sz w:val="20"/>
                <w:szCs w:val="20"/>
              </w:rPr>
              <w:t xml:space="preserve">20% </w:t>
            </w:r>
          </w:p>
        </w:tc>
      </w:tr>
      <w:tr w:rsidR="00E368E0" w:rsidRPr="00826FF1">
        <w:tc>
          <w:tcPr>
            <w:tcW w:w="1668" w:type="dxa"/>
          </w:tcPr>
          <w:p w:rsidR="00E368E0" w:rsidRPr="00C05EF4" w:rsidRDefault="00E368E0" w:rsidP="00F265AC">
            <w:pPr>
              <w:spacing w:after="0" w:line="240" w:lineRule="auto"/>
              <w:rPr>
                <w:rFonts w:ascii="Arial" w:hAnsi="Arial" w:cs="Arial"/>
                <w:b/>
                <w:bCs/>
                <w:sz w:val="20"/>
                <w:szCs w:val="20"/>
              </w:rPr>
            </w:pPr>
            <w:r w:rsidRPr="00C05EF4">
              <w:rPr>
                <w:rFonts w:ascii="Arial" w:hAnsi="Arial" w:cs="Arial"/>
                <w:b/>
                <w:bCs/>
                <w:sz w:val="20"/>
                <w:szCs w:val="20"/>
              </w:rPr>
              <w:t>Seniors</w:t>
            </w:r>
          </w:p>
        </w:tc>
        <w:tc>
          <w:tcPr>
            <w:tcW w:w="1984"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12,468</w:t>
            </w:r>
          </w:p>
        </w:tc>
        <w:tc>
          <w:tcPr>
            <w:tcW w:w="1559" w:type="dxa"/>
          </w:tcPr>
          <w:p w:rsidR="00E368E0" w:rsidRPr="00E85781" w:rsidRDefault="00E368E0" w:rsidP="0015471D">
            <w:pPr>
              <w:spacing w:after="0" w:line="240" w:lineRule="auto"/>
              <w:rPr>
                <w:rFonts w:ascii="Arial" w:hAnsi="Arial" w:cs="Arial"/>
                <w:sz w:val="20"/>
                <w:szCs w:val="20"/>
              </w:rPr>
            </w:pPr>
            <w:r w:rsidRPr="00E85781">
              <w:rPr>
                <w:rFonts w:ascii="Arial" w:hAnsi="Arial" w:cs="Arial"/>
                <w:sz w:val="20"/>
                <w:szCs w:val="20"/>
              </w:rPr>
              <w:t>6.2</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13,204</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3%</w:t>
            </w:r>
          </w:p>
        </w:tc>
        <w:tc>
          <w:tcPr>
            <w:tcW w:w="1559" w:type="dxa"/>
          </w:tcPr>
          <w:p w:rsidR="00E368E0" w:rsidRPr="00E85781" w:rsidRDefault="00E368E0" w:rsidP="00A13AC8">
            <w:pPr>
              <w:spacing w:after="0" w:line="240" w:lineRule="auto"/>
              <w:rPr>
                <w:rFonts w:ascii="Arial" w:hAnsi="Arial" w:cs="Arial"/>
                <w:sz w:val="20"/>
                <w:szCs w:val="20"/>
              </w:rPr>
            </w:pPr>
            <w:r w:rsidRPr="00E85781">
              <w:rPr>
                <w:rFonts w:ascii="Arial" w:hAnsi="Arial" w:cs="Arial"/>
                <w:sz w:val="20"/>
                <w:szCs w:val="20"/>
              </w:rPr>
              <w:t xml:space="preserve">6% </w:t>
            </w:r>
          </w:p>
        </w:tc>
      </w:tr>
      <w:tr w:rsidR="00E368E0" w:rsidRPr="00826FF1">
        <w:tc>
          <w:tcPr>
            <w:tcW w:w="1668" w:type="dxa"/>
          </w:tcPr>
          <w:p w:rsidR="00E368E0" w:rsidRPr="00C05EF4" w:rsidRDefault="00E368E0" w:rsidP="00F265AC">
            <w:pPr>
              <w:spacing w:after="0" w:line="240" w:lineRule="auto"/>
              <w:rPr>
                <w:rFonts w:ascii="Arial" w:hAnsi="Arial" w:cs="Arial"/>
                <w:b/>
                <w:bCs/>
                <w:sz w:val="20"/>
                <w:szCs w:val="20"/>
              </w:rPr>
            </w:pPr>
            <w:r w:rsidRPr="00C05EF4">
              <w:rPr>
                <w:rFonts w:ascii="Arial" w:hAnsi="Arial" w:cs="Arial"/>
                <w:b/>
                <w:bCs/>
                <w:sz w:val="20"/>
                <w:szCs w:val="20"/>
              </w:rPr>
              <w:t>Education</w:t>
            </w:r>
          </w:p>
        </w:tc>
        <w:tc>
          <w:tcPr>
            <w:tcW w:w="1984"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90,438</w:t>
            </w:r>
          </w:p>
        </w:tc>
        <w:tc>
          <w:tcPr>
            <w:tcW w:w="1559" w:type="dxa"/>
          </w:tcPr>
          <w:p w:rsidR="00E368E0" w:rsidRPr="00E85781" w:rsidRDefault="00E368E0" w:rsidP="0015471D">
            <w:pPr>
              <w:spacing w:after="0" w:line="240" w:lineRule="auto"/>
              <w:rPr>
                <w:rFonts w:ascii="Arial" w:hAnsi="Arial" w:cs="Arial"/>
                <w:sz w:val="20"/>
                <w:szCs w:val="20"/>
              </w:rPr>
            </w:pPr>
            <w:r w:rsidRPr="00E85781">
              <w:rPr>
                <w:rFonts w:ascii="Arial" w:hAnsi="Arial" w:cs="Arial"/>
                <w:sz w:val="20"/>
                <w:szCs w:val="20"/>
              </w:rPr>
              <w:t>22.5</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93,566</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24%</w:t>
            </w:r>
          </w:p>
        </w:tc>
        <w:tc>
          <w:tcPr>
            <w:tcW w:w="1559" w:type="dxa"/>
          </w:tcPr>
          <w:p w:rsidR="00E368E0" w:rsidRPr="00E85781" w:rsidRDefault="00E368E0" w:rsidP="00A13AC8">
            <w:pPr>
              <w:spacing w:after="0" w:line="240" w:lineRule="auto"/>
              <w:rPr>
                <w:rFonts w:ascii="Arial" w:hAnsi="Arial" w:cs="Arial"/>
                <w:sz w:val="20"/>
                <w:szCs w:val="20"/>
              </w:rPr>
            </w:pPr>
            <w:r w:rsidRPr="00E85781">
              <w:rPr>
                <w:rFonts w:ascii="Arial" w:hAnsi="Arial" w:cs="Arial"/>
                <w:sz w:val="20"/>
                <w:szCs w:val="20"/>
              </w:rPr>
              <w:t xml:space="preserve">22% </w:t>
            </w:r>
          </w:p>
        </w:tc>
      </w:tr>
      <w:tr w:rsidR="00E368E0" w:rsidRPr="00826FF1">
        <w:tc>
          <w:tcPr>
            <w:tcW w:w="1668" w:type="dxa"/>
          </w:tcPr>
          <w:p w:rsidR="00E368E0" w:rsidRPr="00C05EF4" w:rsidRDefault="00E368E0" w:rsidP="00F265AC">
            <w:pPr>
              <w:spacing w:after="0" w:line="240" w:lineRule="auto"/>
              <w:rPr>
                <w:rFonts w:ascii="Arial" w:hAnsi="Arial" w:cs="Arial"/>
                <w:b/>
                <w:bCs/>
                <w:sz w:val="20"/>
                <w:szCs w:val="20"/>
              </w:rPr>
            </w:pPr>
            <w:r>
              <w:rPr>
                <w:rFonts w:ascii="Arial" w:hAnsi="Arial" w:cs="Arial"/>
                <w:b/>
                <w:bCs/>
                <w:sz w:val="20"/>
                <w:szCs w:val="20"/>
              </w:rPr>
              <w:t>Sports &amp; leisure</w:t>
            </w:r>
          </w:p>
        </w:tc>
        <w:tc>
          <w:tcPr>
            <w:tcW w:w="1984" w:type="dxa"/>
          </w:tcPr>
          <w:p w:rsidR="00E368E0" w:rsidRPr="00E85781" w:rsidRDefault="008C3266" w:rsidP="008C3266">
            <w:pPr>
              <w:spacing w:after="0" w:line="240" w:lineRule="auto"/>
              <w:rPr>
                <w:rFonts w:ascii="Arial" w:hAnsi="Arial" w:cs="Arial"/>
                <w:sz w:val="20"/>
                <w:szCs w:val="20"/>
              </w:rPr>
            </w:pPr>
            <w:r>
              <w:rPr>
                <w:rFonts w:ascii="Arial" w:hAnsi="Arial" w:cs="Arial"/>
                <w:sz w:val="20"/>
                <w:szCs w:val="20"/>
              </w:rPr>
              <w:t>n/a</w:t>
            </w:r>
          </w:p>
        </w:tc>
        <w:tc>
          <w:tcPr>
            <w:tcW w:w="1559" w:type="dxa"/>
          </w:tcPr>
          <w:p w:rsidR="00E368E0" w:rsidRPr="00E85781" w:rsidRDefault="00E368E0" w:rsidP="0015471D">
            <w:pPr>
              <w:spacing w:after="0" w:line="240" w:lineRule="auto"/>
              <w:rPr>
                <w:rFonts w:ascii="Arial" w:hAnsi="Arial" w:cs="Arial"/>
                <w:sz w:val="20"/>
                <w:szCs w:val="20"/>
              </w:rPr>
            </w:pP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8,183</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2%</w:t>
            </w:r>
          </w:p>
        </w:tc>
        <w:tc>
          <w:tcPr>
            <w:tcW w:w="1559" w:type="dxa"/>
          </w:tcPr>
          <w:p w:rsidR="00E368E0" w:rsidRPr="00E85781" w:rsidRDefault="00E368E0" w:rsidP="00A13AC8">
            <w:pPr>
              <w:spacing w:after="0" w:line="240" w:lineRule="auto"/>
              <w:rPr>
                <w:rFonts w:ascii="Arial" w:hAnsi="Arial" w:cs="Arial"/>
                <w:sz w:val="20"/>
                <w:szCs w:val="20"/>
              </w:rPr>
            </w:pPr>
            <w:r w:rsidRPr="00E85781">
              <w:rPr>
                <w:rFonts w:ascii="Arial" w:hAnsi="Arial" w:cs="Arial"/>
                <w:sz w:val="20"/>
                <w:szCs w:val="20"/>
              </w:rPr>
              <w:t xml:space="preserve">3% </w:t>
            </w:r>
          </w:p>
        </w:tc>
      </w:tr>
      <w:tr w:rsidR="00E368E0" w:rsidRPr="00826FF1">
        <w:tc>
          <w:tcPr>
            <w:tcW w:w="1668" w:type="dxa"/>
          </w:tcPr>
          <w:p w:rsidR="00E368E0" w:rsidRPr="00C05EF4" w:rsidRDefault="00E368E0" w:rsidP="00F265AC">
            <w:pPr>
              <w:spacing w:after="0" w:line="240" w:lineRule="auto"/>
              <w:rPr>
                <w:rFonts w:ascii="Arial" w:hAnsi="Arial" w:cs="Arial"/>
                <w:b/>
                <w:bCs/>
                <w:sz w:val="20"/>
                <w:szCs w:val="20"/>
              </w:rPr>
            </w:pPr>
            <w:r>
              <w:rPr>
                <w:rFonts w:ascii="Arial" w:hAnsi="Arial" w:cs="Arial"/>
                <w:b/>
                <w:bCs/>
                <w:sz w:val="20"/>
                <w:szCs w:val="20"/>
              </w:rPr>
              <w:t>Motivation Solutions</w:t>
            </w:r>
          </w:p>
        </w:tc>
        <w:tc>
          <w:tcPr>
            <w:tcW w:w="1984" w:type="dxa"/>
          </w:tcPr>
          <w:p w:rsidR="00E368E0" w:rsidRPr="00E85781" w:rsidRDefault="008C3266" w:rsidP="00F265AC">
            <w:pPr>
              <w:spacing w:after="0" w:line="240" w:lineRule="auto"/>
              <w:rPr>
                <w:rFonts w:ascii="Arial" w:hAnsi="Arial" w:cs="Arial"/>
                <w:sz w:val="20"/>
                <w:szCs w:val="20"/>
              </w:rPr>
            </w:pPr>
            <w:r>
              <w:rPr>
                <w:rFonts w:ascii="Arial" w:hAnsi="Arial" w:cs="Arial"/>
                <w:sz w:val="20"/>
                <w:szCs w:val="20"/>
              </w:rPr>
              <w:t>n/a</w:t>
            </w:r>
          </w:p>
        </w:tc>
        <w:tc>
          <w:tcPr>
            <w:tcW w:w="1559" w:type="dxa"/>
          </w:tcPr>
          <w:p w:rsidR="00E368E0" w:rsidRPr="00E85781" w:rsidRDefault="00E368E0" w:rsidP="0015471D">
            <w:pPr>
              <w:spacing w:after="0" w:line="240" w:lineRule="auto"/>
              <w:rPr>
                <w:rFonts w:ascii="Arial" w:hAnsi="Arial" w:cs="Arial"/>
                <w:sz w:val="20"/>
                <w:szCs w:val="20"/>
              </w:rPr>
            </w:pPr>
            <w:r w:rsidRPr="00E85781">
              <w:rPr>
                <w:rFonts w:ascii="Arial" w:hAnsi="Arial" w:cs="Arial"/>
                <w:sz w:val="20"/>
                <w:szCs w:val="20"/>
              </w:rPr>
              <w:t>4%</w:t>
            </w:r>
          </w:p>
        </w:tc>
        <w:tc>
          <w:tcPr>
            <w:tcW w:w="1559" w:type="dxa"/>
          </w:tcPr>
          <w:p w:rsidR="00E368E0" w:rsidRPr="00E85781" w:rsidRDefault="00E368E0" w:rsidP="00D31F0B">
            <w:pPr>
              <w:spacing w:after="0" w:line="240" w:lineRule="auto"/>
              <w:rPr>
                <w:rFonts w:ascii="Arial" w:hAnsi="Arial" w:cs="Arial"/>
                <w:sz w:val="20"/>
                <w:szCs w:val="20"/>
              </w:rPr>
            </w:pPr>
            <w:r w:rsidRPr="00E85781">
              <w:rPr>
                <w:rFonts w:ascii="Arial" w:hAnsi="Arial" w:cs="Arial"/>
                <w:sz w:val="20"/>
                <w:szCs w:val="20"/>
              </w:rPr>
              <w:t>3,575</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1%</w:t>
            </w:r>
          </w:p>
        </w:tc>
        <w:tc>
          <w:tcPr>
            <w:tcW w:w="1559" w:type="dxa"/>
          </w:tcPr>
          <w:p w:rsidR="00E368E0" w:rsidRPr="00E85781" w:rsidRDefault="00E368E0" w:rsidP="00A13AC8">
            <w:pPr>
              <w:spacing w:after="0" w:line="240" w:lineRule="auto"/>
              <w:rPr>
                <w:rFonts w:ascii="Arial" w:hAnsi="Arial" w:cs="Arial"/>
                <w:sz w:val="20"/>
                <w:szCs w:val="20"/>
              </w:rPr>
            </w:pPr>
            <w:r w:rsidRPr="00E85781">
              <w:rPr>
                <w:rFonts w:ascii="Arial" w:hAnsi="Arial" w:cs="Arial"/>
                <w:sz w:val="20"/>
                <w:szCs w:val="20"/>
              </w:rPr>
              <w:t xml:space="preserve">4% </w:t>
            </w:r>
          </w:p>
        </w:tc>
      </w:tr>
      <w:tr w:rsidR="00E368E0" w:rsidRPr="00826FF1">
        <w:tc>
          <w:tcPr>
            <w:tcW w:w="1668" w:type="dxa"/>
          </w:tcPr>
          <w:p w:rsidR="00E368E0" w:rsidRPr="00C05EF4" w:rsidRDefault="00E368E0" w:rsidP="00F265AC">
            <w:pPr>
              <w:spacing w:after="0" w:line="240" w:lineRule="auto"/>
              <w:rPr>
                <w:rFonts w:ascii="Arial" w:hAnsi="Arial" w:cs="Arial"/>
                <w:b/>
                <w:bCs/>
                <w:sz w:val="20"/>
                <w:szCs w:val="20"/>
              </w:rPr>
            </w:pPr>
            <w:r>
              <w:rPr>
                <w:rFonts w:ascii="Arial" w:hAnsi="Arial" w:cs="Arial"/>
                <w:b/>
                <w:bCs/>
                <w:sz w:val="20"/>
                <w:szCs w:val="20"/>
              </w:rPr>
              <w:t>Personal &amp; home services</w:t>
            </w:r>
          </w:p>
        </w:tc>
        <w:tc>
          <w:tcPr>
            <w:tcW w:w="1984" w:type="dxa"/>
          </w:tcPr>
          <w:p w:rsidR="00E368E0" w:rsidRPr="00E85781" w:rsidRDefault="008C3266" w:rsidP="00F265AC">
            <w:pPr>
              <w:spacing w:after="0" w:line="240" w:lineRule="auto"/>
              <w:rPr>
                <w:rFonts w:ascii="Arial" w:hAnsi="Arial" w:cs="Arial"/>
                <w:sz w:val="20"/>
                <w:szCs w:val="20"/>
              </w:rPr>
            </w:pPr>
            <w:r>
              <w:rPr>
                <w:rFonts w:ascii="Arial" w:hAnsi="Arial" w:cs="Arial"/>
                <w:sz w:val="20"/>
                <w:szCs w:val="20"/>
              </w:rPr>
              <w:t>n/a</w:t>
            </w:r>
          </w:p>
        </w:tc>
        <w:tc>
          <w:tcPr>
            <w:tcW w:w="1559" w:type="dxa"/>
          </w:tcPr>
          <w:p w:rsidR="00E368E0" w:rsidRPr="00E85781" w:rsidRDefault="00E368E0" w:rsidP="00F265AC">
            <w:pPr>
              <w:spacing w:after="0" w:line="240" w:lineRule="auto"/>
              <w:rPr>
                <w:rFonts w:ascii="Arial" w:hAnsi="Arial" w:cs="Arial"/>
                <w:sz w:val="20"/>
                <w:szCs w:val="20"/>
              </w:rPr>
            </w:pPr>
          </w:p>
        </w:tc>
        <w:tc>
          <w:tcPr>
            <w:tcW w:w="1559" w:type="dxa"/>
          </w:tcPr>
          <w:p w:rsidR="00E368E0" w:rsidRPr="00E85781" w:rsidRDefault="00E368E0" w:rsidP="00A044D9">
            <w:pPr>
              <w:spacing w:after="0" w:line="240" w:lineRule="auto"/>
              <w:rPr>
                <w:rFonts w:ascii="Arial" w:hAnsi="Arial" w:cs="Arial"/>
                <w:sz w:val="20"/>
                <w:szCs w:val="20"/>
              </w:rPr>
            </w:pPr>
            <w:r>
              <w:rPr>
                <w:rFonts w:ascii="Arial" w:hAnsi="Arial" w:cs="Arial"/>
                <w:sz w:val="20"/>
                <w:szCs w:val="20"/>
              </w:rPr>
              <w:t>1,955</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0.5%</w:t>
            </w:r>
          </w:p>
        </w:tc>
        <w:tc>
          <w:tcPr>
            <w:tcW w:w="1559" w:type="dxa"/>
          </w:tcPr>
          <w:p w:rsidR="00E368E0" w:rsidRPr="00E85781" w:rsidRDefault="00E368E0" w:rsidP="00F265AC">
            <w:pPr>
              <w:spacing w:after="0" w:line="240" w:lineRule="auto"/>
              <w:rPr>
                <w:rFonts w:ascii="Arial" w:hAnsi="Arial" w:cs="Arial"/>
                <w:sz w:val="20"/>
                <w:szCs w:val="20"/>
              </w:rPr>
            </w:pPr>
          </w:p>
        </w:tc>
      </w:tr>
      <w:tr w:rsidR="00E368E0" w:rsidRPr="00826FF1">
        <w:tc>
          <w:tcPr>
            <w:tcW w:w="1668" w:type="dxa"/>
          </w:tcPr>
          <w:p w:rsidR="00E368E0" w:rsidRPr="00C05EF4" w:rsidRDefault="00E368E0" w:rsidP="00B133D6">
            <w:pPr>
              <w:spacing w:after="0" w:line="240" w:lineRule="auto"/>
              <w:rPr>
                <w:rFonts w:ascii="Arial" w:hAnsi="Arial" w:cs="Arial"/>
                <w:b/>
                <w:bCs/>
                <w:sz w:val="20"/>
                <w:szCs w:val="20"/>
              </w:rPr>
            </w:pPr>
            <w:r>
              <w:rPr>
                <w:rFonts w:ascii="Arial" w:hAnsi="Arial" w:cs="Arial"/>
                <w:b/>
                <w:bCs/>
                <w:sz w:val="20"/>
                <w:szCs w:val="20"/>
              </w:rPr>
              <w:t>Group HQ &amp; shared structures</w:t>
            </w:r>
          </w:p>
        </w:tc>
        <w:tc>
          <w:tcPr>
            <w:tcW w:w="1984" w:type="dxa"/>
          </w:tcPr>
          <w:p w:rsidR="00E368E0" w:rsidRPr="00E85781" w:rsidRDefault="008C3266" w:rsidP="00F265AC">
            <w:pPr>
              <w:spacing w:after="0" w:line="240" w:lineRule="auto"/>
              <w:rPr>
                <w:rFonts w:ascii="Arial" w:hAnsi="Arial" w:cs="Arial"/>
                <w:sz w:val="20"/>
                <w:szCs w:val="20"/>
              </w:rPr>
            </w:pPr>
            <w:r>
              <w:rPr>
                <w:rFonts w:ascii="Arial" w:hAnsi="Arial" w:cs="Arial"/>
                <w:sz w:val="20"/>
                <w:szCs w:val="20"/>
              </w:rPr>
              <w:t>n/a</w:t>
            </w:r>
          </w:p>
        </w:tc>
        <w:tc>
          <w:tcPr>
            <w:tcW w:w="1559" w:type="dxa"/>
          </w:tcPr>
          <w:p w:rsidR="00E368E0" w:rsidRPr="00E85781" w:rsidRDefault="00E368E0" w:rsidP="00F265AC">
            <w:pPr>
              <w:spacing w:after="0" w:line="240" w:lineRule="auto"/>
              <w:rPr>
                <w:rFonts w:ascii="Arial" w:hAnsi="Arial" w:cs="Arial"/>
                <w:sz w:val="20"/>
                <w:szCs w:val="20"/>
              </w:rPr>
            </w:pPr>
          </w:p>
        </w:tc>
        <w:tc>
          <w:tcPr>
            <w:tcW w:w="1559" w:type="dxa"/>
          </w:tcPr>
          <w:p w:rsidR="00E368E0" w:rsidRPr="00E85781" w:rsidRDefault="00E368E0" w:rsidP="00F265AC">
            <w:pPr>
              <w:spacing w:after="0" w:line="240" w:lineRule="auto"/>
              <w:rPr>
                <w:rFonts w:ascii="Arial" w:hAnsi="Arial" w:cs="Arial"/>
                <w:sz w:val="20"/>
                <w:szCs w:val="20"/>
              </w:rPr>
            </w:pPr>
            <w:r>
              <w:rPr>
                <w:rFonts w:ascii="Arial" w:hAnsi="Arial" w:cs="Arial"/>
                <w:sz w:val="20"/>
                <w:szCs w:val="20"/>
              </w:rPr>
              <w:t>5,865</w:t>
            </w: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1.5%</w:t>
            </w:r>
          </w:p>
        </w:tc>
        <w:tc>
          <w:tcPr>
            <w:tcW w:w="1559" w:type="dxa"/>
          </w:tcPr>
          <w:p w:rsidR="00E368E0" w:rsidRPr="00E85781" w:rsidRDefault="00E368E0" w:rsidP="00F265AC">
            <w:pPr>
              <w:spacing w:after="0" w:line="240" w:lineRule="auto"/>
              <w:rPr>
                <w:rFonts w:ascii="Arial" w:hAnsi="Arial" w:cs="Arial"/>
                <w:sz w:val="20"/>
                <w:szCs w:val="20"/>
              </w:rPr>
            </w:pPr>
          </w:p>
        </w:tc>
      </w:tr>
      <w:tr w:rsidR="00E368E0" w:rsidRPr="00826FF1">
        <w:tc>
          <w:tcPr>
            <w:tcW w:w="1668" w:type="dxa"/>
          </w:tcPr>
          <w:p w:rsidR="00E368E0" w:rsidRDefault="00E368E0" w:rsidP="00B133D6">
            <w:pPr>
              <w:spacing w:after="0" w:line="240" w:lineRule="auto"/>
              <w:rPr>
                <w:rFonts w:ascii="Arial" w:hAnsi="Arial" w:cs="Arial"/>
                <w:b/>
                <w:bCs/>
                <w:sz w:val="20"/>
                <w:szCs w:val="20"/>
              </w:rPr>
            </w:pPr>
          </w:p>
        </w:tc>
        <w:tc>
          <w:tcPr>
            <w:tcW w:w="1984"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379,137</w:t>
            </w:r>
          </w:p>
        </w:tc>
        <w:tc>
          <w:tcPr>
            <w:tcW w:w="1559" w:type="dxa"/>
          </w:tcPr>
          <w:p w:rsidR="00E368E0" w:rsidRPr="00E85781" w:rsidRDefault="00E368E0" w:rsidP="00F265AC">
            <w:pPr>
              <w:spacing w:after="0" w:line="240" w:lineRule="auto"/>
              <w:rPr>
                <w:rFonts w:ascii="Arial" w:hAnsi="Arial" w:cs="Arial"/>
                <w:sz w:val="20"/>
                <w:szCs w:val="20"/>
              </w:rPr>
            </w:pPr>
          </w:p>
        </w:tc>
        <w:tc>
          <w:tcPr>
            <w:tcW w:w="1559" w:type="dxa"/>
          </w:tcPr>
          <w:p w:rsidR="00E368E0" w:rsidRPr="00E85781" w:rsidRDefault="00E368E0" w:rsidP="00F265AC">
            <w:pPr>
              <w:spacing w:after="0" w:line="240" w:lineRule="auto"/>
              <w:rPr>
                <w:rFonts w:ascii="Arial" w:hAnsi="Arial" w:cs="Arial"/>
                <w:sz w:val="20"/>
                <w:szCs w:val="20"/>
              </w:rPr>
            </w:pPr>
            <w:r w:rsidRPr="00E85781">
              <w:rPr>
                <w:rFonts w:ascii="Arial" w:hAnsi="Arial" w:cs="Arial"/>
                <w:sz w:val="20"/>
                <w:szCs w:val="20"/>
              </w:rPr>
              <w:t>391,000</w:t>
            </w:r>
          </w:p>
        </w:tc>
        <w:tc>
          <w:tcPr>
            <w:tcW w:w="1559" w:type="dxa"/>
          </w:tcPr>
          <w:p w:rsidR="00E368E0" w:rsidRPr="00E85781" w:rsidRDefault="00E368E0" w:rsidP="00F265AC">
            <w:pPr>
              <w:spacing w:after="0" w:line="240" w:lineRule="auto"/>
              <w:rPr>
                <w:rFonts w:ascii="Arial" w:hAnsi="Arial" w:cs="Arial"/>
                <w:sz w:val="20"/>
                <w:szCs w:val="20"/>
              </w:rPr>
            </w:pPr>
            <w:r>
              <w:rPr>
                <w:rFonts w:ascii="Arial" w:hAnsi="Arial" w:cs="Arial"/>
                <w:sz w:val="20"/>
                <w:szCs w:val="20"/>
              </w:rPr>
              <w:t>100%</w:t>
            </w:r>
          </w:p>
        </w:tc>
        <w:tc>
          <w:tcPr>
            <w:tcW w:w="1559" w:type="dxa"/>
          </w:tcPr>
          <w:p w:rsidR="00E368E0" w:rsidRPr="00E85781" w:rsidRDefault="00E368E0" w:rsidP="00F265AC">
            <w:pPr>
              <w:spacing w:after="0" w:line="240" w:lineRule="auto"/>
              <w:rPr>
                <w:rFonts w:ascii="Arial" w:hAnsi="Arial" w:cs="Arial"/>
                <w:sz w:val="20"/>
                <w:szCs w:val="20"/>
              </w:rPr>
            </w:pPr>
          </w:p>
        </w:tc>
      </w:tr>
    </w:tbl>
    <w:p w:rsidR="00E368E0" w:rsidRDefault="00E368E0" w:rsidP="00F265AC">
      <w:pPr>
        <w:spacing w:after="0" w:line="240" w:lineRule="auto"/>
        <w:rPr>
          <w:rFonts w:ascii="Arial" w:hAnsi="Arial" w:cs="Arial"/>
          <w:b/>
          <w:bCs/>
          <w:sz w:val="20"/>
          <w:szCs w:val="20"/>
          <w:u w:val="single"/>
          <w:lang w:eastAsia="en-GB"/>
        </w:rPr>
      </w:pPr>
    </w:p>
    <w:p w:rsidR="00E368E0" w:rsidRDefault="00E368E0" w:rsidP="00F265AC">
      <w:pPr>
        <w:spacing w:after="0" w:line="240" w:lineRule="auto"/>
        <w:rPr>
          <w:rFonts w:ascii="Arial" w:hAnsi="Arial" w:cs="Arial"/>
          <w:b/>
          <w:bCs/>
          <w:sz w:val="20"/>
          <w:szCs w:val="20"/>
          <w:u w:val="single"/>
          <w:lang w:eastAsia="en-GB"/>
        </w:rPr>
      </w:pPr>
    </w:p>
    <w:p w:rsidR="00E368E0" w:rsidRPr="00C05EF4" w:rsidRDefault="00E368E0" w:rsidP="00F265AC">
      <w:pPr>
        <w:keepNext/>
        <w:numPr>
          <w:ilvl w:val="2"/>
          <w:numId w:val="0"/>
        </w:numPr>
        <w:tabs>
          <w:tab w:val="num" w:pos="720"/>
        </w:tabs>
        <w:spacing w:before="120" w:after="60" w:line="240" w:lineRule="auto"/>
        <w:outlineLvl w:val="2"/>
        <w:rPr>
          <w:rFonts w:ascii="Arial" w:hAnsi="Arial" w:cs="Arial"/>
          <w:b/>
          <w:bCs/>
        </w:rPr>
      </w:pPr>
      <w:bookmarkStart w:id="55" w:name="_Toc336257327"/>
      <w:r w:rsidRPr="00C05EF4">
        <w:rPr>
          <w:rFonts w:ascii="Arial" w:hAnsi="Arial" w:cs="Arial"/>
          <w:b/>
          <w:bCs/>
        </w:rPr>
        <w:t>Company activities and strategy</w:t>
      </w:r>
      <w:bookmarkEnd w:id="55"/>
    </w:p>
    <w:p w:rsidR="00E368E0" w:rsidRPr="00C05EF4" w:rsidRDefault="00E368E0" w:rsidP="00F265AC">
      <w:pPr>
        <w:spacing w:after="0" w:line="240" w:lineRule="auto"/>
        <w:jc w:val="both"/>
        <w:rPr>
          <w:rFonts w:ascii="Arial" w:hAnsi="Arial" w:cs="Arial"/>
          <w:b/>
          <w:bCs/>
          <w:lang w:eastAsia="en-GB"/>
        </w:rPr>
      </w:pPr>
    </w:p>
    <w:p w:rsidR="00E368E0" w:rsidRPr="00E85781" w:rsidRDefault="00E368E0" w:rsidP="00F265AC">
      <w:pPr>
        <w:spacing w:after="0" w:line="240" w:lineRule="auto"/>
        <w:jc w:val="both"/>
        <w:rPr>
          <w:rFonts w:ascii="Arial" w:hAnsi="Arial" w:cs="Arial"/>
          <w:lang w:eastAsia="en-GB"/>
        </w:rPr>
      </w:pPr>
      <w:r w:rsidRPr="00E85781">
        <w:rPr>
          <w:rFonts w:ascii="Arial" w:hAnsi="Arial" w:cs="Arial"/>
          <w:lang w:eastAsia="en-GB"/>
        </w:rPr>
        <w:t>The Sodexho Group works in the following sectors: business and industry, defence, justice/ prison services, healthcare, education, older people as well as in remote sites.  It also manages voucher and card schemes.  Healthcare is one of its largest sectors.</w:t>
      </w:r>
    </w:p>
    <w:p w:rsidR="00E368E0" w:rsidRPr="00C05EF4" w:rsidRDefault="00E368E0" w:rsidP="00F265AC">
      <w:pPr>
        <w:spacing w:after="0" w:line="240" w:lineRule="auto"/>
        <w:jc w:val="both"/>
        <w:rPr>
          <w:rFonts w:ascii="Arial" w:hAnsi="Arial" w:cs="Arial"/>
          <w:b/>
          <w:bCs/>
          <w:u w:val="single"/>
          <w:lang w:eastAsia="en-GB"/>
        </w:rPr>
      </w:pPr>
    </w:p>
    <w:p w:rsidR="00E368E0" w:rsidRPr="00E85781" w:rsidRDefault="00E368E0" w:rsidP="00605A64">
      <w:pPr>
        <w:spacing w:after="0" w:line="240" w:lineRule="auto"/>
        <w:jc w:val="both"/>
        <w:rPr>
          <w:rFonts w:ascii="Arial" w:hAnsi="Arial" w:cs="Arial"/>
          <w:lang w:eastAsia="en-GB"/>
        </w:rPr>
      </w:pPr>
      <w:r w:rsidRPr="00E85781">
        <w:rPr>
          <w:rFonts w:ascii="Arial" w:hAnsi="Arial" w:cs="Arial"/>
          <w:lang w:eastAsia="en-GB"/>
        </w:rPr>
        <w:t>In the healthcare sector, Sodexho provides a range of services, often described as multi-service, to hospitals and to older people’s care homes.  These services may include, catering, cleaning, housekeeping, building maintenance and management of paramedical staff.  Services delivered within the health care sector provide 20% of total revenue.</w:t>
      </w:r>
      <w:r w:rsidRPr="00E85781">
        <w:rPr>
          <w:rFonts w:ascii="Arial" w:hAnsi="Arial" w:cs="Arial"/>
          <w:vertAlign w:val="superscript"/>
          <w:lang w:eastAsia="en-GB"/>
        </w:rPr>
        <w:endnoteReference w:id="105"/>
      </w:r>
      <w:r w:rsidRPr="00E85781">
        <w:rPr>
          <w:rFonts w:ascii="Arial" w:hAnsi="Arial" w:cs="Arial"/>
          <w:lang w:eastAsia="en-GB"/>
        </w:rPr>
        <w:t xml:space="preserve"> Sodexho is continuing to develop partnerships with public and private sector organisations in order to deliver services.  In the UK it is involved in several PFI project both as an operator and as an investor.  </w:t>
      </w:r>
    </w:p>
    <w:p w:rsidR="00E368E0" w:rsidRPr="00E85781" w:rsidRDefault="00E368E0" w:rsidP="00605A64">
      <w:pPr>
        <w:spacing w:after="0" w:line="240" w:lineRule="auto"/>
        <w:jc w:val="both"/>
        <w:rPr>
          <w:rFonts w:ascii="Arial" w:hAnsi="Arial" w:cs="Arial"/>
          <w:lang w:eastAsia="en-GB"/>
        </w:rPr>
      </w:pPr>
    </w:p>
    <w:p w:rsidR="00E368E0" w:rsidRPr="00E85781" w:rsidRDefault="00E368E0" w:rsidP="00605A64">
      <w:pPr>
        <w:spacing w:after="0" w:line="240" w:lineRule="auto"/>
        <w:jc w:val="both"/>
        <w:rPr>
          <w:rFonts w:ascii="Arial" w:hAnsi="Arial" w:cs="Arial"/>
          <w:lang w:eastAsia="en-GB"/>
        </w:rPr>
      </w:pPr>
      <w:r w:rsidRPr="00E85781">
        <w:rPr>
          <w:rFonts w:ascii="Arial" w:hAnsi="Arial" w:cs="Arial"/>
          <w:lang w:eastAsia="en-GB"/>
        </w:rPr>
        <w:t xml:space="preserve">Although health, education and seniors sectors percentage of sales remains unchanged between 2010-2011, there are signs that the contribution of corporate services to sales fell in this period from 24.5% to 31%.  There are also changes in the distribution of the workforce between regions, with an increase in the numbers of workers in ‘the rest of the world’.   </w:t>
      </w:r>
    </w:p>
    <w:p w:rsidR="00E368E0" w:rsidRPr="00605A64" w:rsidRDefault="00E368E0" w:rsidP="00605A64">
      <w:pPr>
        <w:spacing w:after="0" w:line="240" w:lineRule="auto"/>
        <w:jc w:val="both"/>
        <w:rPr>
          <w:rFonts w:ascii="Arial" w:hAnsi="Arial" w:cs="Arial"/>
          <w:lang w:eastAsia="en-GB"/>
        </w:rPr>
      </w:pPr>
    </w:p>
    <w:p w:rsidR="00E368E0" w:rsidRPr="00605A64" w:rsidRDefault="00E368E0" w:rsidP="00605A64">
      <w:pPr>
        <w:spacing w:after="0" w:line="240" w:lineRule="auto"/>
        <w:rPr>
          <w:rFonts w:ascii="Arial" w:hAnsi="Arial" w:cs="Arial"/>
          <w:lang w:eastAsia="en-GB"/>
        </w:rPr>
      </w:pPr>
      <w:r w:rsidRPr="00605A64">
        <w:rPr>
          <w:rFonts w:ascii="Arial" w:hAnsi="Arial" w:cs="Arial"/>
          <w:lang w:eastAsia="en-GB"/>
        </w:rPr>
        <w:t xml:space="preserve">In 2009, Sodexho created a new division for ‘Personal and Home services’, which covers a range of services delivered to people’s homes. They include </w:t>
      </w:r>
      <w:r w:rsidR="008C3266">
        <w:rPr>
          <w:rFonts w:ascii="Arial" w:hAnsi="Arial" w:cs="Arial"/>
          <w:lang w:eastAsia="en-GB"/>
        </w:rPr>
        <w:t xml:space="preserve">childcare; tutoring and adult education; concierge services; senior care.  </w:t>
      </w:r>
      <w:r w:rsidRPr="00605A64">
        <w:rPr>
          <w:rFonts w:ascii="Arial" w:hAnsi="Arial" w:cs="Arial"/>
          <w:lang w:eastAsia="en-GB"/>
        </w:rPr>
        <w:t>Sodexho has several contracts with local authorities in the UK to deliver meals to older people in their homes.  As an indication of its expansion into home care, Sodexho bought Comfort Keepers, a home care services provider for older people in North America in 20</w:t>
      </w:r>
      <w:r>
        <w:rPr>
          <w:rFonts w:ascii="Arial" w:hAnsi="Arial" w:cs="Arial"/>
          <w:lang w:eastAsia="en-GB"/>
        </w:rPr>
        <w:t>09</w:t>
      </w:r>
      <w:r w:rsidRPr="00605A64">
        <w:rPr>
          <w:rFonts w:ascii="Arial" w:hAnsi="Arial" w:cs="Arial"/>
          <w:lang w:eastAsia="en-GB"/>
        </w:rPr>
        <w:t>.  Comfort Keepers is run as a franchise organisation and as well as delivering services in North America also has branches in Ireland, Singapore, Portugal,</w:t>
      </w:r>
      <w:r>
        <w:rPr>
          <w:rFonts w:ascii="Arial" w:hAnsi="Arial" w:cs="Arial"/>
          <w:lang w:eastAsia="en-GB"/>
        </w:rPr>
        <w:t xml:space="preserve"> UK, New Zealand  and Australia</w:t>
      </w:r>
      <w:r w:rsidRPr="00605A64">
        <w:rPr>
          <w:rFonts w:ascii="Arial" w:hAnsi="Arial" w:cs="Arial"/>
          <w:lang w:eastAsia="en-GB"/>
        </w:rPr>
        <w:t xml:space="preserve">.   In Ireland, </w:t>
      </w:r>
      <w:proofErr w:type="spellStart"/>
      <w:r w:rsidRPr="00605A64">
        <w:rPr>
          <w:rFonts w:ascii="Arial" w:hAnsi="Arial" w:cs="Arial"/>
          <w:lang w:eastAsia="en-GB"/>
        </w:rPr>
        <w:t>Comfortkeepers</w:t>
      </w:r>
      <w:proofErr w:type="spellEnd"/>
      <w:r w:rsidRPr="00605A64">
        <w:rPr>
          <w:rFonts w:ascii="Arial" w:hAnsi="Arial" w:cs="Arial"/>
          <w:lang w:eastAsia="en-GB"/>
        </w:rPr>
        <w:t xml:space="preserve"> recently </w:t>
      </w:r>
      <w:r>
        <w:rPr>
          <w:rFonts w:ascii="Arial" w:hAnsi="Arial" w:cs="Arial"/>
          <w:lang w:eastAsia="en-GB"/>
        </w:rPr>
        <w:t xml:space="preserve">(2012) </w:t>
      </w:r>
      <w:r w:rsidRPr="00605A64">
        <w:rPr>
          <w:rFonts w:ascii="Arial" w:hAnsi="Arial" w:cs="Arial"/>
          <w:lang w:eastAsia="en-GB"/>
        </w:rPr>
        <w:t>won a large State contract for home care services.</w:t>
      </w:r>
      <w:r>
        <w:rPr>
          <w:rFonts w:ascii="Arial" w:hAnsi="Arial" w:cs="Arial"/>
          <w:lang w:eastAsia="en-GB"/>
        </w:rPr>
        <w:t xml:space="preserve">  It provides services for the H</w:t>
      </w:r>
      <w:r w:rsidR="008C3266">
        <w:rPr>
          <w:rFonts w:ascii="Arial" w:hAnsi="Arial" w:cs="Arial"/>
          <w:lang w:eastAsia="en-GB"/>
        </w:rPr>
        <w:t xml:space="preserve">ealth Services Executive </w:t>
      </w:r>
      <w:r>
        <w:rPr>
          <w:rFonts w:ascii="Arial" w:hAnsi="Arial" w:cs="Arial"/>
          <w:lang w:eastAsia="en-GB"/>
        </w:rPr>
        <w:t xml:space="preserve">and </w:t>
      </w:r>
      <w:r w:rsidR="008C3266">
        <w:rPr>
          <w:rFonts w:ascii="Arial" w:hAnsi="Arial" w:cs="Arial"/>
          <w:lang w:eastAsia="en-GB"/>
        </w:rPr>
        <w:t xml:space="preserve">for </w:t>
      </w:r>
      <w:r>
        <w:rPr>
          <w:rFonts w:ascii="Arial" w:hAnsi="Arial" w:cs="Arial"/>
          <w:lang w:eastAsia="en-GB"/>
        </w:rPr>
        <w:t>individuals.</w:t>
      </w:r>
      <w:r>
        <w:rPr>
          <w:rStyle w:val="EndnoteReference"/>
          <w:rFonts w:ascii="Arial" w:hAnsi="Arial" w:cs="Arial"/>
          <w:lang w:eastAsia="en-GB"/>
        </w:rPr>
        <w:endnoteReference w:id="106"/>
      </w:r>
      <w:r w:rsidRPr="00605A64">
        <w:rPr>
          <w:rFonts w:ascii="Arial" w:hAnsi="Arial" w:cs="Arial"/>
          <w:lang w:eastAsia="en-GB"/>
        </w:rPr>
        <w:t xml:space="preserve">  Sodexho in Ireland already has schools, catering and other site service delivery.</w:t>
      </w:r>
    </w:p>
    <w:p w:rsidR="008C3266" w:rsidRDefault="008C3266" w:rsidP="00DF260B">
      <w:pPr>
        <w:rPr>
          <w:rFonts w:ascii="Arial" w:hAnsi="Arial" w:cs="Arial"/>
          <w:lang w:eastAsia="en-GB"/>
        </w:rPr>
      </w:pPr>
    </w:p>
    <w:p w:rsidR="00E368E0" w:rsidRDefault="00E368E0" w:rsidP="00DF260B">
      <w:pPr>
        <w:rPr>
          <w:rFonts w:ascii="Arial" w:hAnsi="Arial" w:cs="Arial"/>
        </w:rPr>
      </w:pPr>
      <w:r>
        <w:rPr>
          <w:rFonts w:ascii="Arial" w:hAnsi="Arial" w:cs="Arial"/>
          <w:lang w:eastAsia="en-GB"/>
        </w:rPr>
        <w:lastRenderedPageBreak/>
        <w:t>In 2011, Sodexho lost several contracts in the UK, for example, King’s College Hospital did not renew its outsourced contracts.</w:t>
      </w:r>
      <w:r w:rsidRPr="00605A64">
        <w:rPr>
          <w:rFonts w:ascii="Arial" w:hAnsi="Arial" w:cs="Arial"/>
          <w:lang w:eastAsia="en-GB"/>
        </w:rPr>
        <w:t> </w:t>
      </w:r>
      <w:r>
        <w:rPr>
          <w:rFonts w:ascii="Arial" w:hAnsi="Arial" w:cs="Arial"/>
        </w:rPr>
        <w:t xml:space="preserve">Sodexho reported that it had been affected by public sector clients delaying decision making in 2011. </w:t>
      </w:r>
      <w:r>
        <w:rPr>
          <w:rStyle w:val="EndnoteReference"/>
          <w:rFonts w:ascii="Arial" w:hAnsi="Arial" w:cs="Arial"/>
        </w:rPr>
        <w:endnoteReference w:id="107"/>
      </w:r>
    </w:p>
    <w:p w:rsidR="00E368E0" w:rsidRPr="00E60EA7" w:rsidRDefault="00E368E0" w:rsidP="005352CE">
      <w:pPr>
        <w:rPr>
          <w:rFonts w:ascii="Arial" w:hAnsi="Arial" w:cs="Arial"/>
          <w:b/>
          <w:bCs/>
        </w:rPr>
      </w:pPr>
      <w:r w:rsidRPr="00E60EA7">
        <w:rPr>
          <w:rFonts w:ascii="Arial" w:hAnsi="Arial" w:cs="Arial"/>
          <w:b/>
          <w:bCs/>
        </w:rPr>
        <w:t>Table 15: Sodexho Revenues and operating profits (€billion)</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70"/>
        <w:gridCol w:w="1971"/>
        <w:gridCol w:w="1971"/>
        <w:gridCol w:w="1971"/>
        <w:gridCol w:w="1971"/>
      </w:tblGrid>
      <w:tr w:rsidR="00E368E0" w:rsidRPr="005352CE">
        <w:tc>
          <w:tcPr>
            <w:tcW w:w="1970" w:type="dxa"/>
          </w:tcPr>
          <w:p w:rsidR="00E368E0" w:rsidRPr="005352CE" w:rsidRDefault="00E368E0" w:rsidP="005352CE">
            <w:pPr>
              <w:pStyle w:val="NoSpacing"/>
              <w:rPr>
                <w:rFonts w:ascii="Arial" w:hAnsi="Arial" w:cs="Arial"/>
              </w:rPr>
            </w:pPr>
            <w:bookmarkStart w:id="56" w:name="_Toc185752890"/>
            <w:r w:rsidRPr="005352CE">
              <w:rPr>
                <w:rFonts w:ascii="Arial" w:hAnsi="Arial" w:cs="Arial"/>
              </w:rPr>
              <w:t>Year</w:t>
            </w:r>
          </w:p>
        </w:tc>
        <w:tc>
          <w:tcPr>
            <w:tcW w:w="1971" w:type="dxa"/>
          </w:tcPr>
          <w:p w:rsidR="00E368E0" w:rsidRPr="005352CE" w:rsidRDefault="00E368E0" w:rsidP="005352CE">
            <w:pPr>
              <w:pStyle w:val="NoSpacing"/>
              <w:rPr>
                <w:rFonts w:ascii="Arial" w:hAnsi="Arial" w:cs="Arial"/>
              </w:rPr>
            </w:pPr>
            <w:r w:rsidRPr="005352CE">
              <w:rPr>
                <w:rFonts w:ascii="Arial" w:hAnsi="Arial" w:cs="Arial"/>
              </w:rPr>
              <w:t>2011</w:t>
            </w:r>
          </w:p>
        </w:tc>
        <w:tc>
          <w:tcPr>
            <w:tcW w:w="1971" w:type="dxa"/>
          </w:tcPr>
          <w:p w:rsidR="00E368E0" w:rsidRPr="005352CE" w:rsidRDefault="00E368E0" w:rsidP="005352CE">
            <w:pPr>
              <w:pStyle w:val="NoSpacing"/>
              <w:rPr>
                <w:rFonts w:ascii="Arial" w:hAnsi="Arial" w:cs="Arial"/>
              </w:rPr>
            </w:pPr>
            <w:r w:rsidRPr="005352CE">
              <w:rPr>
                <w:rFonts w:ascii="Arial" w:hAnsi="Arial" w:cs="Arial"/>
              </w:rPr>
              <w:t>2010</w:t>
            </w:r>
          </w:p>
        </w:tc>
        <w:tc>
          <w:tcPr>
            <w:tcW w:w="1971" w:type="dxa"/>
          </w:tcPr>
          <w:p w:rsidR="00E368E0" w:rsidRPr="005352CE" w:rsidRDefault="00E368E0" w:rsidP="005352CE">
            <w:pPr>
              <w:pStyle w:val="NoSpacing"/>
              <w:rPr>
                <w:rFonts w:ascii="Arial" w:hAnsi="Arial" w:cs="Arial"/>
              </w:rPr>
            </w:pPr>
            <w:r w:rsidRPr="005352CE">
              <w:rPr>
                <w:rFonts w:ascii="Arial" w:hAnsi="Arial" w:cs="Arial"/>
              </w:rPr>
              <w:t>2009</w:t>
            </w:r>
          </w:p>
        </w:tc>
        <w:tc>
          <w:tcPr>
            <w:tcW w:w="1971" w:type="dxa"/>
          </w:tcPr>
          <w:p w:rsidR="00E368E0" w:rsidRPr="005352CE" w:rsidRDefault="00E368E0" w:rsidP="005352CE">
            <w:pPr>
              <w:pStyle w:val="NoSpacing"/>
              <w:rPr>
                <w:rFonts w:ascii="Arial" w:hAnsi="Arial" w:cs="Arial"/>
              </w:rPr>
            </w:pPr>
            <w:r w:rsidRPr="005352CE">
              <w:rPr>
                <w:rFonts w:ascii="Arial" w:hAnsi="Arial" w:cs="Arial"/>
              </w:rPr>
              <w:t>2008</w:t>
            </w:r>
          </w:p>
        </w:tc>
      </w:tr>
      <w:tr w:rsidR="00E368E0" w:rsidRPr="005352CE">
        <w:tc>
          <w:tcPr>
            <w:tcW w:w="1970" w:type="dxa"/>
          </w:tcPr>
          <w:p w:rsidR="00E368E0" w:rsidRPr="005352CE" w:rsidRDefault="00E368E0" w:rsidP="005352CE">
            <w:pPr>
              <w:pStyle w:val="NoSpacing"/>
              <w:rPr>
                <w:rFonts w:ascii="Arial" w:hAnsi="Arial" w:cs="Arial"/>
              </w:rPr>
            </w:pPr>
            <w:r w:rsidRPr="005352CE">
              <w:rPr>
                <w:rFonts w:ascii="Arial" w:hAnsi="Arial" w:cs="Arial"/>
              </w:rPr>
              <w:t>Revenue</w:t>
            </w:r>
          </w:p>
        </w:tc>
        <w:tc>
          <w:tcPr>
            <w:tcW w:w="1971" w:type="dxa"/>
          </w:tcPr>
          <w:p w:rsidR="00E368E0" w:rsidRPr="005352CE" w:rsidRDefault="00E368E0" w:rsidP="005352CE">
            <w:pPr>
              <w:pStyle w:val="NoSpacing"/>
              <w:rPr>
                <w:rFonts w:ascii="Arial" w:hAnsi="Arial" w:cs="Arial"/>
              </w:rPr>
            </w:pPr>
            <w:r w:rsidRPr="005352CE">
              <w:rPr>
                <w:rFonts w:ascii="Arial" w:hAnsi="Arial" w:cs="Arial"/>
              </w:rPr>
              <w:t>€16 billion</w:t>
            </w:r>
          </w:p>
        </w:tc>
        <w:tc>
          <w:tcPr>
            <w:tcW w:w="1971" w:type="dxa"/>
          </w:tcPr>
          <w:p w:rsidR="00E368E0" w:rsidRPr="005352CE" w:rsidRDefault="00E368E0" w:rsidP="005352CE">
            <w:pPr>
              <w:pStyle w:val="NoSpacing"/>
              <w:rPr>
                <w:rFonts w:ascii="Arial" w:hAnsi="Arial" w:cs="Arial"/>
              </w:rPr>
            </w:pPr>
            <w:r w:rsidRPr="005352CE">
              <w:rPr>
                <w:rFonts w:ascii="Arial" w:hAnsi="Arial" w:cs="Arial"/>
              </w:rPr>
              <w:t>15.5bn</w:t>
            </w:r>
          </w:p>
        </w:tc>
        <w:tc>
          <w:tcPr>
            <w:tcW w:w="1971" w:type="dxa"/>
          </w:tcPr>
          <w:p w:rsidR="00E368E0" w:rsidRPr="005352CE" w:rsidRDefault="00E368E0" w:rsidP="005352CE">
            <w:pPr>
              <w:pStyle w:val="NoSpacing"/>
              <w:rPr>
                <w:rFonts w:ascii="Arial" w:hAnsi="Arial" w:cs="Arial"/>
              </w:rPr>
            </w:pPr>
            <w:r w:rsidRPr="005352CE">
              <w:rPr>
                <w:rFonts w:ascii="Arial" w:hAnsi="Arial" w:cs="Arial"/>
              </w:rPr>
              <w:t>€14.6bn</w:t>
            </w:r>
          </w:p>
        </w:tc>
        <w:tc>
          <w:tcPr>
            <w:tcW w:w="1971" w:type="dxa"/>
          </w:tcPr>
          <w:p w:rsidR="00E368E0" w:rsidRPr="005352CE" w:rsidRDefault="00E368E0" w:rsidP="005352CE">
            <w:pPr>
              <w:pStyle w:val="NoSpacing"/>
              <w:rPr>
                <w:rFonts w:ascii="Arial" w:hAnsi="Arial" w:cs="Arial"/>
              </w:rPr>
            </w:pPr>
            <w:r w:rsidRPr="005352CE">
              <w:rPr>
                <w:rFonts w:ascii="Arial" w:hAnsi="Arial" w:cs="Arial"/>
              </w:rPr>
              <w:t>€13.6bm</w:t>
            </w:r>
          </w:p>
        </w:tc>
      </w:tr>
      <w:tr w:rsidR="00E368E0" w:rsidRPr="005352CE">
        <w:tc>
          <w:tcPr>
            <w:tcW w:w="1970" w:type="dxa"/>
          </w:tcPr>
          <w:p w:rsidR="00E368E0" w:rsidRPr="005352CE" w:rsidRDefault="00E368E0" w:rsidP="005352CE">
            <w:pPr>
              <w:pStyle w:val="NoSpacing"/>
              <w:rPr>
                <w:rFonts w:ascii="Arial" w:hAnsi="Arial" w:cs="Arial"/>
              </w:rPr>
            </w:pPr>
            <w:r w:rsidRPr="005352CE">
              <w:rPr>
                <w:rFonts w:ascii="Arial" w:hAnsi="Arial" w:cs="Arial"/>
              </w:rPr>
              <w:t>Operating profit</w:t>
            </w:r>
          </w:p>
        </w:tc>
        <w:tc>
          <w:tcPr>
            <w:tcW w:w="1971" w:type="dxa"/>
          </w:tcPr>
          <w:p w:rsidR="00E368E0" w:rsidRPr="005352CE" w:rsidRDefault="00E368E0" w:rsidP="005352CE">
            <w:pPr>
              <w:pStyle w:val="NoSpacing"/>
              <w:rPr>
                <w:rFonts w:ascii="Arial" w:hAnsi="Arial" w:cs="Arial"/>
              </w:rPr>
            </w:pPr>
            <w:r w:rsidRPr="005352CE">
              <w:rPr>
                <w:rFonts w:ascii="Arial" w:hAnsi="Arial" w:cs="Arial"/>
              </w:rPr>
              <w:t>€853</w:t>
            </w:r>
          </w:p>
        </w:tc>
        <w:tc>
          <w:tcPr>
            <w:tcW w:w="1971" w:type="dxa"/>
          </w:tcPr>
          <w:p w:rsidR="00E368E0" w:rsidRPr="005352CE" w:rsidRDefault="00E368E0" w:rsidP="005352CE">
            <w:pPr>
              <w:pStyle w:val="NoSpacing"/>
              <w:rPr>
                <w:rFonts w:ascii="Arial" w:hAnsi="Arial" w:cs="Arial"/>
              </w:rPr>
            </w:pPr>
            <w:r w:rsidRPr="005352CE">
              <w:rPr>
                <w:rFonts w:ascii="Arial" w:hAnsi="Arial" w:cs="Arial"/>
              </w:rPr>
              <w:t>€771</w:t>
            </w:r>
          </w:p>
        </w:tc>
        <w:tc>
          <w:tcPr>
            <w:tcW w:w="1971" w:type="dxa"/>
          </w:tcPr>
          <w:p w:rsidR="00E368E0" w:rsidRPr="005352CE" w:rsidRDefault="00E368E0" w:rsidP="005352CE">
            <w:pPr>
              <w:pStyle w:val="NoSpacing"/>
              <w:rPr>
                <w:rFonts w:ascii="Arial" w:hAnsi="Arial" w:cs="Arial"/>
              </w:rPr>
            </w:pPr>
            <w:r w:rsidRPr="005352CE">
              <w:rPr>
                <w:rFonts w:ascii="Arial" w:hAnsi="Arial" w:cs="Arial"/>
              </w:rPr>
              <w:t>€746</w:t>
            </w:r>
          </w:p>
        </w:tc>
        <w:tc>
          <w:tcPr>
            <w:tcW w:w="1971" w:type="dxa"/>
          </w:tcPr>
          <w:p w:rsidR="00E368E0" w:rsidRPr="005352CE" w:rsidRDefault="00E368E0" w:rsidP="005352CE">
            <w:pPr>
              <w:pStyle w:val="NoSpacing"/>
              <w:rPr>
                <w:rFonts w:ascii="Arial" w:hAnsi="Arial" w:cs="Arial"/>
              </w:rPr>
            </w:pPr>
            <w:r w:rsidRPr="005352CE">
              <w:rPr>
                <w:rFonts w:ascii="Arial" w:hAnsi="Arial" w:cs="Arial"/>
              </w:rPr>
              <w:t>€690</w:t>
            </w:r>
          </w:p>
        </w:tc>
      </w:tr>
    </w:tbl>
    <w:p w:rsidR="00E368E0" w:rsidRPr="005352CE" w:rsidRDefault="00E368E0" w:rsidP="005352CE">
      <w:pPr>
        <w:rPr>
          <w:rFonts w:ascii="Arial" w:hAnsi="Arial" w:cs="Arial"/>
          <w:sz w:val="20"/>
          <w:szCs w:val="20"/>
        </w:rPr>
      </w:pPr>
      <w:r>
        <w:rPr>
          <w:rFonts w:ascii="Arial" w:hAnsi="Arial" w:cs="Arial"/>
          <w:sz w:val="20"/>
          <w:szCs w:val="20"/>
        </w:rPr>
        <w:t xml:space="preserve">Source: Sodexho Annual Report 2011 </w:t>
      </w:r>
    </w:p>
    <w:p w:rsidR="00E368E0" w:rsidRPr="00C05EF4" w:rsidRDefault="00E368E0" w:rsidP="00F265AC">
      <w:pPr>
        <w:keepNext/>
        <w:tabs>
          <w:tab w:val="num" w:pos="360"/>
        </w:tabs>
        <w:spacing w:before="240" w:after="120" w:line="240" w:lineRule="auto"/>
        <w:outlineLvl w:val="0"/>
        <w:rPr>
          <w:rFonts w:ascii="Times New Roman" w:hAnsi="Times New Roman" w:cs="Times New Roman"/>
          <w:b/>
          <w:bCs/>
          <w:kern w:val="32"/>
          <w:sz w:val="32"/>
          <w:szCs w:val="32"/>
          <w:u w:val="single"/>
        </w:rPr>
      </w:pPr>
      <w:bookmarkStart w:id="57" w:name="_Toc336257328"/>
      <w:r w:rsidRPr="00C05EF4">
        <w:rPr>
          <w:rFonts w:ascii="Times New Roman" w:hAnsi="Times New Roman" w:cs="Times New Roman"/>
          <w:b/>
          <w:bCs/>
          <w:kern w:val="32"/>
          <w:sz w:val="32"/>
          <w:szCs w:val="32"/>
          <w:u w:val="single"/>
        </w:rPr>
        <w:t>NON EWC eligible companies</w:t>
      </w:r>
      <w:bookmarkEnd w:id="52"/>
      <w:bookmarkEnd w:id="56"/>
      <w:bookmarkEnd w:id="57"/>
    </w:p>
    <w:p w:rsidR="00E368E0" w:rsidRPr="00E20796" w:rsidRDefault="00E368E0" w:rsidP="00F265AC">
      <w:pPr>
        <w:spacing w:after="0" w:line="240" w:lineRule="auto"/>
        <w:rPr>
          <w:rFonts w:ascii="Times New Roman" w:hAnsi="Times New Roman" w:cs="Times New Roman"/>
          <w:u w:val="single"/>
          <w:lang w:eastAsia="en-GB"/>
        </w:rPr>
      </w:pPr>
    </w:p>
    <w:p w:rsidR="00E368E0" w:rsidRDefault="00E368E0" w:rsidP="00F265AC">
      <w:pPr>
        <w:spacing w:after="0" w:line="240" w:lineRule="auto"/>
        <w:rPr>
          <w:rFonts w:ascii="Arial" w:hAnsi="Arial" w:cs="Arial"/>
          <w:color w:val="000000"/>
          <w:lang w:eastAsia="en-GB"/>
        </w:rPr>
      </w:pPr>
      <w:r w:rsidRPr="00E20796">
        <w:rPr>
          <w:rFonts w:ascii="Arial" w:hAnsi="Arial" w:cs="Arial"/>
          <w:lang w:eastAsia="en-GB"/>
        </w:rPr>
        <w:t xml:space="preserve">Companies and organisations that are not yet eligible for EWC, but are active in more than one country globally, are set out below.  A French care company, </w:t>
      </w:r>
      <w:proofErr w:type="spellStart"/>
      <w:r w:rsidRPr="00E20796">
        <w:rPr>
          <w:rFonts w:ascii="Arial" w:hAnsi="Arial" w:cs="Arial"/>
          <w:lang w:eastAsia="en-GB"/>
        </w:rPr>
        <w:t>Domus</w:t>
      </w:r>
      <w:proofErr w:type="spellEnd"/>
      <w:r w:rsidRPr="00E20796">
        <w:rPr>
          <w:rFonts w:ascii="Arial" w:hAnsi="Arial" w:cs="Arial"/>
          <w:lang w:eastAsia="en-GB"/>
        </w:rPr>
        <w:t xml:space="preserve"> VI, after merging with </w:t>
      </w:r>
      <w:proofErr w:type="spellStart"/>
      <w:r w:rsidRPr="00E20796">
        <w:rPr>
          <w:rFonts w:ascii="Arial" w:hAnsi="Arial" w:cs="Arial"/>
          <w:color w:val="000000"/>
          <w:lang w:eastAsia="en-GB"/>
        </w:rPr>
        <w:t>Dolcéa</w:t>
      </w:r>
      <w:proofErr w:type="spellEnd"/>
      <w:r w:rsidRPr="00E20796">
        <w:rPr>
          <w:rFonts w:ascii="Arial" w:hAnsi="Arial" w:cs="Arial"/>
          <w:color w:val="000000"/>
          <w:lang w:eastAsia="en-GB"/>
        </w:rPr>
        <w:t xml:space="preserve"> / GDP </w:t>
      </w:r>
      <w:proofErr w:type="spellStart"/>
      <w:r w:rsidRPr="00E20796">
        <w:rPr>
          <w:rFonts w:ascii="Arial" w:hAnsi="Arial" w:cs="Arial"/>
          <w:color w:val="000000"/>
          <w:lang w:eastAsia="en-GB"/>
        </w:rPr>
        <w:t>Vendôme</w:t>
      </w:r>
      <w:proofErr w:type="spellEnd"/>
      <w:r w:rsidRPr="00E20796">
        <w:rPr>
          <w:rFonts w:ascii="Arial" w:hAnsi="Arial" w:cs="Arial"/>
          <w:color w:val="000000"/>
          <w:lang w:eastAsia="en-GB"/>
        </w:rPr>
        <w:t xml:space="preserve"> became the largest care home company in France called </w:t>
      </w:r>
      <w:proofErr w:type="spellStart"/>
      <w:r w:rsidRPr="00E20796">
        <w:rPr>
          <w:rFonts w:ascii="Arial" w:hAnsi="Arial" w:cs="Arial"/>
          <w:color w:val="000000"/>
          <w:lang w:eastAsia="en-GB"/>
        </w:rPr>
        <w:t>Groupe</w:t>
      </w:r>
      <w:proofErr w:type="spellEnd"/>
      <w:r w:rsidRPr="00E20796">
        <w:rPr>
          <w:rFonts w:ascii="Arial" w:hAnsi="Arial" w:cs="Arial"/>
          <w:color w:val="000000"/>
          <w:lang w:eastAsia="en-GB"/>
        </w:rPr>
        <w:t xml:space="preserve"> DVD.  It runs </w:t>
      </w:r>
      <w:r w:rsidRPr="00E20796">
        <w:rPr>
          <w:rFonts w:ascii="Arial" w:hAnsi="Arial" w:cs="Arial"/>
          <w:lang w:eastAsia="en-GB"/>
        </w:rPr>
        <w:t>services in France and Canada/ Quebec</w:t>
      </w:r>
      <w:r w:rsidRPr="00E20796">
        <w:rPr>
          <w:rFonts w:ascii="Arial" w:hAnsi="Arial" w:cs="Arial"/>
          <w:color w:val="000000"/>
          <w:lang w:eastAsia="en-GB"/>
        </w:rPr>
        <w:t>.</w:t>
      </w:r>
    </w:p>
    <w:p w:rsidR="00E368E0" w:rsidRDefault="00E368E0" w:rsidP="00F265AC">
      <w:pPr>
        <w:spacing w:after="0" w:line="240" w:lineRule="auto"/>
        <w:rPr>
          <w:rFonts w:ascii="Arial" w:hAnsi="Arial" w:cs="Arial"/>
          <w:color w:val="000000"/>
          <w:lang w:eastAsia="en-GB"/>
        </w:rPr>
      </w:pPr>
    </w:p>
    <w:p w:rsidR="00E368E0" w:rsidRPr="00E64B40" w:rsidRDefault="00E368E0" w:rsidP="00F265AC">
      <w:pPr>
        <w:spacing w:after="0" w:line="240" w:lineRule="auto"/>
        <w:rPr>
          <w:rFonts w:ascii="Arial" w:hAnsi="Arial" w:cs="Arial"/>
          <w:lang w:eastAsia="en-GB"/>
        </w:rPr>
      </w:pPr>
      <w:r w:rsidRPr="00E64B40">
        <w:rPr>
          <w:rFonts w:ascii="Arial" w:hAnsi="Arial" w:cs="Arial"/>
          <w:lang w:eastAsia="en-GB"/>
        </w:rPr>
        <w:t xml:space="preserve">The International Federation of the Red Cross and Red Crescent Societies and International Committee of the Red Cross are included to illustrate the potential of charitable / humanitarian organisations for eligibility for EWCs. </w:t>
      </w:r>
    </w:p>
    <w:p w:rsidR="00E368E0" w:rsidRPr="00C05EF4" w:rsidRDefault="00E368E0" w:rsidP="00F265AC">
      <w:pPr>
        <w:spacing w:after="0" w:line="240" w:lineRule="auto"/>
        <w:rPr>
          <w:rFonts w:ascii="Trebuchet MS" w:hAnsi="Trebuchet MS" w:cs="Trebuchet MS"/>
          <w:b/>
          <w:bCs/>
          <w:u w:val="single"/>
          <w:lang w:eastAsia="en-GB"/>
        </w:rPr>
      </w:pPr>
    </w:p>
    <w:p w:rsidR="00E368E0" w:rsidRPr="00B7664B" w:rsidRDefault="00E368E0" w:rsidP="001E2287">
      <w:pPr>
        <w:pStyle w:val="Heading2"/>
        <w:rPr>
          <w:lang w:eastAsia="en-GB"/>
        </w:rPr>
      </w:pPr>
      <w:bookmarkStart w:id="58" w:name="_Toc185752892"/>
      <w:bookmarkStart w:id="59" w:name="_Toc336257329"/>
      <w:r w:rsidRPr="00B7664B">
        <w:t xml:space="preserve">Company name:  </w:t>
      </w:r>
      <w:proofErr w:type="spellStart"/>
      <w:r w:rsidRPr="00B7664B">
        <w:t>DomusViDolcea</w:t>
      </w:r>
      <w:proofErr w:type="spellEnd"/>
      <w:r w:rsidR="008C3266">
        <w:t xml:space="preserve"> </w:t>
      </w:r>
      <w:r w:rsidRPr="00B7664B">
        <w:t>GROUPE DVD</w:t>
      </w:r>
      <w:bookmarkEnd w:id="58"/>
      <w:bookmarkEnd w:id="59"/>
    </w:p>
    <w:p w:rsidR="00E368E0" w:rsidRPr="008C3266" w:rsidRDefault="00E368E0" w:rsidP="00B7664B">
      <w:pPr>
        <w:pStyle w:val="NoSpacing"/>
        <w:rPr>
          <w:rFonts w:ascii="Arial" w:hAnsi="Arial" w:cs="Arial"/>
        </w:rPr>
      </w:pPr>
    </w:p>
    <w:p w:rsidR="00E368E0" w:rsidRPr="008C3266" w:rsidRDefault="00E368E0" w:rsidP="00B7664B">
      <w:pPr>
        <w:pStyle w:val="NoSpacing"/>
        <w:rPr>
          <w:rFonts w:ascii="Arial" w:hAnsi="Arial" w:cs="Arial"/>
        </w:rPr>
      </w:pPr>
      <w:proofErr w:type="spellStart"/>
      <w:r w:rsidRPr="008C3266">
        <w:rPr>
          <w:rFonts w:ascii="Arial" w:hAnsi="Arial" w:cs="Arial"/>
        </w:rPr>
        <w:t>DomusViDolcéa</w:t>
      </w:r>
      <w:proofErr w:type="spellEnd"/>
    </w:p>
    <w:p w:rsidR="00E368E0" w:rsidRPr="008C3266" w:rsidRDefault="00E368E0" w:rsidP="00B7664B">
      <w:pPr>
        <w:pStyle w:val="NoSpacing"/>
        <w:rPr>
          <w:rFonts w:ascii="Arial" w:hAnsi="Arial" w:cs="Arial"/>
        </w:rPr>
      </w:pPr>
      <w:r w:rsidRPr="008C3266">
        <w:rPr>
          <w:rFonts w:ascii="Arial" w:hAnsi="Arial" w:cs="Arial"/>
        </w:rPr>
        <w:t xml:space="preserve">7 Avenue de </w:t>
      </w:r>
      <w:proofErr w:type="spellStart"/>
      <w:r w:rsidRPr="008C3266">
        <w:rPr>
          <w:rFonts w:ascii="Arial" w:hAnsi="Arial" w:cs="Arial"/>
        </w:rPr>
        <w:t>l’Opéra</w:t>
      </w:r>
      <w:proofErr w:type="spellEnd"/>
      <w:r w:rsidRPr="008C3266">
        <w:rPr>
          <w:rFonts w:ascii="Arial" w:hAnsi="Arial" w:cs="Arial"/>
        </w:rPr>
        <w:br/>
        <w:t xml:space="preserve">75001 PARIS </w:t>
      </w:r>
    </w:p>
    <w:p w:rsidR="00E368E0" w:rsidRPr="008C3266" w:rsidRDefault="00E368E0" w:rsidP="00F265AC">
      <w:pPr>
        <w:spacing w:after="0" w:line="240" w:lineRule="auto"/>
        <w:rPr>
          <w:rFonts w:ascii="Arial" w:hAnsi="Arial" w:cs="Arial"/>
          <w:lang w:eastAsia="en-GB"/>
        </w:rPr>
      </w:pPr>
      <w:r w:rsidRPr="008C3266">
        <w:rPr>
          <w:rFonts w:ascii="Arial" w:hAnsi="Arial" w:cs="Arial"/>
          <w:lang w:eastAsia="en-GB"/>
        </w:rPr>
        <w:t xml:space="preserve">Website: </w:t>
      </w:r>
      <w:hyperlink r:id="rId43" w:history="1">
        <w:r w:rsidRPr="008C3266">
          <w:rPr>
            <w:rFonts w:ascii="Arial" w:hAnsi="Arial" w:cs="Arial"/>
            <w:color w:val="0000FF"/>
            <w:u w:val="single"/>
            <w:lang w:eastAsia="en-GB"/>
          </w:rPr>
          <w:t>www.domusvi.com</w:t>
        </w:r>
      </w:hyperlink>
    </w:p>
    <w:p w:rsidR="00E368E0" w:rsidRPr="008C3266" w:rsidRDefault="00E368E0" w:rsidP="00F265AC">
      <w:pPr>
        <w:spacing w:after="0" w:line="240" w:lineRule="auto"/>
        <w:rPr>
          <w:rFonts w:ascii="Arial" w:hAnsi="Arial" w:cs="Arial"/>
          <w:lang w:eastAsia="en-GB"/>
        </w:rPr>
      </w:pPr>
    </w:p>
    <w:p w:rsidR="00E368E0" w:rsidRPr="008C3266" w:rsidRDefault="00E368E0" w:rsidP="00F265AC">
      <w:pPr>
        <w:spacing w:after="0" w:line="240" w:lineRule="auto"/>
        <w:rPr>
          <w:rFonts w:ascii="Arial" w:hAnsi="Arial" w:cs="Arial"/>
          <w:lang w:eastAsia="en-GB"/>
        </w:rPr>
      </w:pPr>
      <w:r w:rsidRPr="008C3266">
        <w:rPr>
          <w:rFonts w:ascii="Arial" w:hAnsi="Arial" w:cs="Arial"/>
          <w:lang w:eastAsia="en-GB"/>
        </w:rPr>
        <w:t>Number of employees : 7,000 (France and Canada (Quebec))</w:t>
      </w:r>
    </w:p>
    <w:p w:rsidR="00E368E0" w:rsidRPr="00E60EA7" w:rsidRDefault="00E368E0" w:rsidP="00F265AC">
      <w:pPr>
        <w:spacing w:after="0" w:line="240" w:lineRule="auto"/>
        <w:rPr>
          <w:rFonts w:ascii="Arial" w:hAnsi="Arial" w:cs="Arial"/>
          <w:lang w:eastAsia="en-GB"/>
        </w:rPr>
      </w:pPr>
    </w:p>
    <w:p w:rsidR="00E368E0" w:rsidRPr="00C05EF4" w:rsidRDefault="00E368E0" w:rsidP="00F265AC">
      <w:pPr>
        <w:keepNext/>
        <w:numPr>
          <w:ilvl w:val="2"/>
          <w:numId w:val="0"/>
        </w:numPr>
        <w:tabs>
          <w:tab w:val="num" w:pos="720"/>
        </w:tabs>
        <w:spacing w:before="120" w:after="60" w:line="240" w:lineRule="auto"/>
        <w:outlineLvl w:val="2"/>
        <w:rPr>
          <w:rFonts w:ascii="Arial" w:hAnsi="Arial" w:cs="Arial"/>
          <w:b/>
          <w:bCs/>
        </w:rPr>
      </w:pPr>
      <w:bookmarkStart w:id="60" w:name="_Toc336257330"/>
      <w:r w:rsidRPr="00C05EF4">
        <w:rPr>
          <w:rFonts w:ascii="Arial" w:hAnsi="Arial" w:cs="Arial"/>
          <w:b/>
          <w:bCs/>
        </w:rPr>
        <w:t>Company activities and strategy</w:t>
      </w:r>
      <w:bookmarkEnd w:id="60"/>
    </w:p>
    <w:p w:rsidR="00E368E0" w:rsidRPr="00C05EF4" w:rsidRDefault="00E368E0" w:rsidP="00F265AC">
      <w:pPr>
        <w:spacing w:after="0" w:line="240" w:lineRule="auto"/>
        <w:rPr>
          <w:rFonts w:ascii="Arial" w:hAnsi="Arial" w:cs="Arial"/>
          <w:b/>
          <w:bCs/>
          <w:u w:val="single"/>
          <w:lang w:eastAsia="en-GB"/>
        </w:rPr>
      </w:pPr>
    </w:p>
    <w:p w:rsidR="00E368E0" w:rsidRPr="00D079F1" w:rsidRDefault="00E368E0" w:rsidP="00F265AC">
      <w:pPr>
        <w:spacing w:after="0" w:line="240" w:lineRule="auto"/>
        <w:rPr>
          <w:rFonts w:ascii="Arial" w:hAnsi="Arial" w:cs="Arial"/>
          <w:lang w:eastAsia="en-GB"/>
        </w:rPr>
      </w:pPr>
      <w:r w:rsidRPr="00D079F1">
        <w:rPr>
          <w:rFonts w:ascii="Arial" w:hAnsi="Arial" w:cs="Arial"/>
          <w:lang w:eastAsia="en-GB"/>
        </w:rPr>
        <w:t xml:space="preserve">Founded in 1983, </w:t>
      </w:r>
      <w:proofErr w:type="spellStart"/>
      <w:r w:rsidRPr="00D079F1">
        <w:rPr>
          <w:rFonts w:ascii="Arial" w:hAnsi="Arial" w:cs="Arial"/>
          <w:lang w:eastAsia="en-GB"/>
        </w:rPr>
        <w:t>Domus</w:t>
      </w:r>
      <w:proofErr w:type="spellEnd"/>
      <w:r w:rsidRPr="00D079F1">
        <w:rPr>
          <w:rFonts w:ascii="Arial" w:hAnsi="Arial" w:cs="Arial"/>
          <w:lang w:eastAsia="en-GB"/>
        </w:rPr>
        <w:t xml:space="preserve"> VI became independent after the French health care company, </w:t>
      </w:r>
      <w:proofErr w:type="spellStart"/>
      <w:r w:rsidRPr="00D079F1">
        <w:rPr>
          <w:rFonts w:ascii="Arial" w:hAnsi="Arial" w:cs="Arial"/>
          <w:lang w:eastAsia="en-GB"/>
        </w:rPr>
        <w:t>Generale</w:t>
      </w:r>
      <w:proofErr w:type="spellEnd"/>
      <w:r w:rsidRPr="00D079F1">
        <w:rPr>
          <w:rFonts w:ascii="Arial" w:hAnsi="Arial" w:cs="Arial"/>
          <w:lang w:eastAsia="en-GB"/>
        </w:rPr>
        <w:t xml:space="preserve"> de </w:t>
      </w:r>
      <w:proofErr w:type="spellStart"/>
      <w:r w:rsidRPr="00D079F1">
        <w:rPr>
          <w:rFonts w:ascii="Arial" w:hAnsi="Arial" w:cs="Arial"/>
          <w:lang w:eastAsia="en-GB"/>
        </w:rPr>
        <w:t>Sante</w:t>
      </w:r>
      <w:proofErr w:type="spellEnd"/>
      <w:r w:rsidRPr="00D079F1">
        <w:rPr>
          <w:rFonts w:ascii="Arial" w:hAnsi="Arial" w:cs="Arial"/>
          <w:lang w:eastAsia="en-GB"/>
        </w:rPr>
        <w:t>, sold its care homes, through a management buyout in 2003, supported by Barclays Management Capital.</w:t>
      </w:r>
      <w:r w:rsidRPr="00D079F1">
        <w:rPr>
          <w:rFonts w:ascii="Arial" w:hAnsi="Arial" w:cs="Arial"/>
          <w:vertAlign w:val="superscript"/>
          <w:lang w:eastAsia="en-GB"/>
        </w:rPr>
        <w:endnoteReference w:id="108"/>
      </w:r>
      <w:proofErr w:type="spellStart"/>
      <w:r w:rsidRPr="00D079F1">
        <w:rPr>
          <w:rFonts w:ascii="Arial" w:hAnsi="Arial" w:cs="Arial"/>
          <w:lang w:eastAsia="en-GB"/>
        </w:rPr>
        <w:t>AscaideDomusViviendi</w:t>
      </w:r>
      <w:proofErr w:type="spellEnd"/>
      <w:r w:rsidRPr="00D079F1">
        <w:rPr>
          <w:rFonts w:ascii="Arial" w:hAnsi="Arial" w:cs="Arial"/>
          <w:lang w:eastAsia="en-GB"/>
        </w:rPr>
        <w:t xml:space="preserve"> provid</w:t>
      </w:r>
      <w:r>
        <w:rPr>
          <w:rFonts w:ascii="Arial" w:hAnsi="Arial" w:cs="Arial"/>
          <w:lang w:eastAsia="en-GB"/>
        </w:rPr>
        <w:t>ed</w:t>
      </w:r>
      <w:r w:rsidRPr="00D079F1">
        <w:rPr>
          <w:rFonts w:ascii="Arial" w:hAnsi="Arial" w:cs="Arial"/>
          <w:lang w:eastAsia="en-GB"/>
        </w:rPr>
        <w:t xml:space="preserve"> home care in France</w:t>
      </w:r>
      <w:r>
        <w:rPr>
          <w:rFonts w:ascii="Arial" w:hAnsi="Arial" w:cs="Arial"/>
          <w:lang w:eastAsia="en-GB"/>
        </w:rPr>
        <w:t xml:space="preserve"> and </w:t>
      </w:r>
      <w:r w:rsidRPr="00D079F1">
        <w:rPr>
          <w:rFonts w:ascii="Arial" w:hAnsi="Arial" w:cs="Arial"/>
          <w:lang w:eastAsia="en-GB"/>
        </w:rPr>
        <w:t>specialised in</w:t>
      </w:r>
      <w:r>
        <w:rPr>
          <w:rFonts w:ascii="Arial" w:hAnsi="Arial" w:cs="Arial"/>
          <w:lang w:eastAsia="en-GB"/>
        </w:rPr>
        <w:t xml:space="preserve"> the </w:t>
      </w:r>
      <w:r w:rsidRPr="00D079F1">
        <w:rPr>
          <w:rFonts w:ascii="Arial" w:hAnsi="Arial" w:cs="Arial"/>
          <w:lang w:eastAsia="en-GB"/>
        </w:rPr>
        <w:t>care of older people</w:t>
      </w:r>
      <w:r>
        <w:rPr>
          <w:rFonts w:ascii="Arial" w:hAnsi="Arial" w:cs="Arial"/>
          <w:lang w:eastAsia="en-GB"/>
        </w:rPr>
        <w:t xml:space="preserve">.  </w:t>
      </w:r>
      <w:r w:rsidRPr="00D079F1">
        <w:rPr>
          <w:rFonts w:ascii="Arial" w:hAnsi="Arial" w:cs="Arial"/>
          <w:lang w:eastAsia="en-GB"/>
        </w:rPr>
        <w:t xml:space="preserve">In 2007, </w:t>
      </w:r>
      <w:proofErr w:type="spellStart"/>
      <w:r w:rsidRPr="00D079F1">
        <w:rPr>
          <w:rFonts w:ascii="Arial" w:hAnsi="Arial" w:cs="Arial"/>
          <w:lang w:eastAsia="en-GB"/>
        </w:rPr>
        <w:t>Domus</w:t>
      </w:r>
      <w:proofErr w:type="spellEnd"/>
      <w:r w:rsidRPr="00D079F1">
        <w:rPr>
          <w:rFonts w:ascii="Arial" w:hAnsi="Arial" w:cs="Arial"/>
          <w:lang w:eastAsia="en-GB"/>
        </w:rPr>
        <w:t xml:space="preserve"> VI bought </w:t>
      </w:r>
      <w:proofErr w:type="spellStart"/>
      <w:r w:rsidRPr="00D079F1">
        <w:rPr>
          <w:rFonts w:ascii="Arial" w:hAnsi="Arial" w:cs="Arial"/>
          <w:lang w:eastAsia="en-GB"/>
        </w:rPr>
        <w:t>SanteSegna</w:t>
      </w:r>
      <w:proofErr w:type="spellEnd"/>
      <w:r w:rsidRPr="00D079F1">
        <w:rPr>
          <w:rFonts w:ascii="Arial" w:hAnsi="Arial" w:cs="Arial"/>
          <w:lang w:eastAsia="en-GB"/>
        </w:rPr>
        <w:t xml:space="preserve">, a Canadian social care company, which was originally owned by </w:t>
      </w:r>
      <w:proofErr w:type="spellStart"/>
      <w:r w:rsidRPr="00D079F1">
        <w:rPr>
          <w:rFonts w:ascii="Arial" w:hAnsi="Arial" w:cs="Arial"/>
          <w:lang w:eastAsia="en-GB"/>
        </w:rPr>
        <w:t>Generale</w:t>
      </w:r>
      <w:proofErr w:type="spellEnd"/>
      <w:r w:rsidRPr="00D079F1">
        <w:rPr>
          <w:rFonts w:ascii="Arial" w:hAnsi="Arial" w:cs="Arial"/>
          <w:lang w:eastAsia="en-GB"/>
        </w:rPr>
        <w:t xml:space="preserve"> de </w:t>
      </w:r>
      <w:proofErr w:type="spellStart"/>
      <w:r w:rsidRPr="00D079F1">
        <w:rPr>
          <w:rFonts w:ascii="Arial" w:hAnsi="Arial" w:cs="Arial"/>
          <w:lang w:eastAsia="en-GB"/>
        </w:rPr>
        <w:t>Sante</w:t>
      </w:r>
      <w:proofErr w:type="spellEnd"/>
      <w:r w:rsidRPr="00D079F1">
        <w:rPr>
          <w:rFonts w:ascii="Arial" w:hAnsi="Arial" w:cs="Arial"/>
          <w:lang w:eastAsia="en-GB"/>
        </w:rPr>
        <w:t xml:space="preserve">, which sold its Canadian subsidiary, </w:t>
      </w:r>
      <w:proofErr w:type="spellStart"/>
      <w:r w:rsidRPr="00D079F1">
        <w:rPr>
          <w:rFonts w:ascii="Arial" w:hAnsi="Arial" w:cs="Arial"/>
          <w:lang w:eastAsia="en-GB"/>
        </w:rPr>
        <w:t>Générale</w:t>
      </w:r>
      <w:proofErr w:type="spellEnd"/>
      <w:r w:rsidRPr="00D079F1">
        <w:rPr>
          <w:rFonts w:ascii="Arial" w:hAnsi="Arial" w:cs="Arial"/>
          <w:lang w:eastAsia="en-GB"/>
        </w:rPr>
        <w:t xml:space="preserve"> de Services Santé N.A., in 2003.  After the sale in 2003, the company was renamed </w:t>
      </w:r>
      <w:proofErr w:type="spellStart"/>
      <w:r w:rsidRPr="00D079F1">
        <w:rPr>
          <w:rFonts w:ascii="Arial" w:hAnsi="Arial" w:cs="Arial"/>
          <w:lang w:eastAsia="en-GB"/>
        </w:rPr>
        <w:t>SanteSegna</w:t>
      </w:r>
      <w:proofErr w:type="spellEnd"/>
      <w:r w:rsidRPr="00D079F1">
        <w:rPr>
          <w:rFonts w:ascii="Arial" w:hAnsi="Arial" w:cs="Arial"/>
          <w:lang w:eastAsia="en-GB"/>
        </w:rPr>
        <w:t>.  Three subsidiaries</w:t>
      </w:r>
      <w:r>
        <w:rPr>
          <w:rFonts w:ascii="Arial" w:hAnsi="Arial" w:cs="Arial"/>
          <w:lang w:eastAsia="en-GB"/>
        </w:rPr>
        <w:t xml:space="preserve"> were </w:t>
      </w:r>
      <w:r w:rsidRPr="00D079F1">
        <w:rPr>
          <w:rFonts w:ascii="Arial" w:hAnsi="Arial" w:cs="Arial"/>
          <w:lang w:eastAsia="en-GB"/>
        </w:rPr>
        <w:t xml:space="preserve">taken over by </w:t>
      </w:r>
      <w:proofErr w:type="spellStart"/>
      <w:r w:rsidRPr="00D079F1">
        <w:rPr>
          <w:rFonts w:ascii="Arial" w:hAnsi="Arial" w:cs="Arial"/>
          <w:lang w:eastAsia="en-GB"/>
        </w:rPr>
        <w:t>Domus</w:t>
      </w:r>
      <w:proofErr w:type="spellEnd"/>
      <w:r w:rsidRPr="00D079F1">
        <w:rPr>
          <w:rFonts w:ascii="Arial" w:hAnsi="Arial" w:cs="Arial"/>
          <w:lang w:eastAsia="en-GB"/>
        </w:rPr>
        <w:t xml:space="preserve"> VI:</w:t>
      </w:r>
    </w:p>
    <w:p w:rsidR="00E368E0" w:rsidRPr="00D079F1" w:rsidRDefault="00E368E0" w:rsidP="00442CBB">
      <w:pPr>
        <w:numPr>
          <w:ilvl w:val="0"/>
          <w:numId w:val="35"/>
        </w:numPr>
        <w:spacing w:after="0" w:line="240" w:lineRule="auto"/>
        <w:rPr>
          <w:rFonts w:ascii="Arial" w:hAnsi="Arial" w:cs="Arial"/>
          <w:lang w:val="fr-FR" w:eastAsia="en-GB"/>
        </w:rPr>
      </w:pPr>
      <w:r w:rsidRPr="00D079F1">
        <w:rPr>
          <w:rFonts w:ascii="Arial" w:hAnsi="Arial" w:cs="Arial"/>
          <w:lang w:val="fr-FR" w:eastAsia="en-GB"/>
        </w:rPr>
        <w:t>Groupe Champlain Inc. (</w:t>
      </w:r>
      <w:hyperlink r:id="rId44" w:history="1">
        <w:r w:rsidRPr="00D079F1">
          <w:rPr>
            <w:rFonts w:ascii="Arial" w:hAnsi="Arial" w:cs="Arial"/>
            <w:color w:val="0000FF"/>
            <w:u w:val="single"/>
            <w:lang w:val="fr-FR" w:eastAsia="en-GB"/>
          </w:rPr>
          <w:t>www.groupechamplain.qc.ca</w:t>
        </w:r>
      </w:hyperlink>
      <w:r w:rsidRPr="00D079F1">
        <w:rPr>
          <w:rFonts w:ascii="Arial" w:hAnsi="Arial" w:cs="Arial"/>
          <w:lang w:val="fr-FR" w:eastAsia="en-GB"/>
        </w:rPr>
        <w:t xml:space="preserve">) </w:t>
      </w:r>
    </w:p>
    <w:p w:rsidR="00E368E0" w:rsidRPr="00E20796" w:rsidRDefault="00E368E0" w:rsidP="00442CBB">
      <w:pPr>
        <w:numPr>
          <w:ilvl w:val="0"/>
          <w:numId w:val="35"/>
        </w:numPr>
        <w:spacing w:after="0" w:line="240" w:lineRule="auto"/>
        <w:rPr>
          <w:rFonts w:ascii="Arial" w:hAnsi="Arial" w:cs="Arial"/>
          <w:lang w:val="es-ES" w:eastAsia="en-GB"/>
        </w:rPr>
      </w:pPr>
      <w:r w:rsidRPr="00E20796">
        <w:rPr>
          <w:rFonts w:ascii="Arial" w:hAnsi="Arial" w:cs="Arial"/>
          <w:lang w:val="es-ES" w:eastAsia="en-GB"/>
        </w:rPr>
        <w:t>Villa Medica Inc. (</w:t>
      </w:r>
      <w:hyperlink r:id="rId45" w:history="1">
        <w:r w:rsidRPr="00E20796">
          <w:rPr>
            <w:rFonts w:ascii="Arial" w:hAnsi="Arial" w:cs="Arial"/>
            <w:color w:val="0000FF"/>
            <w:u w:val="single"/>
            <w:lang w:val="es-ES" w:eastAsia="en-GB"/>
          </w:rPr>
          <w:t>www.villamedica.ca</w:t>
        </w:r>
      </w:hyperlink>
      <w:r w:rsidRPr="00E20796">
        <w:rPr>
          <w:rFonts w:ascii="Arial" w:hAnsi="Arial" w:cs="Arial"/>
          <w:lang w:val="es-ES" w:eastAsia="en-GB"/>
        </w:rPr>
        <w:t xml:space="preserve">) </w:t>
      </w:r>
    </w:p>
    <w:p w:rsidR="00E368E0" w:rsidRPr="00D079F1" w:rsidRDefault="00E368E0" w:rsidP="00442CBB">
      <w:pPr>
        <w:numPr>
          <w:ilvl w:val="0"/>
          <w:numId w:val="35"/>
        </w:numPr>
        <w:spacing w:after="0" w:line="240" w:lineRule="auto"/>
        <w:rPr>
          <w:rFonts w:ascii="Arial" w:hAnsi="Arial" w:cs="Arial"/>
          <w:lang w:val="fr-FR" w:eastAsia="en-GB"/>
        </w:rPr>
      </w:pPr>
      <w:r w:rsidRPr="00D079F1">
        <w:rPr>
          <w:rFonts w:ascii="Arial" w:hAnsi="Arial" w:cs="Arial"/>
          <w:lang w:val="fr-FR" w:eastAsia="en-GB"/>
        </w:rPr>
        <w:t>Accès Services Santé GSS Inc. (</w:t>
      </w:r>
      <w:hyperlink r:id="rId46" w:history="1">
        <w:r w:rsidRPr="00D079F1">
          <w:rPr>
            <w:rFonts w:ascii="Arial" w:hAnsi="Arial" w:cs="Arial"/>
            <w:color w:val="0000FF"/>
            <w:u w:val="single"/>
            <w:lang w:val="fr-FR" w:eastAsia="en-GB"/>
          </w:rPr>
          <w:t>www.acces-services-sante.ca</w:t>
        </w:r>
      </w:hyperlink>
      <w:r w:rsidRPr="00D079F1">
        <w:rPr>
          <w:rFonts w:ascii="Arial" w:hAnsi="Arial" w:cs="Arial"/>
          <w:lang w:val="fr-FR" w:eastAsia="en-GB"/>
        </w:rPr>
        <w:t>)</w:t>
      </w:r>
    </w:p>
    <w:p w:rsidR="00E368E0" w:rsidRPr="00254F5B" w:rsidRDefault="00E368E0" w:rsidP="00F265AC">
      <w:pPr>
        <w:spacing w:after="0" w:line="240" w:lineRule="auto"/>
        <w:rPr>
          <w:rFonts w:ascii="Arial" w:hAnsi="Arial" w:cs="Arial"/>
          <w:lang w:val="fr-FR" w:eastAsia="en-GB"/>
        </w:rPr>
      </w:pPr>
    </w:p>
    <w:p w:rsidR="00E368E0" w:rsidRDefault="00E368E0" w:rsidP="00F265AC">
      <w:pPr>
        <w:spacing w:after="0" w:line="240" w:lineRule="auto"/>
        <w:rPr>
          <w:rFonts w:ascii="Arial" w:hAnsi="Arial" w:cs="Arial"/>
          <w:lang w:eastAsia="en-GB"/>
        </w:rPr>
      </w:pPr>
      <w:r w:rsidRPr="00E20796">
        <w:rPr>
          <w:rFonts w:ascii="Arial" w:hAnsi="Arial" w:cs="Arial"/>
          <w:lang w:eastAsia="en-GB"/>
        </w:rPr>
        <w:t xml:space="preserve">In 2010, </w:t>
      </w:r>
      <w:proofErr w:type="spellStart"/>
      <w:r w:rsidRPr="00E20796">
        <w:rPr>
          <w:rFonts w:ascii="Arial" w:hAnsi="Arial" w:cs="Arial"/>
          <w:lang w:eastAsia="en-GB"/>
        </w:rPr>
        <w:t>Domus</w:t>
      </w:r>
      <w:proofErr w:type="spellEnd"/>
      <w:r w:rsidRPr="00E20796">
        <w:rPr>
          <w:rFonts w:ascii="Arial" w:hAnsi="Arial" w:cs="Arial"/>
          <w:lang w:eastAsia="en-GB"/>
        </w:rPr>
        <w:t xml:space="preserve"> VI merged with </w:t>
      </w:r>
      <w:proofErr w:type="spellStart"/>
      <w:r w:rsidRPr="00D079F1">
        <w:rPr>
          <w:rFonts w:ascii="Arial" w:hAnsi="Arial" w:cs="Arial"/>
          <w:color w:val="000000"/>
          <w:lang w:eastAsia="en-GB"/>
        </w:rPr>
        <w:t>Dolcéa</w:t>
      </w:r>
      <w:proofErr w:type="spellEnd"/>
      <w:r w:rsidRPr="00D079F1">
        <w:rPr>
          <w:rFonts w:ascii="Arial" w:hAnsi="Arial" w:cs="Arial"/>
          <w:color w:val="000000"/>
          <w:lang w:eastAsia="en-GB"/>
        </w:rPr>
        <w:t xml:space="preserve"> / GDP </w:t>
      </w:r>
      <w:proofErr w:type="spellStart"/>
      <w:r w:rsidRPr="00D079F1">
        <w:rPr>
          <w:rFonts w:ascii="Arial" w:hAnsi="Arial" w:cs="Arial"/>
          <w:color w:val="000000"/>
          <w:lang w:eastAsia="en-GB"/>
        </w:rPr>
        <w:t>Vendôme</w:t>
      </w:r>
      <w:proofErr w:type="spellEnd"/>
      <w:r w:rsidRPr="00D079F1">
        <w:rPr>
          <w:rFonts w:ascii="Arial" w:hAnsi="Arial" w:cs="Arial"/>
          <w:color w:val="000000"/>
          <w:lang w:eastAsia="en-GB"/>
        </w:rPr>
        <w:t xml:space="preserve">, a French care company, so forming the largest French care company called </w:t>
      </w:r>
      <w:proofErr w:type="spellStart"/>
      <w:r>
        <w:rPr>
          <w:rFonts w:ascii="Arial" w:hAnsi="Arial" w:cs="Arial"/>
          <w:color w:val="000000"/>
          <w:lang w:eastAsia="en-GB"/>
        </w:rPr>
        <w:t>DomusViDolcea</w:t>
      </w:r>
      <w:proofErr w:type="spellEnd"/>
      <w:r>
        <w:rPr>
          <w:rFonts w:ascii="Arial" w:hAnsi="Arial" w:cs="Arial"/>
          <w:color w:val="000000"/>
          <w:lang w:eastAsia="en-GB"/>
        </w:rPr>
        <w:t xml:space="preserve"> (</w:t>
      </w:r>
      <w:proofErr w:type="spellStart"/>
      <w:r w:rsidRPr="00D079F1">
        <w:rPr>
          <w:rFonts w:ascii="Arial" w:hAnsi="Arial" w:cs="Arial"/>
          <w:color w:val="000000"/>
          <w:lang w:eastAsia="en-GB"/>
        </w:rPr>
        <w:t>Groupe</w:t>
      </w:r>
      <w:proofErr w:type="spellEnd"/>
      <w:r w:rsidRPr="00D079F1">
        <w:rPr>
          <w:rFonts w:ascii="Arial" w:hAnsi="Arial" w:cs="Arial"/>
          <w:color w:val="000000"/>
          <w:lang w:eastAsia="en-GB"/>
        </w:rPr>
        <w:t xml:space="preserve"> DVD</w:t>
      </w:r>
      <w:r>
        <w:rPr>
          <w:rFonts w:ascii="Arial" w:hAnsi="Arial" w:cs="Arial"/>
          <w:color w:val="000000"/>
          <w:lang w:eastAsia="en-GB"/>
        </w:rPr>
        <w:t>)</w:t>
      </w:r>
      <w:r w:rsidRPr="00D079F1">
        <w:rPr>
          <w:rFonts w:ascii="Arial" w:hAnsi="Arial" w:cs="Arial"/>
          <w:color w:val="000000"/>
          <w:lang w:eastAsia="en-GB"/>
        </w:rPr>
        <w:t xml:space="preserve">.  The new company has kept its Canadian subsidiary </w:t>
      </w:r>
      <w:proofErr w:type="spellStart"/>
      <w:r w:rsidRPr="00D079F1">
        <w:rPr>
          <w:rFonts w:ascii="Arial" w:hAnsi="Arial" w:cs="Arial"/>
          <w:color w:val="000000"/>
          <w:lang w:eastAsia="en-GB"/>
        </w:rPr>
        <w:t>SanteSegna</w:t>
      </w:r>
      <w:proofErr w:type="spellEnd"/>
      <w:r w:rsidRPr="00D079F1">
        <w:rPr>
          <w:rFonts w:ascii="Arial" w:hAnsi="Arial" w:cs="Arial"/>
          <w:color w:val="000000"/>
          <w:lang w:eastAsia="en-GB"/>
        </w:rPr>
        <w:t xml:space="preserve">.  </w:t>
      </w:r>
      <w:r w:rsidRPr="00E20796">
        <w:rPr>
          <w:rFonts w:ascii="Arial" w:hAnsi="Arial" w:cs="Arial"/>
          <w:lang w:eastAsia="en-GB"/>
        </w:rPr>
        <w:t>In 2011</w:t>
      </w:r>
      <w:r>
        <w:rPr>
          <w:rFonts w:ascii="Arial" w:hAnsi="Arial" w:cs="Arial"/>
          <w:lang w:eastAsia="en-GB"/>
        </w:rPr>
        <w:t>,</w:t>
      </w:r>
      <w:r w:rsidRPr="00E20796">
        <w:rPr>
          <w:rFonts w:ascii="Arial" w:hAnsi="Arial" w:cs="Arial"/>
          <w:lang w:eastAsia="en-GB"/>
        </w:rPr>
        <w:t>Groupe DVD opened a new department of Nursing at Home which provid</w:t>
      </w:r>
      <w:r>
        <w:rPr>
          <w:rFonts w:ascii="Arial" w:hAnsi="Arial" w:cs="Arial"/>
          <w:lang w:eastAsia="en-GB"/>
        </w:rPr>
        <w:t>es</w:t>
      </w:r>
      <w:r w:rsidRPr="00E20796">
        <w:rPr>
          <w:rFonts w:ascii="Arial" w:hAnsi="Arial" w:cs="Arial"/>
          <w:lang w:eastAsia="en-GB"/>
        </w:rPr>
        <w:t xml:space="preserve"> nursing care and general </w:t>
      </w:r>
      <w:r>
        <w:rPr>
          <w:rFonts w:ascii="Arial" w:hAnsi="Arial" w:cs="Arial"/>
          <w:lang w:eastAsia="en-GB"/>
        </w:rPr>
        <w:t xml:space="preserve">services to encourage people to stay at home </w:t>
      </w:r>
      <w:r w:rsidRPr="00E20796">
        <w:rPr>
          <w:rFonts w:ascii="Arial" w:hAnsi="Arial" w:cs="Arial"/>
          <w:lang w:eastAsia="en-GB"/>
        </w:rPr>
        <w:t>(especially people with dementia).</w:t>
      </w:r>
      <w:r>
        <w:rPr>
          <w:rStyle w:val="EndnoteReference"/>
          <w:rFonts w:ascii="Arial" w:hAnsi="Arial" w:cs="Arial"/>
          <w:lang w:eastAsia="en-GB"/>
        </w:rPr>
        <w:endnoteReference w:id="109"/>
      </w:r>
      <w:r>
        <w:rPr>
          <w:rFonts w:ascii="Arial" w:hAnsi="Arial" w:cs="Arial"/>
          <w:lang w:eastAsia="en-GB"/>
        </w:rPr>
        <w:t xml:space="preserve">In 2011, </w:t>
      </w:r>
      <w:proofErr w:type="spellStart"/>
      <w:r>
        <w:rPr>
          <w:rFonts w:ascii="Arial" w:hAnsi="Arial" w:cs="Arial"/>
          <w:lang w:eastAsia="en-GB"/>
        </w:rPr>
        <w:t>Groupe</w:t>
      </w:r>
      <w:proofErr w:type="spellEnd"/>
      <w:r>
        <w:rPr>
          <w:rFonts w:ascii="Arial" w:hAnsi="Arial" w:cs="Arial"/>
          <w:lang w:eastAsia="en-GB"/>
        </w:rPr>
        <w:t xml:space="preserve"> DVD entered into a joint venture agreement with </w:t>
      </w:r>
      <w:proofErr w:type="spellStart"/>
      <w:r>
        <w:rPr>
          <w:rFonts w:ascii="Arial" w:hAnsi="Arial" w:cs="Arial"/>
          <w:lang w:eastAsia="en-GB"/>
        </w:rPr>
        <w:t>Gecimed</w:t>
      </w:r>
      <w:proofErr w:type="spellEnd"/>
      <w:r>
        <w:rPr>
          <w:rFonts w:ascii="Arial" w:hAnsi="Arial" w:cs="Arial"/>
          <w:lang w:eastAsia="en-GB"/>
        </w:rPr>
        <w:t xml:space="preserve">, a French REIT investor in health care properties (part of </w:t>
      </w:r>
      <w:proofErr w:type="spellStart"/>
      <w:r>
        <w:rPr>
          <w:rFonts w:ascii="Arial" w:hAnsi="Arial" w:cs="Arial"/>
          <w:lang w:eastAsia="en-GB"/>
        </w:rPr>
        <w:t>Gecina</w:t>
      </w:r>
      <w:proofErr w:type="spellEnd"/>
      <w:r>
        <w:rPr>
          <w:rFonts w:ascii="Arial" w:hAnsi="Arial" w:cs="Arial"/>
          <w:lang w:eastAsia="en-GB"/>
        </w:rPr>
        <w:t xml:space="preserve"> REIT), to sell 26 </w:t>
      </w:r>
      <w:r>
        <w:rPr>
          <w:rFonts w:ascii="Arial" w:hAnsi="Arial" w:cs="Arial"/>
          <w:lang w:eastAsia="en-GB"/>
        </w:rPr>
        <w:lastRenderedPageBreak/>
        <w:t>care homes but continue to manage the care services.</w:t>
      </w:r>
      <w:r>
        <w:rPr>
          <w:rStyle w:val="EndnoteReference"/>
          <w:rFonts w:ascii="Arial" w:hAnsi="Arial" w:cs="Arial"/>
          <w:lang w:eastAsia="en-GB"/>
        </w:rPr>
        <w:endnoteReference w:id="110"/>
      </w:r>
      <w:r>
        <w:rPr>
          <w:rFonts w:ascii="Arial" w:hAnsi="Arial" w:cs="Arial"/>
          <w:lang w:eastAsia="en-GB"/>
        </w:rPr>
        <w:t xml:space="preserve">   This is a similar arrangement to the ORPEA/ </w:t>
      </w:r>
      <w:proofErr w:type="spellStart"/>
      <w:r>
        <w:rPr>
          <w:rFonts w:ascii="Arial" w:hAnsi="Arial" w:cs="Arial"/>
          <w:lang w:eastAsia="en-GB"/>
        </w:rPr>
        <w:t>Confinimmo</w:t>
      </w:r>
      <w:proofErr w:type="spellEnd"/>
      <w:r>
        <w:rPr>
          <w:rFonts w:ascii="Arial" w:hAnsi="Arial" w:cs="Arial"/>
          <w:lang w:eastAsia="en-GB"/>
        </w:rPr>
        <w:t xml:space="preserve"> joint venture.</w:t>
      </w:r>
    </w:p>
    <w:p w:rsidR="00E368E0" w:rsidRDefault="00E368E0" w:rsidP="00F265AC">
      <w:pPr>
        <w:spacing w:after="0" w:line="240" w:lineRule="auto"/>
        <w:rPr>
          <w:rFonts w:ascii="Arial" w:hAnsi="Arial" w:cs="Arial"/>
          <w:lang w:eastAsia="en-GB"/>
        </w:rPr>
      </w:pPr>
    </w:p>
    <w:p w:rsidR="00E368E0" w:rsidRPr="00C05EF4" w:rsidRDefault="00E368E0" w:rsidP="001E2287">
      <w:pPr>
        <w:pStyle w:val="Heading2"/>
      </w:pPr>
      <w:bookmarkStart w:id="61" w:name="_Toc336257331"/>
      <w:r w:rsidRPr="00C05EF4">
        <w:t>Company Name:  Red Cross</w:t>
      </w:r>
      <w:bookmarkEnd w:id="61"/>
    </w:p>
    <w:p w:rsidR="00E368E0" w:rsidRPr="00C05EF4" w:rsidRDefault="00E368E0" w:rsidP="00F265AC">
      <w:pPr>
        <w:spacing w:after="0" w:line="240" w:lineRule="auto"/>
        <w:rPr>
          <w:rFonts w:ascii="Trebuchet MS" w:hAnsi="Trebuchet MS" w:cs="Trebuchet MS"/>
          <w:b/>
          <w:bCs/>
          <w:sz w:val="20"/>
          <w:szCs w:val="20"/>
          <w:u w:val="single"/>
          <w:lang w:eastAsia="en-GB"/>
        </w:rPr>
      </w:pPr>
    </w:p>
    <w:p w:rsidR="00E368E0" w:rsidRPr="00C05EF4" w:rsidRDefault="00E368E0" w:rsidP="00F265AC">
      <w:pPr>
        <w:spacing w:after="0" w:line="240" w:lineRule="auto"/>
        <w:rPr>
          <w:rFonts w:ascii="Trebuchet MS" w:hAnsi="Trebuchet MS" w:cs="Trebuchet MS"/>
          <w:b/>
          <w:bCs/>
          <w:sz w:val="20"/>
          <w:szCs w:val="20"/>
          <w:u w:val="single"/>
          <w:lang w:eastAsia="en-GB"/>
        </w:rPr>
      </w:pPr>
      <w:r w:rsidRPr="00C05EF4">
        <w:rPr>
          <w:rFonts w:ascii="Trebuchet MS" w:hAnsi="Trebuchet MS" w:cs="Trebuchet MS"/>
          <w:b/>
          <w:bCs/>
          <w:sz w:val="20"/>
          <w:szCs w:val="20"/>
          <w:u w:val="single"/>
          <w:lang w:eastAsia="en-GB"/>
        </w:rPr>
        <w:t>Address:</w:t>
      </w:r>
    </w:p>
    <w:p w:rsidR="00E368E0" w:rsidRPr="00C05EF4" w:rsidRDefault="00E368E0" w:rsidP="00F265AC">
      <w:pPr>
        <w:spacing w:after="0" w:line="240" w:lineRule="auto"/>
        <w:rPr>
          <w:rFonts w:ascii="Trebuchet MS" w:hAnsi="Trebuchet MS" w:cs="Trebuchet MS"/>
          <w:b/>
          <w:bCs/>
          <w:sz w:val="20"/>
          <w:szCs w:val="20"/>
          <w:u w:val="single"/>
          <w:lang w:eastAsia="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21"/>
        <w:gridCol w:w="4621"/>
      </w:tblGrid>
      <w:tr w:rsidR="00E368E0" w:rsidRPr="00826FF1">
        <w:tc>
          <w:tcPr>
            <w:tcW w:w="4621" w:type="dxa"/>
          </w:tcPr>
          <w:p w:rsidR="00E368E0" w:rsidRPr="00C05EF4" w:rsidRDefault="00E368E0" w:rsidP="00F265AC">
            <w:pPr>
              <w:spacing w:after="0" w:line="240" w:lineRule="auto"/>
              <w:rPr>
                <w:rFonts w:ascii="Trebuchet MS" w:hAnsi="Trebuchet MS" w:cs="Trebuchet MS"/>
                <w:b/>
                <w:bCs/>
                <w:sz w:val="20"/>
                <w:szCs w:val="20"/>
                <w:u w:val="single"/>
                <w:lang w:eastAsia="en-GB"/>
              </w:rPr>
            </w:pPr>
            <w:r w:rsidRPr="00C05EF4">
              <w:rPr>
                <w:rFonts w:ascii="Trebuchet MS" w:hAnsi="Trebuchet MS" w:cs="Trebuchet MS"/>
                <w:b/>
                <w:bCs/>
                <w:sz w:val="20"/>
                <w:szCs w:val="20"/>
                <w:u w:val="single"/>
                <w:lang w:eastAsia="en-GB"/>
              </w:rPr>
              <w:t>International Committee of the Red Cross (ICRC)</w:t>
            </w:r>
          </w:p>
        </w:tc>
        <w:tc>
          <w:tcPr>
            <w:tcW w:w="4621" w:type="dxa"/>
          </w:tcPr>
          <w:p w:rsidR="00E368E0" w:rsidRPr="00C05EF4" w:rsidRDefault="00E368E0" w:rsidP="00F265AC">
            <w:pPr>
              <w:spacing w:after="0" w:line="240" w:lineRule="auto"/>
              <w:rPr>
                <w:rFonts w:ascii="Arial" w:hAnsi="Arial" w:cs="Arial"/>
                <w:b/>
                <w:bCs/>
                <w:sz w:val="20"/>
                <w:szCs w:val="20"/>
                <w:u w:val="single"/>
                <w:lang w:eastAsia="en-GB"/>
              </w:rPr>
            </w:pPr>
            <w:r w:rsidRPr="00C05EF4">
              <w:rPr>
                <w:rFonts w:ascii="Trebuchet MS" w:hAnsi="Trebuchet MS" w:cs="Trebuchet MS"/>
                <w:b/>
                <w:bCs/>
                <w:sz w:val="20"/>
                <w:szCs w:val="20"/>
                <w:u w:val="single"/>
                <w:lang w:eastAsia="en-GB"/>
              </w:rPr>
              <w:t>International Federation of Red Cro</w:t>
            </w:r>
            <w:r w:rsidRPr="00C05EF4">
              <w:rPr>
                <w:rFonts w:ascii="Arial" w:hAnsi="Arial" w:cs="Arial"/>
                <w:b/>
                <w:bCs/>
                <w:sz w:val="20"/>
                <w:szCs w:val="20"/>
                <w:u w:val="single"/>
                <w:lang w:eastAsia="en-GB"/>
              </w:rPr>
              <w:t>ss and Red Crescent Societies</w:t>
            </w:r>
          </w:p>
        </w:tc>
      </w:tr>
      <w:tr w:rsidR="00E368E0" w:rsidRPr="00826FF1">
        <w:tc>
          <w:tcPr>
            <w:tcW w:w="4621" w:type="dxa"/>
          </w:tcPr>
          <w:p w:rsidR="00E368E0" w:rsidRPr="00E20796" w:rsidRDefault="00E368E0" w:rsidP="00F265AC">
            <w:pPr>
              <w:spacing w:after="0" w:line="240" w:lineRule="auto"/>
              <w:rPr>
                <w:rFonts w:ascii="Arial" w:hAnsi="Arial" w:cs="Arial"/>
                <w:b/>
                <w:bCs/>
                <w:sz w:val="20"/>
                <w:szCs w:val="20"/>
                <w:u w:val="single"/>
                <w:lang w:val="fr-FR" w:eastAsia="en-GB"/>
              </w:rPr>
            </w:pPr>
            <w:r w:rsidRPr="00E20796">
              <w:rPr>
                <w:rFonts w:ascii="Arial" w:hAnsi="Arial" w:cs="Arial"/>
                <w:b/>
                <w:bCs/>
                <w:sz w:val="20"/>
                <w:szCs w:val="20"/>
                <w:lang w:val="fr-FR" w:eastAsia="en-GB"/>
              </w:rPr>
              <w:t>19 avenue de la Paix</w:t>
            </w:r>
            <w:r w:rsidRPr="00E20796">
              <w:rPr>
                <w:rFonts w:ascii="Arial" w:hAnsi="Arial" w:cs="Arial"/>
                <w:b/>
                <w:bCs/>
                <w:sz w:val="20"/>
                <w:szCs w:val="20"/>
                <w:lang w:val="fr-FR" w:eastAsia="en-GB"/>
              </w:rPr>
              <w:br/>
              <w:t>CH 1202 Geneva</w:t>
            </w:r>
            <w:r w:rsidRPr="00E20796">
              <w:rPr>
                <w:rFonts w:ascii="Arial" w:hAnsi="Arial" w:cs="Arial"/>
                <w:b/>
                <w:bCs/>
                <w:sz w:val="20"/>
                <w:szCs w:val="20"/>
                <w:lang w:val="fr-FR" w:eastAsia="en-GB"/>
              </w:rPr>
              <w:br/>
              <w:t>Fax: ++ 41 (22) 733 20 57</w:t>
            </w:r>
            <w:r w:rsidRPr="00E20796">
              <w:rPr>
                <w:rFonts w:ascii="Arial" w:hAnsi="Arial" w:cs="Arial"/>
                <w:b/>
                <w:bCs/>
                <w:sz w:val="20"/>
                <w:szCs w:val="20"/>
                <w:lang w:val="fr-FR" w:eastAsia="en-GB"/>
              </w:rPr>
              <w:br/>
              <w:t>Phone: ++ 41 (22) 734 60 01</w:t>
            </w:r>
          </w:p>
          <w:p w:rsidR="00E368E0" w:rsidRPr="00E20796" w:rsidRDefault="00E368E0" w:rsidP="00F265AC">
            <w:pPr>
              <w:spacing w:after="0" w:line="240" w:lineRule="auto"/>
              <w:rPr>
                <w:rFonts w:ascii="Arial" w:hAnsi="Arial" w:cs="Arial"/>
                <w:b/>
                <w:bCs/>
                <w:sz w:val="20"/>
                <w:szCs w:val="20"/>
                <w:u w:val="single"/>
                <w:lang w:val="fr-FR" w:eastAsia="en-GB"/>
              </w:rPr>
            </w:pPr>
          </w:p>
        </w:tc>
        <w:tc>
          <w:tcPr>
            <w:tcW w:w="4621" w:type="dxa"/>
          </w:tcPr>
          <w:p w:rsidR="00E368E0" w:rsidRPr="00C05EF4" w:rsidRDefault="00E368E0" w:rsidP="00F265AC">
            <w:pPr>
              <w:spacing w:after="0" w:line="240" w:lineRule="auto"/>
              <w:rPr>
                <w:rFonts w:ascii="Arial" w:hAnsi="Arial" w:cs="Arial"/>
                <w:b/>
                <w:bCs/>
                <w:sz w:val="20"/>
                <w:szCs w:val="20"/>
                <w:u w:val="single"/>
                <w:lang w:eastAsia="en-GB"/>
              </w:rPr>
            </w:pPr>
            <w:r w:rsidRPr="00C05EF4">
              <w:rPr>
                <w:rFonts w:ascii="Arial" w:hAnsi="Arial" w:cs="Arial"/>
                <w:b/>
                <w:bCs/>
                <w:sz w:val="20"/>
                <w:szCs w:val="20"/>
                <w:lang w:eastAsia="en-GB"/>
              </w:rPr>
              <w:t>P.O. Box 372</w:t>
            </w:r>
            <w:r w:rsidRPr="00C05EF4">
              <w:rPr>
                <w:rFonts w:ascii="Arial" w:hAnsi="Arial" w:cs="Arial"/>
                <w:b/>
                <w:bCs/>
                <w:sz w:val="20"/>
                <w:szCs w:val="20"/>
                <w:lang w:eastAsia="en-GB"/>
              </w:rPr>
              <w:br/>
              <w:t>CH-1211 Geneva 19</w:t>
            </w:r>
            <w:r w:rsidRPr="00C05EF4">
              <w:rPr>
                <w:rFonts w:ascii="Arial" w:hAnsi="Arial" w:cs="Arial"/>
                <w:b/>
                <w:bCs/>
                <w:sz w:val="20"/>
                <w:szCs w:val="20"/>
                <w:lang w:eastAsia="en-GB"/>
              </w:rPr>
              <w:br/>
              <w:t>Switzerland</w:t>
            </w:r>
            <w:r w:rsidRPr="00C05EF4">
              <w:rPr>
                <w:rFonts w:ascii="Arial" w:hAnsi="Arial" w:cs="Arial"/>
                <w:b/>
                <w:bCs/>
                <w:sz w:val="20"/>
                <w:szCs w:val="20"/>
                <w:lang w:eastAsia="en-GB"/>
              </w:rPr>
              <w:br/>
              <w:t>Telephone: +41 22 730 42 22</w:t>
            </w:r>
            <w:r w:rsidRPr="00C05EF4">
              <w:rPr>
                <w:rFonts w:ascii="Arial" w:hAnsi="Arial" w:cs="Arial"/>
                <w:b/>
                <w:bCs/>
                <w:sz w:val="20"/>
                <w:szCs w:val="20"/>
                <w:lang w:eastAsia="en-GB"/>
              </w:rPr>
              <w:br/>
              <w:t>Fax: +41 22 733 03 95</w:t>
            </w:r>
          </w:p>
        </w:tc>
      </w:tr>
    </w:tbl>
    <w:p w:rsidR="00E368E0" w:rsidRPr="00C05EF4" w:rsidRDefault="00E368E0" w:rsidP="00F265AC">
      <w:pPr>
        <w:spacing w:after="0" w:line="240" w:lineRule="auto"/>
        <w:rPr>
          <w:rFonts w:ascii="Arial" w:hAnsi="Arial" w:cs="Arial"/>
          <w:b/>
          <w:bCs/>
          <w:sz w:val="20"/>
          <w:szCs w:val="20"/>
          <w:u w:val="single"/>
          <w:lang w:eastAsia="en-GB"/>
        </w:rPr>
      </w:pPr>
    </w:p>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Number of employees:  ICRC – 1,400 + 800 (</w:t>
      </w:r>
      <w:proofErr w:type="spellStart"/>
      <w:r w:rsidRPr="00C05EF4">
        <w:rPr>
          <w:rFonts w:ascii="Trebuchet MS" w:hAnsi="Trebuchet MS" w:cs="Trebuchet MS"/>
          <w:b/>
          <w:bCs/>
          <w:sz w:val="20"/>
          <w:szCs w:val="20"/>
          <w:lang w:eastAsia="en-GB"/>
        </w:rPr>
        <w:t>hq</w:t>
      </w:r>
      <w:proofErr w:type="spellEnd"/>
      <w:r w:rsidRPr="00C05EF4">
        <w:rPr>
          <w:rFonts w:ascii="Trebuchet MS" w:hAnsi="Trebuchet MS" w:cs="Trebuchet MS"/>
          <w:b/>
          <w:bCs/>
          <w:sz w:val="20"/>
          <w:szCs w:val="20"/>
          <w:lang w:eastAsia="en-GB"/>
        </w:rPr>
        <w:t xml:space="preserve">)  </w:t>
      </w:r>
    </w:p>
    <w:p w:rsidR="00E368E0" w:rsidRPr="00C05EF4" w:rsidRDefault="00E368E0" w:rsidP="00F265AC">
      <w:pPr>
        <w:spacing w:after="0" w:line="240" w:lineRule="auto"/>
        <w:rPr>
          <w:rFonts w:ascii="Trebuchet MS" w:hAnsi="Trebuchet MS" w:cs="Trebuchet MS"/>
          <w:b/>
          <w:bCs/>
          <w:sz w:val="20"/>
          <w:szCs w:val="20"/>
          <w:lang w:eastAsia="en-GB"/>
        </w:rPr>
      </w:pPr>
      <w:r w:rsidRPr="00C05EF4">
        <w:rPr>
          <w:rFonts w:ascii="Trebuchet MS" w:hAnsi="Trebuchet MS" w:cs="Trebuchet MS"/>
          <w:b/>
          <w:bCs/>
          <w:sz w:val="20"/>
          <w:szCs w:val="20"/>
          <w:lang w:eastAsia="en-GB"/>
        </w:rPr>
        <w:t xml:space="preserve">IFRC – Europe - </w:t>
      </w:r>
    </w:p>
    <w:p w:rsidR="00E368E0" w:rsidRPr="00C05EF4" w:rsidRDefault="00E368E0" w:rsidP="00F265AC">
      <w:pPr>
        <w:spacing w:after="0" w:line="240" w:lineRule="auto"/>
        <w:rPr>
          <w:rFonts w:ascii="Trebuchet MS" w:hAnsi="Trebuchet MS" w:cs="Trebuchet MS"/>
          <w:b/>
          <w:bCs/>
          <w:sz w:val="20"/>
          <w:szCs w:val="20"/>
          <w:lang w:eastAsia="en-GB"/>
        </w:rPr>
      </w:pPr>
    </w:p>
    <w:p w:rsidR="00E368E0" w:rsidRPr="00C05EF4" w:rsidRDefault="00E368E0" w:rsidP="00F265AC">
      <w:pPr>
        <w:spacing w:after="0" w:line="240" w:lineRule="auto"/>
        <w:rPr>
          <w:rFonts w:ascii="Trebuchet MS" w:hAnsi="Trebuchet MS" w:cs="Trebuchet MS"/>
          <w:b/>
          <w:bCs/>
          <w:sz w:val="20"/>
          <w:szCs w:val="20"/>
          <w:u w:val="single"/>
          <w:lang w:eastAsia="en-GB"/>
        </w:rPr>
      </w:pPr>
    </w:p>
    <w:p w:rsidR="00E368E0" w:rsidRPr="00F73254" w:rsidRDefault="00E368E0" w:rsidP="00F265AC">
      <w:pPr>
        <w:spacing w:after="0" w:line="240" w:lineRule="auto"/>
        <w:rPr>
          <w:rFonts w:ascii="Arial" w:hAnsi="Arial" w:cs="Arial"/>
          <w:u w:val="single"/>
          <w:lang w:eastAsia="en-GB"/>
        </w:rPr>
      </w:pPr>
      <w:r w:rsidRPr="00F73254">
        <w:rPr>
          <w:rFonts w:ascii="Arial" w:hAnsi="Arial" w:cs="Arial"/>
          <w:u w:val="single"/>
          <w:lang w:eastAsia="en-GB"/>
        </w:rPr>
        <w:t>The International Committee of the Red Cross (ICRC)</w:t>
      </w:r>
    </w:p>
    <w:p w:rsidR="00E368E0" w:rsidRPr="00F73254" w:rsidRDefault="00E368E0" w:rsidP="00F265AC">
      <w:pPr>
        <w:spacing w:after="0" w:line="240" w:lineRule="auto"/>
        <w:rPr>
          <w:rFonts w:ascii="Arial" w:hAnsi="Arial" w:cs="Arial"/>
          <w:u w:val="single"/>
          <w:lang w:eastAsia="en-GB"/>
        </w:rPr>
      </w:pPr>
      <w:r w:rsidRPr="00F73254">
        <w:rPr>
          <w:rFonts w:ascii="Arial" w:hAnsi="Arial" w:cs="Arial"/>
          <w:lang w:eastAsia="en-GB"/>
        </w:rPr>
        <w:t>The International Committee of the Red Cross (ICRC) is an “impartial, neutral and independent organization whose exclusively humanitarian mission is to protect the lives and dignity of victims of armed conflict and other situations of violence and to provide them with assistance”</w:t>
      </w:r>
      <w:r w:rsidRPr="00F73254">
        <w:rPr>
          <w:rFonts w:ascii="Arial" w:hAnsi="Arial" w:cs="Arial"/>
          <w:color w:val="666666"/>
          <w:lang w:eastAsia="en-GB"/>
        </w:rPr>
        <w:t xml:space="preserve">. </w:t>
      </w:r>
      <w:r w:rsidRPr="00F73254">
        <w:rPr>
          <w:rFonts w:ascii="Arial" w:hAnsi="Arial" w:cs="Arial"/>
          <w:lang w:eastAsia="en-GB"/>
        </w:rPr>
        <w:t xml:space="preserve">It aims to reduce suffering by promoting and strengthening humanitarian law and universal humanitarian </w:t>
      </w:r>
      <w:proofErr w:type="spellStart"/>
      <w:r w:rsidRPr="00F73254">
        <w:rPr>
          <w:rFonts w:ascii="Arial" w:hAnsi="Arial" w:cs="Arial"/>
          <w:lang w:eastAsia="en-GB"/>
        </w:rPr>
        <w:t>principles.ICRC</w:t>
      </w:r>
      <w:proofErr w:type="spellEnd"/>
      <w:r w:rsidRPr="00F73254">
        <w:rPr>
          <w:rFonts w:ascii="Arial" w:hAnsi="Arial" w:cs="Arial"/>
          <w:lang w:eastAsia="en-GB"/>
        </w:rPr>
        <w:t xml:space="preserve"> employs more than 1,400 people, both specialized staff and delegates, on missions for the ICRC worldwide, with 11,000 local employees providing backup and support.  About 800 staff work at the Geneva headquarters (ICRC, 201</w:t>
      </w:r>
      <w:r>
        <w:rPr>
          <w:rFonts w:ascii="Arial" w:hAnsi="Arial" w:cs="Arial"/>
          <w:lang w:eastAsia="en-GB"/>
        </w:rPr>
        <w:t>2</w:t>
      </w:r>
      <w:r w:rsidRPr="00F73254">
        <w:rPr>
          <w:rFonts w:ascii="Arial" w:hAnsi="Arial" w:cs="Arial"/>
          <w:lang w:eastAsia="en-GB"/>
        </w:rPr>
        <w:t>).</w:t>
      </w:r>
      <w:r w:rsidRPr="00F73254">
        <w:rPr>
          <w:rFonts w:ascii="Arial" w:hAnsi="Arial" w:cs="Arial"/>
          <w:lang w:eastAsia="en-GB"/>
        </w:rPr>
        <w:br/>
      </w:r>
    </w:p>
    <w:p w:rsidR="008C3266" w:rsidRDefault="00E368E0" w:rsidP="008C3266">
      <w:pPr>
        <w:spacing w:after="0" w:line="240" w:lineRule="auto"/>
        <w:rPr>
          <w:rFonts w:ascii="Arial" w:hAnsi="Arial" w:cs="Arial"/>
          <w:u w:val="single"/>
          <w:lang w:eastAsia="en-GB"/>
        </w:rPr>
      </w:pPr>
      <w:r w:rsidRPr="00F73254">
        <w:rPr>
          <w:rFonts w:ascii="Arial" w:hAnsi="Arial" w:cs="Arial"/>
          <w:u w:val="single"/>
          <w:lang w:eastAsia="en-GB"/>
        </w:rPr>
        <w:t>International Federation of Red Cross and Red Crescent Societies</w:t>
      </w:r>
    </w:p>
    <w:p w:rsidR="00E368E0" w:rsidRPr="00F73254" w:rsidRDefault="00E368E0" w:rsidP="008C3266">
      <w:pPr>
        <w:spacing w:after="0" w:line="240" w:lineRule="auto"/>
        <w:rPr>
          <w:rFonts w:ascii="Arial" w:hAnsi="Arial" w:cs="Arial"/>
          <w:lang w:eastAsia="en-GB"/>
        </w:rPr>
      </w:pPr>
      <w:r w:rsidRPr="00F73254">
        <w:rPr>
          <w:rFonts w:ascii="Arial" w:hAnsi="Arial" w:cs="Arial"/>
          <w:lang w:eastAsia="en-GB"/>
        </w:rPr>
        <w:t xml:space="preserve">The International Federation of Red Cross and Red Crescent Societies is the “world's largest humanitarian organization, providing assistance without discrimination as to nationality, race, religious beliefs, class or political opinions”(IFRC, 2010).  The International Federation consists of 186 member Red Cross and Red Crescent societies, a Secretariat in Geneva and more than 60 delegations around the world.  The Red Crescent is used in place of the Red Cross in many Islamic countries.  IFRC works on four core areas: promoting humanitarian values, disaster response, disaster preparedness, and health and community care.  </w:t>
      </w:r>
    </w:p>
    <w:p w:rsidR="008C3266" w:rsidRDefault="008C3266" w:rsidP="00F265AC">
      <w:pPr>
        <w:spacing w:after="0" w:line="240" w:lineRule="auto"/>
        <w:rPr>
          <w:rFonts w:ascii="Arial" w:hAnsi="Arial" w:cs="Arial"/>
          <w:lang w:eastAsia="en-GB"/>
        </w:rPr>
      </w:pPr>
    </w:p>
    <w:p w:rsidR="00E368E0" w:rsidRPr="00F73254" w:rsidRDefault="00E368E0" w:rsidP="00F265AC">
      <w:pPr>
        <w:spacing w:after="0" w:line="240" w:lineRule="auto"/>
        <w:rPr>
          <w:rFonts w:ascii="Arial" w:hAnsi="Arial" w:cs="Arial"/>
          <w:lang w:eastAsia="en-GB"/>
        </w:rPr>
      </w:pPr>
      <w:r w:rsidRPr="00F73254">
        <w:rPr>
          <w:rFonts w:ascii="Arial" w:hAnsi="Arial" w:cs="Arial"/>
          <w:lang w:eastAsia="en-GB"/>
        </w:rPr>
        <w:t>In Europe, national Red Cross societies are becoming major providers of health and social care services.  The table below shows the number of employees by national society as well as the number of volunteers involved in health and social care activities.</w:t>
      </w:r>
    </w:p>
    <w:p w:rsidR="00E368E0" w:rsidRPr="00F73254" w:rsidRDefault="00E368E0" w:rsidP="00F265AC">
      <w:pPr>
        <w:spacing w:after="0" w:line="240" w:lineRule="auto"/>
        <w:rPr>
          <w:rFonts w:ascii="Arial" w:hAnsi="Arial" w:cs="Arial"/>
          <w:sz w:val="20"/>
          <w:szCs w:val="20"/>
          <w:lang w:eastAsia="en-GB"/>
        </w:rPr>
      </w:pPr>
    </w:p>
    <w:p w:rsidR="00E368E0" w:rsidRPr="008C3266" w:rsidRDefault="008C3266" w:rsidP="00F265AC">
      <w:pPr>
        <w:spacing w:after="0" w:line="240" w:lineRule="auto"/>
        <w:rPr>
          <w:rFonts w:ascii="Arial" w:hAnsi="Arial" w:cs="Arial"/>
          <w:b/>
          <w:lang w:eastAsia="en-GB"/>
        </w:rPr>
      </w:pPr>
      <w:r w:rsidRPr="008C3266">
        <w:rPr>
          <w:rFonts w:ascii="Arial" w:hAnsi="Arial" w:cs="Arial"/>
          <w:b/>
          <w:lang w:eastAsia="en-GB"/>
        </w:rPr>
        <w:t xml:space="preserve">Table 16: </w:t>
      </w:r>
      <w:r w:rsidR="00E368E0" w:rsidRPr="008C3266">
        <w:rPr>
          <w:rFonts w:ascii="Arial" w:hAnsi="Arial" w:cs="Arial"/>
          <w:b/>
          <w:lang w:eastAsia="en-GB"/>
        </w:rPr>
        <w:t xml:space="preserve">European Red Cross Societies </w:t>
      </w:r>
      <w:r>
        <w:rPr>
          <w:rFonts w:ascii="Arial" w:hAnsi="Arial" w:cs="Arial"/>
          <w:b/>
          <w:lang w:eastAsia="en-GB"/>
        </w:rPr>
        <w:t>- e</w:t>
      </w:r>
      <w:r w:rsidR="00E368E0" w:rsidRPr="008C3266">
        <w:rPr>
          <w:rFonts w:ascii="Arial" w:hAnsi="Arial" w:cs="Arial"/>
          <w:b/>
          <w:lang w:eastAsia="en-GB"/>
        </w:rPr>
        <w:t>mployment by country</w:t>
      </w:r>
    </w:p>
    <w:p w:rsidR="00E368E0" w:rsidRPr="00C05EF4" w:rsidRDefault="00E368E0" w:rsidP="00F265AC">
      <w:pPr>
        <w:spacing w:after="0" w:line="240" w:lineRule="auto"/>
        <w:rPr>
          <w:rFonts w:ascii="Arial" w:hAnsi="Arial" w:cs="Arial"/>
          <w:b/>
          <w:bCs/>
          <w:sz w:val="20"/>
          <w:szCs w:val="20"/>
          <w:u w:val="single"/>
          <w:lang w:eastAsia="en-GB"/>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4678"/>
        <w:gridCol w:w="3543"/>
      </w:tblGrid>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Country</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Numbers of employees</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Numbers of volunteers</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Austria</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4,900</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46,300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Belgium</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2,134</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24,000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Britain</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 xml:space="preserve">1,637 fulltime and 1,087 part time </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35,000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Bulgaria</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300</w:t>
            </w:r>
          </w:p>
        </w:tc>
        <w:tc>
          <w:tcPr>
            <w:tcW w:w="3543" w:type="dxa"/>
          </w:tcPr>
          <w:p w:rsidR="00E368E0" w:rsidRPr="00C05EF4" w:rsidRDefault="00E368E0" w:rsidP="00F265AC">
            <w:pPr>
              <w:spacing w:after="120" w:line="240" w:lineRule="auto"/>
              <w:rPr>
                <w:rFonts w:ascii="Arial" w:hAnsi="Arial" w:cs="Arial"/>
                <w:b/>
                <w:bCs/>
                <w:sz w:val="20"/>
                <w:szCs w:val="20"/>
                <w:lang w:eastAsia="en-GB"/>
              </w:rPr>
            </w:pPr>
            <w:r w:rsidRPr="00C05EF4">
              <w:rPr>
                <w:rFonts w:ascii="Arial" w:hAnsi="Arial" w:cs="Arial"/>
                <w:b/>
                <w:bCs/>
                <w:sz w:val="20"/>
                <w:szCs w:val="20"/>
                <w:lang w:eastAsia="en-GB"/>
              </w:rPr>
              <w:t>13 136 (5592 youth and 7617 adults)</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Czech Republic</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195 staff (160 at local branches and 32 at headquarters)</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8,000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Denmark</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126 at HQ (65 women and 44 men), 17 part-time support staff (17 women)</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15,000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Estonia</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43</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300 youth</w:t>
            </w:r>
          </w:p>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200 adult</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lastRenderedPageBreak/>
              <w:t>Finland</w:t>
            </w:r>
          </w:p>
        </w:tc>
        <w:tc>
          <w:tcPr>
            <w:tcW w:w="4678" w:type="dxa"/>
          </w:tcPr>
          <w:p w:rsidR="00E368E0" w:rsidRPr="00C05EF4" w:rsidRDefault="00E368E0" w:rsidP="00F265AC">
            <w:pPr>
              <w:spacing w:after="0" w:line="240" w:lineRule="auto"/>
              <w:jc w:val="both"/>
              <w:rPr>
                <w:rFonts w:ascii="Arial" w:hAnsi="Arial" w:cs="Arial"/>
                <w:b/>
                <w:bCs/>
                <w:sz w:val="20"/>
                <w:szCs w:val="20"/>
                <w:lang w:eastAsia="en-GB"/>
              </w:rPr>
            </w:pPr>
            <w:r w:rsidRPr="00C05EF4">
              <w:rPr>
                <w:rFonts w:ascii="Arial" w:hAnsi="Arial" w:cs="Arial"/>
                <w:b/>
                <w:bCs/>
                <w:sz w:val="20"/>
                <w:szCs w:val="20"/>
                <w:lang w:eastAsia="en-GB"/>
              </w:rPr>
              <w:t>1,088 - 114 at HQ (70 % women), 104 in districts and 870 in the institutions (blood transfusion service, emergency shelters for youth, ambulances and other professional institutions within the Finnish RC)</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45,000 (60-70 % women):</w:t>
            </w:r>
          </w:p>
          <w:p w:rsidR="00E368E0" w:rsidRPr="00C05EF4" w:rsidRDefault="00E368E0" w:rsidP="00F265AC">
            <w:pPr>
              <w:spacing w:after="0" w:line="240" w:lineRule="auto"/>
              <w:rPr>
                <w:rFonts w:ascii="Arial" w:hAnsi="Arial" w:cs="Arial"/>
                <w:b/>
                <w:bCs/>
                <w:sz w:val="20"/>
                <w:szCs w:val="20"/>
                <w:lang w:eastAsia="en-GB"/>
              </w:rPr>
            </w:pP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France</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16,270</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60,000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Germany</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 xml:space="preserve">82,000 </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400,000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Greece</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593 at national HQ, 95 at provincial level (the majority are women)</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3,000 at national HQ, 5,059 in the branches and committees (the majority are women)</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Hungary</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530</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30,000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Ireland</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16</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2,879</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Italy</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2,958 (353 at HQ, 2,605 in branches)</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190,000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Latvia</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24</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1,469</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Lithuania</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60</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 xml:space="preserve">2,319 </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Luxembourg</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536 (100 men, 436 women)</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Malta</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4</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60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Netherlands</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303 (160 at national HQ (72 men, 88 women), 143 (35 men and 108 women) district/branches</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34,000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Poland</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600 staff also 1,110 “ PLRC nurses”.</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290,000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Portugal</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218 at HQ and 498 in the branches and chapters</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5,000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Slovakia</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114</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130,000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Slovenia</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100</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209,070</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Spain</w:t>
            </w:r>
          </w:p>
        </w:tc>
        <w:tc>
          <w:tcPr>
            <w:tcW w:w="4678" w:type="dxa"/>
          </w:tcPr>
          <w:p w:rsidR="00E368E0" w:rsidRPr="00C05EF4" w:rsidRDefault="00E368E0" w:rsidP="00F265AC">
            <w:pPr>
              <w:spacing w:after="0" w:line="240" w:lineRule="auto"/>
              <w:jc w:val="both"/>
              <w:rPr>
                <w:rFonts w:ascii="Arial" w:hAnsi="Arial" w:cs="Arial"/>
                <w:b/>
                <w:bCs/>
                <w:sz w:val="20"/>
                <w:szCs w:val="20"/>
                <w:lang w:eastAsia="en-GB"/>
              </w:rPr>
            </w:pPr>
            <w:r w:rsidRPr="00C05EF4">
              <w:rPr>
                <w:rFonts w:ascii="Arial" w:hAnsi="Arial" w:cs="Arial"/>
                <w:b/>
                <w:bCs/>
                <w:sz w:val="20"/>
                <w:szCs w:val="20"/>
                <w:lang w:eastAsia="en-GB"/>
              </w:rPr>
              <w:t>8,654</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142,333</w:t>
            </w:r>
          </w:p>
        </w:tc>
      </w:tr>
      <w:tr w:rsidR="00E368E0" w:rsidRPr="00826FF1">
        <w:tc>
          <w:tcPr>
            <w:tcW w:w="1526"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Sweden</w:t>
            </w:r>
          </w:p>
        </w:tc>
        <w:tc>
          <w:tcPr>
            <w:tcW w:w="4678"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 530 paid employees, 150 of them at headquarters (65% women)</w:t>
            </w:r>
          </w:p>
        </w:tc>
        <w:tc>
          <w:tcPr>
            <w:tcW w:w="3543" w:type="dxa"/>
          </w:tcPr>
          <w:p w:rsidR="00E368E0" w:rsidRPr="00C05EF4"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40,000</w:t>
            </w:r>
          </w:p>
        </w:tc>
      </w:tr>
    </w:tbl>
    <w:p w:rsidR="00E368E0" w:rsidRDefault="00E368E0" w:rsidP="00F265AC">
      <w:pPr>
        <w:spacing w:after="0" w:line="240" w:lineRule="auto"/>
        <w:rPr>
          <w:rFonts w:ascii="Arial" w:hAnsi="Arial" w:cs="Arial"/>
          <w:b/>
          <w:bCs/>
          <w:sz w:val="20"/>
          <w:szCs w:val="20"/>
          <w:lang w:eastAsia="en-GB"/>
        </w:rPr>
      </w:pPr>
      <w:r w:rsidRPr="00C05EF4">
        <w:rPr>
          <w:rFonts w:ascii="Arial" w:hAnsi="Arial" w:cs="Arial"/>
          <w:b/>
          <w:bCs/>
          <w:sz w:val="20"/>
          <w:szCs w:val="20"/>
          <w:lang w:eastAsia="en-GB"/>
        </w:rPr>
        <w:t xml:space="preserve">Source: </w:t>
      </w:r>
      <w:hyperlink r:id="rId47" w:history="1">
        <w:r w:rsidRPr="00BB79D5">
          <w:rPr>
            <w:rStyle w:val="Hyperlink"/>
            <w:rFonts w:ascii="Arial" w:hAnsi="Arial" w:cs="Arial"/>
            <w:b/>
            <w:bCs/>
            <w:sz w:val="20"/>
            <w:szCs w:val="20"/>
            <w:lang w:eastAsia="en-GB"/>
          </w:rPr>
          <w:t>http://www.redcross-eu.net</w:t>
        </w:r>
      </w:hyperlink>
      <w:r>
        <w:rPr>
          <w:rFonts w:ascii="Arial" w:hAnsi="Arial" w:cs="Arial"/>
          <w:b/>
          <w:bCs/>
          <w:sz w:val="20"/>
          <w:szCs w:val="20"/>
          <w:lang w:eastAsia="en-GB"/>
        </w:rPr>
        <w:t xml:space="preserve">  (statistics unchanged 2012)</w:t>
      </w:r>
    </w:p>
    <w:p w:rsidR="00E368E0" w:rsidRPr="00C05EF4" w:rsidRDefault="00E368E0" w:rsidP="00F265AC">
      <w:pPr>
        <w:spacing w:after="0" w:line="240" w:lineRule="auto"/>
        <w:rPr>
          <w:rFonts w:ascii="Arial" w:hAnsi="Arial" w:cs="Arial"/>
          <w:b/>
          <w:bCs/>
          <w:lang w:eastAsia="en-GB"/>
        </w:rPr>
      </w:pPr>
    </w:p>
    <w:p w:rsidR="008C3266" w:rsidRDefault="00E368E0" w:rsidP="00F265AC">
      <w:pPr>
        <w:spacing w:after="0" w:line="240" w:lineRule="auto"/>
        <w:rPr>
          <w:rFonts w:ascii="Arial" w:hAnsi="Arial" w:cs="Arial"/>
          <w:color w:val="0000FF"/>
          <w:u w:val="single"/>
          <w:lang w:eastAsia="en-GB"/>
        </w:rPr>
      </w:pPr>
      <w:r w:rsidRPr="00012EAE">
        <w:rPr>
          <w:rFonts w:ascii="Arial" w:hAnsi="Arial" w:cs="Arial"/>
          <w:lang w:eastAsia="en-GB"/>
        </w:rPr>
        <w:t xml:space="preserve">As many national Red Cross societies are becoming major providers of health and social care services in Europe, it is useful to look at the experience of </w:t>
      </w:r>
      <w:r>
        <w:rPr>
          <w:rFonts w:ascii="Arial" w:hAnsi="Arial" w:cs="Arial"/>
          <w:lang w:eastAsia="en-GB"/>
        </w:rPr>
        <w:t xml:space="preserve">other </w:t>
      </w:r>
      <w:r w:rsidRPr="00012EAE">
        <w:rPr>
          <w:rFonts w:ascii="Arial" w:hAnsi="Arial" w:cs="Arial"/>
          <w:lang w:eastAsia="en-GB"/>
        </w:rPr>
        <w:t xml:space="preserve">countries, which have the Red Cross as a major service provider.  In the United States, the American Red Cross is the major supplier of blood.  It has been accused of poor quality standards because of a failure to screen potential donors, failure to test for syphilis, and failure to eliminate poor quality or contaminated blood.  As a result it </w:t>
      </w:r>
      <w:r w:rsidR="00AE3B8F">
        <w:rPr>
          <w:rFonts w:ascii="Arial" w:hAnsi="Arial" w:cs="Arial"/>
          <w:lang w:eastAsia="en-GB"/>
        </w:rPr>
        <w:t xml:space="preserve">was </w:t>
      </w:r>
      <w:r w:rsidRPr="00012EAE">
        <w:rPr>
          <w:rFonts w:ascii="Arial" w:hAnsi="Arial" w:cs="Arial"/>
          <w:lang w:eastAsia="en-GB"/>
        </w:rPr>
        <w:t>fined by the Food and Drug Administration</w:t>
      </w:r>
      <w:r w:rsidR="008C3266">
        <w:rPr>
          <w:rFonts w:ascii="Arial" w:hAnsi="Arial" w:cs="Arial"/>
          <w:lang w:eastAsia="en-GB"/>
        </w:rPr>
        <w:t xml:space="preserve"> </w:t>
      </w:r>
      <w:r w:rsidRPr="00012EAE">
        <w:rPr>
          <w:rFonts w:ascii="Arial" w:hAnsi="Arial" w:cs="Arial"/>
          <w:lang w:eastAsia="en-GB"/>
        </w:rPr>
        <w:t>(FDA).</w:t>
      </w:r>
      <w:r w:rsidR="00AE3B8F">
        <w:rPr>
          <w:rStyle w:val="EndnoteReference"/>
          <w:rFonts w:ascii="Arial" w:hAnsi="Arial" w:cs="Arial"/>
          <w:lang w:eastAsia="en-GB"/>
        </w:rPr>
        <w:endnoteReference w:id="111"/>
      </w:r>
    </w:p>
    <w:p w:rsidR="00AE3B8F" w:rsidRDefault="00AE3B8F" w:rsidP="00F265AC">
      <w:pPr>
        <w:spacing w:after="0" w:line="240" w:lineRule="auto"/>
        <w:rPr>
          <w:rFonts w:ascii="Arial" w:hAnsi="Arial" w:cs="Arial"/>
          <w:lang w:eastAsia="en-GB"/>
        </w:rPr>
      </w:pPr>
    </w:p>
    <w:p w:rsidR="00E368E0" w:rsidRPr="00012EAE" w:rsidRDefault="00E368E0" w:rsidP="00F265AC">
      <w:pPr>
        <w:spacing w:after="0" w:line="240" w:lineRule="auto"/>
        <w:rPr>
          <w:rFonts w:ascii="Arial" w:hAnsi="Arial" w:cs="Arial"/>
          <w:lang w:eastAsia="en-GB"/>
        </w:rPr>
      </w:pPr>
      <w:r w:rsidRPr="00012EAE">
        <w:rPr>
          <w:rFonts w:ascii="Arial" w:hAnsi="Arial" w:cs="Arial"/>
          <w:lang w:eastAsia="en-GB"/>
        </w:rPr>
        <w:t xml:space="preserve">Although the blood industry has a </w:t>
      </w:r>
      <w:r w:rsidR="00AE3B8F">
        <w:rPr>
          <w:rFonts w:ascii="Arial" w:hAnsi="Arial" w:cs="Arial"/>
          <w:lang w:eastAsia="en-GB"/>
        </w:rPr>
        <w:t xml:space="preserve">very large </w:t>
      </w:r>
      <w:r w:rsidRPr="00012EAE">
        <w:rPr>
          <w:rFonts w:ascii="Arial" w:hAnsi="Arial" w:cs="Arial"/>
          <w:lang w:eastAsia="en-GB"/>
        </w:rPr>
        <w:t xml:space="preserve">turnover, the American Red Cross has been trying to reduce its labour costs by reducing pay and replacing staff on low pay rates and more limited healthcare and pension benefits.  With increasingly poor working conditions caused by understaffing, 14 hour working days, low morale and high turnover, American Red Cross workers went on strike in June 2010. </w:t>
      </w:r>
      <w:r w:rsidR="00AE3B8F">
        <w:rPr>
          <w:rStyle w:val="EndnoteReference"/>
          <w:rFonts w:ascii="Arial" w:hAnsi="Arial" w:cs="Arial"/>
          <w:lang w:eastAsia="en-GB"/>
        </w:rPr>
        <w:endnoteReference w:id="112"/>
      </w:r>
    </w:p>
    <w:p w:rsidR="00E368E0" w:rsidRPr="00012EAE" w:rsidRDefault="00E368E0" w:rsidP="00F265AC">
      <w:pPr>
        <w:spacing w:after="0" w:line="240" w:lineRule="auto"/>
        <w:rPr>
          <w:rFonts w:ascii="Arial" w:hAnsi="Arial" w:cs="Arial"/>
          <w:b/>
          <w:bCs/>
          <w:u w:val="single"/>
          <w:lang w:eastAsia="en-GB"/>
        </w:rPr>
      </w:pPr>
    </w:p>
    <w:p w:rsidR="00E368E0" w:rsidRPr="00012EAE" w:rsidRDefault="00E368E0" w:rsidP="00F265AC">
      <w:pPr>
        <w:spacing w:after="0" w:line="240" w:lineRule="auto"/>
        <w:rPr>
          <w:rFonts w:ascii="Arial" w:hAnsi="Arial" w:cs="Arial"/>
          <w:lang w:eastAsia="en-GB"/>
        </w:rPr>
      </w:pPr>
      <w:r w:rsidRPr="00012EAE">
        <w:rPr>
          <w:rFonts w:ascii="Arial" w:hAnsi="Arial" w:cs="Arial"/>
          <w:lang w:eastAsia="en-GB"/>
        </w:rPr>
        <w:t xml:space="preserve">Since 2010, the American Red Cross has continued to be involved in a series of labour disputes.  In 2011, HPAE (Health Professional &amp; Allied Employees) tried to negotiate a contract that covered blood safety, staffing and scheduling but Red Cross rejected the proposals meanwhile demanding that union members waive their right to bargain over health care and retirement issues. </w:t>
      </w:r>
      <w:r w:rsidRPr="00012EAE">
        <w:rPr>
          <w:rStyle w:val="EndnoteReference"/>
          <w:rFonts w:ascii="Arial" w:hAnsi="Arial" w:cs="Arial"/>
          <w:lang w:eastAsia="en-GB"/>
        </w:rPr>
        <w:endnoteReference w:id="113"/>
      </w:r>
    </w:p>
    <w:p w:rsidR="00E368E0" w:rsidRDefault="008C3266" w:rsidP="001E2287">
      <w:pPr>
        <w:pStyle w:val="Heading1"/>
      </w:pPr>
      <w:r>
        <w:br w:type="column"/>
      </w:r>
      <w:bookmarkStart w:id="62" w:name="_Toc336257332"/>
      <w:r w:rsidR="00E368E0" w:rsidRPr="00C05EF4">
        <w:lastRenderedPageBreak/>
        <w:t>Conclusion</w:t>
      </w:r>
      <w:bookmarkEnd w:id="62"/>
    </w:p>
    <w:p w:rsidR="00E368E0" w:rsidRDefault="00E368E0" w:rsidP="00157766">
      <w:pPr>
        <w:pStyle w:val="NoSpacing"/>
        <w:rPr>
          <w:rFonts w:ascii="Arial" w:hAnsi="Arial" w:cs="Arial"/>
        </w:rPr>
      </w:pPr>
      <w:r w:rsidRPr="00157766">
        <w:rPr>
          <w:rFonts w:ascii="Arial" w:hAnsi="Arial" w:cs="Arial"/>
        </w:rPr>
        <w:t xml:space="preserve">Europe has an ageing population and consequently a growing demand for care services, particularly services delivered at home.  The role of the EU in shaping care policies is increasing.  </w:t>
      </w:r>
      <w:r>
        <w:rPr>
          <w:rFonts w:ascii="Arial" w:hAnsi="Arial" w:cs="Arial"/>
        </w:rPr>
        <w:t>W</w:t>
      </w:r>
      <w:r w:rsidRPr="00157766">
        <w:rPr>
          <w:rFonts w:ascii="Arial" w:hAnsi="Arial" w:cs="Arial"/>
        </w:rPr>
        <w:t>ith child care, there are clear policy directions</w:t>
      </w:r>
      <w:r>
        <w:rPr>
          <w:rFonts w:ascii="Arial" w:hAnsi="Arial" w:cs="Arial"/>
        </w:rPr>
        <w:t xml:space="preserve"> but </w:t>
      </w:r>
      <w:r w:rsidRPr="00157766">
        <w:rPr>
          <w:rFonts w:ascii="Arial" w:hAnsi="Arial" w:cs="Arial"/>
        </w:rPr>
        <w:t>for long-term care the directions are less clear</w:t>
      </w:r>
      <w:r w:rsidR="008C3266">
        <w:rPr>
          <w:rFonts w:ascii="Arial" w:hAnsi="Arial" w:cs="Arial"/>
        </w:rPr>
        <w:t xml:space="preserve"> although the influence of the EU public procurement legislation is considerable</w:t>
      </w:r>
      <w:r w:rsidRPr="00157766">
        <w:rPr>
          <w:rFonts w:ascii="Arial" w:hAnsi="Arial" w:cs="Arial"/>
        </w:rPr>
        <w:t>.</w:t>
      </w:r>
    </w:p>
    <w:p w:rsidR="00E368E0" w:rsidRPr="00157766" w:rsidRDefault="00E368E0" w:rsidP="00157766">
      <w:pPr>
        <w:pStyle w:val="NoSpacing"/>
        <w:rPr>
          <w:rFonts w:ascii="Arial" w:hAnsi="Arial" w:cs="Arial"/>
        </w:rPr>
      </w:pPr>
    </w:p>
    <w:p w:rsidR="00E368E0" w:rsidRPr="00157766" w:rsidRDefault="00E368E0" w:rsidP="00157766">
      <w:pPr>
        <w:pStyle w:val="NoSpacing"/>
        <w:rPr>
          <w:rFonts w:ascii="Arial" w:hAnsi="Arial" w:cs="Arial"/>
        </w:rPr>
      </w:pPr>
      <w:r w:rsidRPr="00157766">
        <w:rPr>
          <w:rFonts w:ascii="Arial" w:hAnsi="Arial" w:cs="Arial"/>
        </w:rPr>
        <w:t>The for-profit sector is still trying to identify the most profitable strategies for care homes and for home care.  Several countries are experiencing a decline in care homes beds with an increase in home or domiciliary care.  Private equity investors remain active in the care home sector but are also investing in home care companies.</w:t>
      </w:r>
    </w:p>
    <w:p w:rsidR="00E368E0" w:rsidRDefault="00E368E0" w:rsidP="00157766">
      <w:pPr>
        <w:pStyle w:val="NoSpacing"/>
        <w:rPr>
          <w:rFonts w:ascii="Arial" w:hAnsi="Arial" w:cs="Arial"/>
        </w:rPr>
      </w:pPr>
    </w:p>
    <w:p w:rsidR="00E368E0" w:rsidRPr="00157766" w:rsidRDefault="00E368E0" w:rsidP="00157766">
      <w:pPr>
        <w:pStyle w:val="NoSpacing"/>
        <w:rPr>
          <w:rFonts w:ascii="Arial" w:hAnsi="Arial" w:cs="Arial"/>
        </w:rPr>
      </w:pPr>
      <w:r w:rsidRPr="00157766">
        <w:rPr>
          <w:rFonts w:ascii="Arial" w:hAnsi="Arial" w:cs="Arial"/>
        </w:rPr>
        <w:t xml:space="preserve">The for-profit care home sector has been shown to deliver poor quality services in several countries. This has led to a questioning of whether outsourcing of care services is the best way of delivering care.  The use of business models that depend on borrowing capital during a period of global financial crisis has undermined the profitability of the for-profit sector in the UK.  </w:t>
      </w:r>
    </w:p>
    <w:p w:rsidR="00E368E0" w:rsidRDefault="00E368E0" w:rsidP="00157766">
      <w:pPr>
        <w:pStyle w:val="NoSpacing"/>
        <w:rPr>
          <w:rFonts w:ascii="Arial" w:hAnsi="Arial" w:cs="Arial"/>
        </w:rPr>
      </w:pPr>
    </w:p>
    <w:p w:rsidR="00E368E0" w:rsidRPr="00157766" w:rsidRDefault="00E368E0" w:rsidP="00157766">
      <w:pPr>
        <w:pStyle w:val="NoSpacing"/>
        <w:rPr>
          <w:rFonts w:ascii="Arial" w:hAnsi="Arial" w:cs="Arial"/>
        </w:rPr>
      </w:pPr>
      <w:r w:rsidRPr="00157766">
        <w:rPr>
          <w:rFonts w:ascii="Arial" w:hAnsi="Arial" w:cs="Arial"/>
        </w:rPr>
        <w:t>The extent of multinational care company expansion has not changed significantly since 2010.  French care companies continue to acquire companies in neighbouring countries (Switzerland, Spain, Belgium and increasingly Germany)</w:t>
      </w:r>
      <w:r>
        <w:rPr>
          <w:rFonts w:ascii="Arial" w:hAnsi="Arial" w:cs="Arial"/>
        </w:rPr>
        <w:t xml:space="preserve"> but are not owned by private equity investors although are starting to engage in joint ventures with property investors</w:t>
      </w:r>
      <w:r w:rsidRPr="00157766">
        <w:rPr>
          <w:rFonts w:ascii="Arial" w:hAnsi="Arial" w:cs="Arial"/>
        </w:rPr>
        <w:t>.  Nordic care companies, with private equity investors</w:t>
      </w:r>
      <w:r>
        <w:rPr>
          <w:rFonts w:ascii="Arial" w:hAnsi="Arial" w:cs="Arial"/>
        </w:rPr>
        <w:t>,</w:t>
      </w:r>
      <w:r w:rsidRPr="00157766">
        <w:rPr>
          <w:rFonts w:ascii="Arial" w:hAnsi="Arial" w:cs="Arial"/>
        </w:rPr>
        <w:t xml:space="preserve"> continue to operate in the Nordic region but with little expansion.  Two companies in Sweden have been criticised for poor quality care, with one now being put up for sale.  </w:t>
      </w:r>
    </w:p>
    <w:p w:rsidR="00E368E0" w:rsidRDefault="00E368E0" w:rsidP="00157766">
      <w:pPr>
        <w:pStyle w:val="NoSpacing"/>
        <w:rPr>
          <w:rFonts w:ascii="Arial" w:hAnsi="Arial" w:cs="Arial"/>
        </w:rPr>
      </w:pPr>
    </w:p>
    <w:p w:rsidR="00E368E0" w:rsidRDefault="00E368E0" w:rsidP="00157766">
      <w:pPr>
        <w:pStyle w:val="NoSpacing"/>
        <w:rPr>
          <w:rFonts w:ascii="Arial" w:hAnsi="Arial" w:cs="Arial"/>
        </w:rPr>
      </w:pPr>
      <w:r w:rsidRPr="00157766">
        <w:rPr>
          <w:rFonts w:ascii="Arial" w:hAnsi="Arial" w:cs="Arial"/>
        </w:rPr>
        <w:t>There is some expansion of for-profit companies investing in homecare.  Sodexho, as a global multinational company, has established a ‘personal and home services’ division, which is delivering different types of home care on a small scale.  This can be seen as a sign of testing the market for services delivered in the home.</w:t>
      </w:r>
    </w:p>
    <w:p w:rsidR="00D45B51" w:rsidRDefault="00D45B51" w:rsidP="00157766">
      <w:pPr>
        <w:pStyle w:val="NoSpacing"/>
        <w:rPr>
          <w:rFonts w:ascii="Arial" w:hAnsi="Arial" w:cs="Arial"/>
        </w:rPr>
      </w:pPr>
    </w:p>
    <w:p w:rsidR="008C3266" w:rsidRDefault="008C3266" w:rsidP="00D45B51">
      <w:pPr>
        <w:pStyle w:val="NoSpacing"/>
        <w:rPr>
          <w:rFonts w:ascii="Arial" w:hAnsi="Arial" w:cs="Arial"/>
        </w:rPr>
      </w:pPr>
    </w:p>
    <w:p w:rsidR="001E2287" w:rsidRPr="001E2287" w:rsidRDefault="001E2287" w:rsidP="00D45B51">
      <w:pPr>
        <w:pStyle w:val="NoSpacing"/>
        <w:rPr>
          <w:rFonts w:ascii="Arial" w:hAnsi="Arial" w:cs="Arial"/>
        </w:rPr>
      </w:pPr>
      <w:r w:rsidRPr="001E2287">
        <w:rPr>
          <w:rFonts w:ascii="Arial" w:hAnsi="Arial" w:cs="Arial"/>
        </w:rPr>
        <w:t>Jane Lethbridge</w:t>
      </w:r>
    </w:p>
    <w:p w:rsidR="001E2287" w:rsidRPr="001E2287" w:rsidRDefault="00C81785" w:rsidP="00D45B51">
      <w:pPr>
        <w:pStyle w:val="NoSpacing"/>
        <w:rPr>
          <w:rFonts w:ascii="Arial" w:hAnsi="Arial" w:cs="Arial"/>
        </w:rPr>
      </w:pPr>
      <w:hyperlink r:id="rId48" w:history="1">
        <w:r w:rsidR="001E2287" w:rsidRPr="001E2287">
          <w:rPr>
            <w:rStyle w:val="Hyperlink"/>
            <w:rFonts w:ascii="Arial" w:hAnsi="Arial" w:cs="Arial"/>
          </w:rPr>
          <w:t>j.lethbridge@gre.ac.uk</w:t>
        </w:r>
      </w:hyperlink>
    </w:p>
    <w:p w:rsidR="00D45B51" w:rsidRPr="007C0D4C" w:rsidRDefault="00070256" w:rsidP="007C0D4C">
      <w:pPr>
        <w:pStyle w:val="Heading2"/>
      </w:pPr>
      <w:r>
        <w:rPr>
          <w:rFonts w:ascii="Arial" w:hAnsi="Arial" w:cs="Arial"/>
        </w:rPr>
        <w:br w:type="column"/>
      </w:r>
      <w:bookmarkStart w:id="63" w:name="_Toc336257333"/>
      <w:r w:rsidR="00D45B51" w:rsidRPr="007C0D4C">
        <w:lastRenderedPageBreak/>
        <w:t>APPENDIX</w:t>
      </w:r>
      <w:r w:rsidR="007C0D4C" w:rsidRPr="007C0D4C">
        <w:t xml:space="preserve"> A</w:t>
      </w:r>
      <w:r w:rsidR="00D45B51" w:rsidRPr="007C0D4C">
        <w:t>: Privatisation of social care in the UK</w:t>
      </w:r>
      <w:r w:rsidR="00DC18A8" w:rsidRPr="007C0D4C">
        <w:t xml:space="preserve">: </w:t>
      </w:r>
      <w:r w:rsidR="00D45B51" w:rsidRPr="007C0D4C">
        <w:t>an example of market failure</w:t>
      </w:r>
      <w:bookmarkEnd w:id="63"/>
    </w:p>
    <w:p w:rsidR="00D45B51" w:rsidRPr="008D5672" w:rsidRDefault="00D45B51" w:rsidP="00D45B51">
      <w:pPr>
        <w:rPr>
          <w:rFonts w:ascii="Arial" w:hAnsi="Arial" w:cs="Arial"/>
        </w:rPr>
      </w:pPr>
    </w:p>
    <w:p w:rsidR="00D45B51" w:rsidRPr="008D5672" w:rsidRDefault="00D45B51" w:rsidP="008D5672">
      <w:pPr>
        <w:spacing w:line="240" w:lineRule="auto"/>
        <w:rPr>
          <w:rFonts w:ascii="Arial" w:hAnsi="Arial" w:cs="Arial"/>
        </w:rPr>
      </w:pPr>
      <w:r w:rsidRPr="008D5672">
        <w:rPr>
          <w:rFonts w:ascii="Arial" w:hAnsi="Arial" w:cs="Arial"/>
        </w:rPr>
        <w:t>In the UK, the NHS and Community Care Act (1990) promoted subcontracting from local authorities to private providers by separating local authority purchasing and provider functions.  Initially, this led to an expansion of the private social care residential sector and a transfer of provision from local authorities to private residential homes. Between 1997 and 2002, the percentage of beds in local authority staffed homes fell from 24% to 14%.  The overall number of people in either local authority, private or non-profit staffed residential or nursing care home rose from 236,335 in 1997 to 259,490 in 2002.  By 2009, about 4% of older people lived in care or residential homes. About two thirds were funded by local authorities and a third were privately funded</w:t>
      </w:r>
      <w:r w:rsidR="00DC18A8">
        <w:rPr>
          <w:rFonts w:ascii="Arial" w:hAnsi="Arial" w:cs="Arial"/>
        </w:rPr>
        <w:t xml:space="preserve">.  </w:t>
      </w:r>
      <w:r w:rsidR="00DC18A8">
        <w:rPr>
          <w:rStyle w:val="EndnoteReference"/>
          <w:rFonts w:ascii="Arial" w:hAnsi="Arial" w:cs="Arial"/>
        </w:rPr>
        <w:endnoteReference w:id="114"/>
      </w:r>
      <w:r w:rsidRPr="008D5672">
        <w:rPr>
          <w:rFonts w:ascii="Arial" w:hAnsi="Arial" w:cs="Arial"/>
        </w:rPr>
        <w:t xml:space="preserve">  In the last five years there has been a move towards personalisation of budgets where the individual is given cash to purchase their own services</w:t>
      </w:r>
    </w:p>
    <w:p w:rsidR="00D45B51" w:rsidRPr="008D5672" w:rsidRDefault="00D45B51" w:rsidP="008D5672">
      <w:pPr>
        <w:spacing w:line="240" w:lineRule="auto"/>
        <w:rPr>
          <w:rFonts w:ascii="Arial" w:hAnsi="Arial" w:cs="Arial"/>
        </w:rPr>
      </w:pPr>
      <w:r w:rsidRPr="008D5672">
        <w:rPr>
          <w:rFonts w:ascii="Arial" w:hAnsi="Arial" w:cs="Arial"/>
        </w:rPr>
        <w:t xml:space="preserve">Private providers of care services often started as small businesses in the early 1990s, which could respond to user needs, but have been taken over by larger companies, which results in management being further away from the services being delivered.  Large, private sector care providers are often publicly limited companies that have to work to generate annual dividends for shareholders.   In recent years, private equity investors have bought social care companies, as part of long term investments. This has made the companies subject to the investment strategies of private equity funds, which are focused on a high rate of return for the investor rather than the needs of users. </w:t>
      </w:r>
    </w:p>
    <w:p w:rsidR="00D45B51" w:rsidRPr="008D5672" w:rsidRDefault="00D45B51" w:rsidP="008D5672">
      <w:pPr>
        <w:spacing w:line="240" w:lineRule="auto"/>
        <w:rPr>
          <w:rFonts w:ascii="Arial" w:hAnsi="Arial" w:cs="Arial"/>
        </w:rPr>
      </w:pPr>
      <w:r w:rsidRPr="008D5672">
        <w:rPr>
          <w:rFonts w:ascii="Arial" w:hAnsi="Arial" w:cs="Arial"/>
        </w:rPr>
        <w:t xml:space="preserve">By 2010, residential care provision for older people was dominated by four companies, which are also involved in provision of mental health services and services for people with learning disabilities.  The public sector is the main purchaser of services.  Except for one non-profit company, these large providers of residential care all adopted a business model which was based on the ‘sale and leaseback’ of residential properties.  This involved using cheap credit to purchase residential homes, selling them and then leasing them back for use.  This was considered a flexible solution to the problem of property ownership, if the market for residential homes started to contract.  The success of this model was based on access to cheap credit and a growing demand for residential care. </w:t>
      </w:r>
    </w:p>
    <w:p w:rsidR="00DC18A8" w:rsidRDefault="00D45B51" w:rsidP="008D5672">
      <w:pPr>
        <w:spacing w:line="240" w:lineRule="auto"/>
        <w:rPr>
          <w:rFonts w:ascii="Arial" w:hAnsi="Arial" w:cs="Arial"/>
        </w:rPr>
      </w:pPr>
      <w:r w:rsidRPr="008D5672">
        <w:rPr>
          <w:rFonts w:ascii="Arial" w:hAnsi="Arial" w:cs="Arial"/>
        </w:rPr>
        <w:t xml:space="preserve">The financial crisis of 2008 started to undermine this business model.  Credit became more expensive and more difficult to access.  By 2010, with cuts in local authority budgets, the demand for places in residential care homes was decreasing.  Local authorities were also trying to reduce the price of residential care.  This can be described as a market contraction.  Care companies had to renegotiate their access to credit and the rents paid for the leased back care homes.  By 2011, one major private provider declared itself bankrupt after failing to negotiate reduction in rent payments.  Other providers have to renegotiate debt arrangements in 2012. </w:t>
      </w:r>
      <w:r w:rsidR="00DC18A8">
        <w:rPr>
          <w:rFonts w:ascii="Arial" w:hAnsi="Arial" w:cs="Arial"/>
        </w:rPr>
        <w:t>The largest company, Four Seasons, was due to renegotiate its debt in 2012 but was taken over by the private equity company, Terra Firma, in July 2012, which has reduced and rescheduled its debt.</w:t>
      </w:r>
      <w:r w:rsidR="00DC18A8">
        <w:rPr>
          <w:rStyle w:val="EndnoteReference"/>
          <w:rFonts w:ascii="Arial" w:hAnsi="Arial" w:cs="Arial"/>
        </w:rPr>
        <w:endnoteReference w:id="115"/>
      </w:r>
    </w:p>
    <w:p w:rsidR="00D45B51" w:rsidRPr="008C3266" w:rsidRDefault="00D45B51" w:rsidP="008D5672">
      <w:pPr>
        <w:spacing w:line="240" w:lineRule="auto"/>
        <w:jc w:val="both"/>
        <w:rPr>
          <w:rFonts w:ascii="Arial" w:hAnsi="Arial" w:cs="Arial"/>
          <w:b/>
        </w:rPr>
      </w:pPr>
      <w:r w:rsidRPr="008D5672">
        <w:rPr>
          <w:rFonts w:ascii="Arial" w:hAnsi="Arial" w:cs="Arial"/>
        </w:rPr>
        <w:t>This experience shows how vulnerable social care services are when provision is dominated by the private sector.  The aim of the private sector is to maximise profits.  For private equity investors, their aim is to maximise their investment.   The combination of these goals results in companies taking financial risks which do not consider the needs of people using their care services.  The TUC Commission on Vulnerable Employment (2008) found that care services, which had been privatised over the previous decade, showed how the terms and conditions of workers had deteriorated</w:t>
      </w:r>
      <w:r w:rsidRPr="008C3266">
        <w:rPr>
          <w:rFonts w:ascii="Arial" w:hAnsi="Arial" w:cs="Arial"/>
          <w:b/>
        </w:rPr>
        <w:t>.</w:t>
      </w:r>
      <w:r w:rsidR="00DC18A8">
        <w:rPr>
          <w:rStyle w:val="EndnoteReference"/>
          <w:rFonts w:ascii="Arial" w:hAnsi="Arial" w:cs="Arial"/>
          <w:b/>
        </w:rPr>
        <w:endnoteReference w:id="116"/>
      </w:r>
    </w:p>
    <w:p w:rsidR="00D45B51" w:rsidRPr="008D5672" w:rsidRDefault="00D45B51" w:rsidP="008D5672">
      <w:pPr>
        <w:spacing w:line="240" w:lineRule="auto"/>
        <w:rPr>
          <w:rFonts w:ascii="Arial" w:hAnsi="Arial" w:cs="Arial"/>
        </w:rPr>
      </w:pPr>
      <w:r w:rsidRPr="008D5672">
        <w:rPr>
          <w:rFonts w:ascii="Arial" w:hAnsi="Arial" w:cs="Arial"/>
        </w:rPr>
        <w:t xml:space="preserve">Decisions about residential homes are made far away from the communities in which they are based.  With the failure of at least one company, the local authorities that have commissioned </w:t>
      </w:r>
      <w:r w:rsidRPr="008D5672">
        <w:rPr>
          <w:rFonts w:ascii="Arial" w:hAnsi="Arial" w:cs="Arial"/>
        </w:rPr>
        <w:lastRenderedPageBreak/>
        <w:t>services from this company are ultimately responsible for finding alternative care services.  This is the result of a failure of the privatisation of social care services.   Direct local authority provision of residential care services is very limited and so local authorities will be unable to provide their own services.  They will continue to be dependent on the private sector.</w:t>
      </w:r>
    </w:p>
    <w:p w:rsidR="00D45B51" w:rsidRPr="008D5672" w:rsidRDefault="00D45B51" w:rsidP="008D5672">
      <w:pPr>
        <w:spacing w:after="0" w:line="240" w:lineRule="auto"/>
        <w:rPr>
          <w:rFonts w:ascii="Arial" w:hAnsi="Arial" w:cs="Arial"/>
          <w:lang w:eastAsia="en-GB"/>
        </w:rPr>
      </w:pPr>
    </w:p>
    <w:p w:rsidR="00D45B51" w:rsidRDefault="00D45B51" w:rsidP="008D5672">
      <w:pPr>
        <w:spacing w:after="0" w:line="240" w:lineRule="auto"/>
        <w:rPr>
          <w:rFonts w:ascii="Arial" w:hAnsi="Arial" w:cs="Arial"/>
          <w:lang w:eastAsia="en-GB"/>
        </w:rPr>
      </w:pPr>
    </w:p>
    <w:sectPr w:rsidR="00D45B51" w:rsidSect="00EF28A9">
      <w:headerReference w:type="default" r:id="rId49"/>
      <w:footerReference w:type="default" r:id="rId50"/>
      <w:headerReference w:type="first" r:id="rId51"/>
      <w:footerReference w:type="first" r:id="rId52"/>
      <w:endnotePr>
        <w:numFmt w:val="decimal"/>
      </w:endnotePr>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10A" w:rsidRDefault="00C0710A" w:rsidP="00F265AC">
      <w:pPr>
        <w:spacing w:after="0" w:line="240" w:lineRule="auto"/>
      </w:pPr>
      <w:r>
        <w:separator/>
      </w:r>
    </w:p>
  </w:endnote>
  <w:endnote w:type="continuationSeparator" w:id="0">
    <w:p w:rsidR="00C0710A" w:rsidRDefault="00C0710A" w:rsidP="00F265AC">
      <w:pPr>
        <w:spacing w:after="0" w:line="240" w:lineRule="auto"/>
      </w:pPr>
      <w:r>
        <w:continuationSeparator/>
      </w:r>
    </w:p>
  </w:endnote>
  <w:endnote w:id="1">
    <w:p w:rsidR="00C0710A" w:rsidRPr="00F57635" w:rsidRDefault="00C0710A">
      <w:pPr>
        <w:pStyle w:val="EndnoteText"/>
      </w:pPr>
      <w:r>
        <w:rPr>
          <w:rStyle w:val="EndnoteReference"/>
        </w:rPr>
        <w:endnoteRef/>
      </w:r>
      <w:r>
        <w:t xml:space="preserve"> Lethbridge J. (2010) </w:t>
      </w:r>
      <w:r w:rsidRPr="000A735B">
        <w:rPr>
          <w:u w:val="single"/>
        </w:rPr>
        <w:t>Care services, multinational companies and expanding European markets  Major trends and eligibility</w:t>
      </w:r>
      <w:r>
        <w:rPr>
          <w:u w:val="single"/>
        </w:rPr>
        <w:t xml:space="preserve"> </w:t>
      </w:r>
      <w:r w:rsidRPr="000A735B">
        <w:rPr>
          <w:u w:val="single"/>
        </w:rPr>
        <w:t xml:space="preserve">for European Works Councils </w:t>
      </w:r>
      <w:r w:rsidRPr="000A735B">
        <w:t>August 2010</w:t>
      </w:r>
      <w:r w:rsidRPr="00F57635">
        <w:rPr>
          <w:b/>
        </w:rPr>
        <w:t xml:space="preserve"> </w:t>
      </w:r>
      <w:hyperlink r:id="rId1" w:history="1">
        <w:r w:rsidRPr="00F57635">
          <w:rPr>
            <w:rStyle w:val="Hyperlink"/>
            <w:b/>
          </w:rPr>
          <w:t>www.psiru.org</w:t>
        </w:r>
      </w:hyperlink>
    </w:p>
  </w:endnote>
  <w:endnote w:id="2">
    <w:p w:rsidR="00C0710A" w:rsidRPr="00F57635" w:rsidRDefault="00C0710A">
      <w:pPr>
        <w:pStyle w:val="EndnoteText"/>
      </w:pPr>
      <w:r w:rsidRPr="00F57635">
        <w:rPr>
          <w:rStyle w:val="EndnoteReference"/>
        </w:rPr>
        <w:endnoteRef/>
      </w:r>
      <w:r w:rsidRPr="00F57635">
        <w:t xml:space="preserve"> </w:t>
      </w:r>
      <w:r>
        <w:t>Lethbridg</w:t>
      </w:r>
      <w:r w:rsidRPr="000A735B">
        <w:t xml:space="preserve">e J. (2007) </w:t>
      </w:r>
      <w:r w:rsidRPr="000A735B">
        <w:rPr>
          <w:u w:val="single"/>
        </w:rPr>
        <w:t xml:space="preserve">Multi-national care company expansion  </w:t>
      </w:r>
      <w:bookmarkStart w:id="2" w:name="_Toc271099128"/>
      <w:r w:rsidRPr="000A735B">
        <w:rPr>
          <w:u w:val="single"/>
        </w:rPr>
        <w:t>Major trends and eligibility</w:t>
      </w:r>
      <w:r>
        <w:rPr>
          <w:u w:val="single"/>
        </w:rPr>
        <w:t xml:space="preserve"> </w:t>
      </w:r>
      <w:r w:rsidRPr="000A735B">
        <w:rPr>
          <w:u w:val="single"/>
        </w:rPr>
        <w:t>for European Works Councils</w:t>
      </w:r>
      <w:bookmarkEnd w:id="2"/>
      <w:r w:rsidRPr="000A735B">
        <w:t xml:space="preserve"> August 2010</w:t>
      </w:r>
      <w:r w:rsidRPr="00F57635">
        <w:rPr>
          <w:b/>
        </w:rPr>
        <w:t xml:space="preserve"> </w:t>
      </w:r>
      <w:hyperlink r:id="rId2" w:history="1">
        <w:r w:rsidRPr="00F57635">
          <w:rPr>
            <w:rStyle w:val="Hyperlink"/>
            <w:b/>
          </w:rPr>
          <w:t>www.psiru.org</w:t>
        </w:r>
      </w:hyperlink>
    </w:p>
  </w:endnote>
  <w:endnote w:id="3">
    <w:p w:rsidR="00C0710A" w:rsidRPr="00F57635" w:rsidRDefault="00C0710A" w:rsidP="00F265AC">
      <w:pPr>
        <w:pStyle w:val="EndnoteText"/>
      </w:pPr>
      <w:r w:rsidRPr="00F57635">
        <w:rPr>
          <w:rStyle w:val="EndnoteReference"/>
        </w:rPr>
        <w:endnoteRef/>
      </w:r>
      <w:hyperlink r:id="rId3" w:history="1">
        <w:r w:rsidRPr="00F57635">
          <w:rPr>
            <w:rStyle w:val="Hyperlink"/>
          </w:rPr>
          <w:t>Charter of Fundamental Rights of the European Union 2000/C 364/01 http://www.europarl.europa.eu/charter/pdf/text_en.pdf</w:t>
        </w:r>
      </w:hyperlink>
    </w:p>
  </w:endnote>
  <w:endnote w:id="4">
    <w:p w:rsidR="00C0710A" w:rsidRPr="00F57635" w:rsidRDefault="00C0710A" w:rsidP="00F265AC">
      <w:pPr>
        <w:pStyle w:val="EndnoteText"/>
      </w:pPr>
      <w:r w:rsidRPr="00F57635">
        <w:rPr>
          <w:rStyle w:val="EndnoteReference"/>
        </w:rPr>
        <w:endnoteRef/>
      </w:r>
      <w:r w:rsidRPr="00F57635">
        <w:t xml:space="preserve">  (June 2004) </w:t>
      </w:r>
      <w:r w:rsidRPr="00F57635">
        <w:rPr>
          <w:i/>
          <w:iCs/>
        </w:rPr>
        <w:t>Services in the internal market COM(2004)</w:t>
      </w:r>
    </w:p>
  </w:endnote>
  <w:endnote w:id="5">
    <w:p w:rsidR="00C0710A" w:rsidRPr="00F57635" w:rsidRDefault="00C0710A" w:rsidP="00F265AC">
      <w:pPr>
        <w:pStyle w:val="EndnoteText"/>
      </w:pPr>
      <w:r w:rsidRPr="00F57635">
        <w:rPr>
          <w:rStyle w:val="EndnoteReference"/>
        </w:rPr>
        <w:endnoteRef/>
      </w:r>
      <w:r w:rsidRPr="00F57635">
        <w:t xml:space="preserve"> European Union (2007) </w:t>
      </w:r>
      <w:r w:rsidRPr="00F57635">
        <w:rPr>
          <w:i/>
          <w:iCs/>
        </w:rPr>
        <w:t>Treaty of Lisbon Protocol on services of general interest</w:t>
      </w:r>
    </w:p>
  </w:endnote>
  <w:endnote w:id="6">
    <w:p w:rsidR="00C0710A" w:rsidRPr="00F57635" w:rsidRDefault="00C0710A" w:rsidP="00F265AC">
      <w:pPr>
        <w:pStyle w:val="EndnoteText"/>
      </w:pPr>
      <w:r w:rsidRPr="00F57635">
        <w:rPr>
          <w:rStyle w:val="EndnoteReference"/>
        </w:rPr>
        <w:endnoteRef/>
      </w:r>
      <w:r w:rsidRPr="00F57635">
        <w:t xml:space="preserve"> European Commission (2007) Communication on “</w:t>
      </w:r>
      <w:r w:rsidRPr="00F57635">
        <w:rPr>
          <w:i/>
          <w:iCs/>
        </w:rPr>
        <w:t>Services of general interest, including social services of general interest: a new European commitment</w:t>
      </w:r>
    </w:p>
  </w:endnote>
  <w:endnote w:id="7">
    <w:p w:rsidR="00C0710A" w:rsidRPr="00F57635" w:rsidRDefault="00C0710A" w:rsidP="0016442D">
      <w:pPr>
        <w:spacing w:after="0" w:line="240" w:lineRule="auto"/>
        <w:rPr>
          <w:rFonts w:ascii="Times New Roman" w:hAnsi="Times New Roman" w:cs="Times New Roman"/>
          <w:sz w:val="20"/>
          <w:szCs w:val="20"/>
        </w:rPr>
      </w:pPr>
      <w:r w:rsidRPr="00F57635">
        <w:rPr>
          <w:rStyle w:val="EndnoteReference"/>
          <w:rFonts w:ascii="Times New Roman" w:hAnsi="Times New Roman" w:cs="Times New Roman"/>
          <w:sz w:val="20"/>
          <w:szCs w:val="20"/>
        </w:rPr>
        <w:endnoteRef/>
      </w:r>
      <w:r w:rsidRPr="00F57635">
        <w:rPr>
          <w:rFonts w:ascii="Times New Roman" w:hAnsi="Times New Roman" w:cs="Times New Roman"/>
          <w:sz w:val="20"/>
          <w:szCs w:val="20"/>
        </w:rPr>
        <w:t xml:space="preserve"> </w:t>
      </w:r>
      <w:r w:rsidRPr="00F57635">
        <w:rPr>
          <w:rFonts w:ascii="Times New Roman" w:hAnsi="Times New Roman" w:cs="Times New Roman"/>
          <w:b/>
          <w:sz w:val="20"/>
          <w:szCs w:val="20"/>
          <w:lang w:eastAsia="en-GB"/>
        </w:rPr>
        <w:t>http://www.socialsecurity.fgov.be/eu/docs/agenda/26-27_10_10_spc_qf_document.pdf</w:t>
      </w:r>
    </w:p>
  </w:endnote>
  <w:endnote w:id="8">
    <w:p w:rsidR="00C0710A" w:rsidRPr="00F57635" w:rsidRDefault="00C0710A">
      <w:pPr>
        <w:pStyle w:val="EndnoteText"/>
      </w:pPr>
      <w:r w:rsidRPr="00F57635">
        <w:rPr>
          <w:rStyle w:val="EndnoteReference"/>
        </w:rPr>
        <w:endnoteRef/>
      </w:r>
      <w:r w:rsidRPr="00F57635">
        <w:t xml:space="preserve"> p.56</w:t>
      </w:r>
    </w:p>
  </w:endnote>
  <w:endnote w:id="9">
    <w:p w:rsidR="00C0710A" w:rsidRPr="00F57635" w:rsidRDefault="00C0710A">
      <w:pPr>
        <w:pStyle w:val="EndnoteText"/>
      </w:pPr>
      <w:r w:rsidRPr="00F57635">
        <w:rPr>
          <w:rStyle w:val="EndnoteReference"/>
        </w:rPr>
        <w:endnoteRef/>
      </w:r>
      <w:r w:rsidRPr="00F57635">
        <w:t xml:space="preserve"> </w:t>
      </w:r>
      <w:hyperlink r:id="rId4" w:history="1">
        <w:r w:rsidRPr="00F57635">
          <w:rPr>
            <w:rStyle w:val="Hyperlink"/>
            <w:b/>
          </w:rPr>
          <w:t>http://www.socialsecurity.fgov.be/eu/docs/agenda/26-27_10_10_second_biennial_report.pdf</w:t>
        </w:r>
      </w:hyperlink>
    </w:p>
  </w:endnote>
  <w:endnote w:id="10">
    <w:p w:rsidR="00C0710A" w:rsidRPr="00F57635" w:rsidRDefault="00C0710A">
      <w:pPr>
        <w:pStyle w:val="EndnoteText"/>
      </w:pPr>
      <w:r w:rsidRPr="00F57635">
        <w:rPr>
          <w:rStyle w:val="EndnoteReference"/>
        </w:rPr>
        <w:endnoteRef/>
      </w:r>
      <w:r w:rsidRPr="00F57635">
        <w:t xml:space="preserve"> </w:t>
      </w:r>
      <w:hyperlink r:id="rId5" w:history="1">
        <w:r w:rsidRPr="00F57635">
          <w:rPr>
            <w:rStyle w:val="Hyperlink"/>
            <w:b/>
          </w:rPr>
          <w:t>http://ec.europa.eu/social/main.jsp?catId=331&amp;langId=en&amp;pubId=606&amp;type=2&amp;furtherPubs=yes</w:t>
        </w:r>
      </w:hyperlink>
    </w:p>
  </w:endnote>
  <w:endnote w:id="11">
    <w:p w:rsidR="00C0710A" w:rsidRPr="00F57635" w:rsidRDefault="00C0710A" w:rsidP="0016442D">
      <w:pPr>
        <w:spacing w:after="0" w:line="240" w:lineRule="auto"/>
        <w:rPr>
          <w:rFonts w:ascii="Times New Roman" w:hAnsi="Times New Roman" w:cs="Times New Roman"/>
          <w:sz w:val="20"/>
          <w:szCs w:val="20"/>
        </w:rPr>
      </w:pPr>
      <w:r w:rsidRPr="00F57635">
        <w:rPr>
          <w:rStyle w:val="EndnoteReference"/>
          <w:rFonts w:ascii="Times New Roman" w:hAnsi="Times New Roman" w:cs="Times New Roman"/>
          <w:sz w:val="20"/>
          <w:szCs w:val="20"/>
        </w:rPr>
        <w:endnoteRef/>
      </w:r>
      <w:r w:rsidRPr="00F57635">
        <w:rPr>
          <w:rFonts w:ascii="Times New Roman" w:hAnsi="Times New Roman" w:cs="Times New Roman"/>
          <w:sz w:val="20"/>
          <w:szCs w:val="20"/>
        </w:rPr>
        <w:t xml:space="preserve"> </w:t>
      </w:r>
      <w:r w:rsidRPr="00F57635">
        <w:rPr>
          <w:rFonts w:ascii="Times New Roman" w:hAnsi="Times New Roman" w:cs="Times New Roman"/>
          <w:b/>
          <w:sz w:val="20"/>
          <w:szCs w:val="20"/>
          <w:lang w:eastAsia="en-GB"/>
        </w:rPr>
        <w:t>http://ec.europa.eu/services_general_interest/index_en.htm</w:t>
      </w:r>
    </w:p>
  </w:endnote>
  <w:endnote w:id="12">
    <w:p w:rsidR="00C0710A" w:rsidRPr="00F57635" w:rsidRDefault="00C0710A">
      <w:pPr>
        <w:pStyle w:val="EndnoteText"/>
      </w:pPr>
      <w:r w:rsidRPr="00F57635">
        <w:rPr>
          <w:rStyle w:val="EndnoteReference"/>
        </w:rPr>
        <w:endnoteRef/>
      </w:r>
      <w:hyperlink r:id="rId6" w:history="1">
        <w:r w:rsidRPr="00F57635">
          <w:rPr>
            <w:rStyle w:val="Hyperlink"/>
          </w:rPr>
          <w:t>http://www.epsu.org/a/7723</w:t>
        </w:r>
      </w:hyperlink>
    </w:p>
  </w:endnote>
  <w:endnote w:id="13">
    <w:p w:rsidR="00C0710A" w:rsidRPr="00F57635" w:rsidRDefault="00C0710A">
      <w:pPr>
        <w:pStyle w:val="EndnoteText"/>
      </w:pPr>
      <w:r w:rsidRPr="00F57635">
        <w:rPr>
          <w:rStyle w:val="EndnoteReference"/>
        </w:rPr>
        <w:endnoteRef/>
      </w:r>
      <w:r w:rsidRPr="00F57635">
        <w:t xml:space="preserve"> European Parliament resolution of 5 July 2011 on the future of social services of general interest (2009/2222(INI) (Point 58)</w:t>
      </w:r>
    </w:p>
  </w:endnote>
  <w:endnote w:id="14">
    <w:p w:rsidR="00C0710A" w:rsidRPr="00F57635" w:rsidRDefault="00C0710A" w:rsidP="00F265AC">
      <w:pPr>
        <w:pStyle w:val="EndnoteText"/>
      </w:pPr>
      <w:r w:rsidRPr="00F57635">
        <w:rPr>
          <w:rStyle w:val="EndnoteReference"/>
        </w:rPr>
        <w:endnoteRef/>
      </w:r>
      <w:r w:rsidRPr="00F57635">
        <w:t xml:space="preserve"> Social Protection Committee (2010) </w:t>
      </w:r>
      <w:r w:rsidRPr="00F57635">
        <w:rPr>
          <w:i/>
          <w:iCs/>
        </w:rPr>
        <w:t>A Voluntary Quality Framework</w:t>
      </w:r>
      <w:r w:rsidRPr="00F57635">
        <w:t xml:space="preserve"> June 2010</w:t>
      </w:r>
    </w:p>
  </w:endnote>
  <w:endnote w:id="15">
    <w:p w:rsidR="00C0710A" w:rsidRPr="00F57635" w:rsidRDefault="00C0710A">
      <w:pPr>
        <w:pStyle w:val="EndnoteText"/>
      </w:pPr>
      <w:r w:rsidRPr="00F57635">
        <w:rPr>
          <w:rStyle w:val="EndnoteReference"/>
        </w:rPr>
        <w:endnoteRef/>
      </w:r>
      <w:r w:rsidRPr="00F57635">
        <w:t xml:space="preserve"> </w:t>
      </w:r>
      <w:hyperlink r:id="rId7" w:history="1">
        <w:r w:rsidRPr="00F57635">
          <w:rPr>
            <w:rStyle w:val="Hyperlink"/>
          </w:rPr>
          <w:t>http://www.epsu.org/IMG/pdf/EPSU_ETUC-key-points-presentation-MM-EP-report-future-SSIG-IG-TU-10.03.11.pdf</w:t>
        </w:r>
      </w:hyperlink>
    </w:p>
  </w:endnote>
  <w:endnote w:id="16">
    <w:p w:rsidR="00C0710A" w:rsidRPr="00F57635" w:rsidRDefault="00C0710A" w:rsidP="00F57635">
      <w:pPr>
        <w:autoSpaceDE w:val="0"/>
        <w:autoSpaceDN w:val="0"/>
        <w:adjustRightInd w:val="0"/>
        <w:spacing w:after="0" w:line="240" w:lineRule="auto"/>
        <w:rPr>
          <w:rFonts w:ascii="Times New Roman" w:hAnsi="Times New Roman" w:cs="Times New Roman"/>
          <w:sz w:val="20"/>
          <w:szCs w:val="20"/>
        </w:rPr>
      </w:pPr>
      <w:r w:rsidRPr="00F57635">
        <w:rPr>
          <w:rStyle w:val="EndnoteReference"/>
          <w:rFonts w:ascii="Times New Roman" w:hAnsi="Times New Roman" w:cs="Times New Roman"/>
          <w:sz w:val="20"/>
          <w:szCs w:val="20"/>
        </w:rPr>
        <w:endnoteRef/>
      </w:r>
      <w:r w:rsidRPr="00F57635">
        <w:rPr>
          <w:rFonts w:ascii="Times New Roman" w:hAnsi="Times New Roman" w:cs="Times New Roman"/>
          <w:sz w:val="20"/>
          <w:szCs w:val="20"/>
        </w:rPr>
        <w:t xml:space="preserve"> </w:t>
      </w:r>
      <w:hyperlink r:id="rId8" w:history="1">
        <w:r w:rsidRPr="00F57635">
          <w:rPr>
            <w:rStyle w:val="Hyperlink"/>
            <w:rFonts w:ascii="Times New Roman" w:hAnsi="Times New Roman" w:cs="Times New Roman"/>
            <w:b/>
            <w:i/>
            <w:sz w:val="20"/>
            <w:szCs w:val="20"/>
            <w:lang w:eastAsia="en-GB"/>
          </w:rPr>
          <w:t>http://www.epsu.org/IMG/pdf/position_on_SGI_Communication_FINAL_EN-2.pdf</w:t>
        </w:r>
      </w:hyperlink>
      <w:r>
        <w:rPr>
          <w:rStyle w:val="Hyperlink"/>
          <w:rFonts w:ascii="Times New Roman" w:hAnsi="Times New Roman" w:cs="Times New Roman"/>
          <w:b/>
          <w:i/>
          <w:sz w:val="20"/>
          <w:szCs w:val="20"/>
          <w:lang w:eastAsia="en-GB"/>
        </w:rPr>
        <w:t xml:space="preserve"> </w:t>
      </w:r>
    </w:p>
  </w:endnote>
  <w:endnote w:id="17">
    <w:p w:rsidR="00C0710A" w:rsidRPr="00F57635" w:rsidRDefault="00C0710A">
      <w:pPr>
        <w:pStyle w:val="EndnoteText"/>
      </w:pPr>
      <w:r w:rsidRPr="00F57635">
        <w:rPr>
          <w:rStyle w:val="EndnoteReference"/>
        </w:rPr>
        <w:endnoteRef/>
      </w:r>
      <w:hyperlink r:id="rId9" w:history="1">
        <w:r w:rsidRPr="00F57635">
          <w:rPr>
            <w:rStyle w:val="Hyperlink"/>
          </w:rPr>
          <w:t>http://www.socialserviceseurope.eu/2011-06-22-20-55-58/outcomes</w:t>
        </w:r>
      </w:hyperlink>
      <w:r w:rsidRPr="00F57635">
        <w:t xml:space="preserve"> Final European Report PESSIS project</w:t>
      </w:r>
    </w:p>
  </w:endnote>
  <w:endnote w:id="18">
    <w:p w:rsidR="00C0710A" w:rsidRDefault="00C0710A">
      <w:pPr>
        <w:pStyle w:val="EndnoteText"/>
      </w:pPr>
      <w:r>
        <w:rPr>
          <w:rStyle w:val="EndnoteReference"/>
        </w:rPr>
        <w:endnoteRef/>
      </w:r>
      <w:r>
        <w:t xml:space="preserve"> Lisbon Treaty</w:t>
      </w:r>
      <w:r w:rsidRPr="00F57635">
        <w:t xml:space="preserve"> </w:t>
      </w:r>
      <w:hyperlink r:id="rId10" w:history="1">
        <w:r w:rsidRPr="00CF6D4D">
          <w:rPr>
            <w:rStyle w:val="Hyperlink"/>
          </w:rPr>
          <w:t>http://europa.eu/lisbon_treaty/full_text/index_en.htm</w:t>
        </w:r>
      </w:hyperlink>
    </w:p>
  </w:endnote>
  <w:endnote w:id="19">
    <w:p w:rsidR="00C0710A" w:rsidRDefault="00C0710A">
      <w:pPr>
        <w:pStyle w:val="EndnoteText"/>
      </w:pPr>
      <w:r>
        <w:rPr>
          <w:rStyle w:val="EndnoteReference"/>
        </w:rPr>
        <w:endnoteRef/>
      </w:r>
      <w:r>
        <w:t xml:space="preserve"> </w:t>
      </w:r>
      <w:hyperlink r:id="rId11" w:history="1">
        <w:r w:rsidRPr="00CF6D4D">
          <w:rPr>
            <w:rStyle w:val="Hyperlink"/>
          </w:rPr>
          <w:t>http://www.epsu.org/IMG/pdf/Joint_response_dg_markt_evaluation_of_Public_Procurement_revised.pdf</w:t>
        </w:r>
      </w:hyperlink>
    </w:p>
  </w:endnote>
  <w:endnote w:id="20">
    <w:p w:rsidR="00C0710A" w:rsidRDefault="00C0710A">
      <w:pPr>
        <w:pStyle w:val="EndnoteText"/>
      </w:pPr>
      <w:r>
        <w:rPr>
          <w:rStyle w:val="EndnoteReference"/>
        </w:rPr>
        <w:endnoteRef/>
      </w:r>
      <w:hyperlink r:id="rId12" w:history="1">
        <w:r w:rsidRPr="00CF6D4D">
          <w:rPr>
            <w:rStyle w:val="Hyperlink"/>
          </w:rPr>
          <w:t>http://www.epsu.org/IMG/pdf/Joint_response_dg_markt_evaluation_of_Public_Procurement_revised.pdf</w:t>
        </w:r>
      </w:hyperlink>
      <w:r>
        <w:t xml:space="preserve"> </w:t>
      </w:r>
    </w:p>
  </w:endnote>
  <w:endnote w:id="21">
    <w:p w:rsidR="00C0710A" w:rsidRPr="004C4AF5" w:rsidRDefault="00C0710A">
      <w:pPr>
        <w:pStyle w:val="EndnoteText"/>
      </w:pPr>
      <w:r>
        <w:rPr>
          <w:rStyle w:val="EndnoteReference"/>
        </w:rPr>
        <w:endnoteRef/>
      </w:r>
      <w:r>
        <w:t xml:space="preserve"> </w:t>
      </w:r>
      <w:hyperlink r:id="rId13" w:history="1">
        <w:r w:rsidRPr="00CF6D4D">
          <w:rPr>
            <w:rStyle w:val="Hyperlink"/>
          </w:rPr>
          <w:t>http://www.epsu.org/IMG/pdf/Joint_response_dg_markt_evaluation_of_Public_Procurement_revised.pdf</w:t>
        </w:r>
      </w:hyperlink>
      <w:r>
        <w:t xml:space="preserve"> p.5</w:t>
      </w:r>
    </w:p>
  </w:endnote>
  <w:endnote w:id="22">
    <w:p w:rsidR="00C0710A" w:rsidRPr="004C4AF5" w:rsidRDefault="00C0710A" w:rsidP="004C4AF5">
      <w:pPr>
        <w:spacing w:after="0" w:line="240" w:lineRule="auto"/>
        <w:rPr>
          <w:rFonts w:ascii="Times New Roman" w:hAnsi="Times New Roman" w:cs="Times New Roman"/>
          <w:sz w:val="20"/>
          <w:szCs w:val="20"/>
        </w:rPr>
      </w:pPr>
      <w:r w:rsidRPr="004C4AF5">
        <w:rPr>
          <w:rStyle w:val="EndnoteReference"/>
          <w:rFonts w:ascii="Times New Roman" w:hAnsi="Times New Roman" w:cs="Times New Roman"/>
          <w:sz w:val="20"/>
          <w:szCs w:val="20"/>
        </w:rPr>
        <w:endnoteRef/>
      </w:r>
      <w:r w:rsidRPr="004C4AF5">
        <w:rPr>
          <w:rFonts w:ascii="Times New Roman" w:hAnsi="Times New Roman" w:cs="Times New Roman"/>
          <w:sz w:val="20"/>
          <w:szCs w:val="20"/>
        </w:rPr>
        <w:t xml:space="preserve"> </w:t>
      </w:r>
      <w:r w:rsidRPr="004C4AF5">
        <w:rPr>
          <w:rFonts w:ascii="Times New Roman" w:hAnsi="Times New Roman" w:cs="Times New Roman"/>
          <w:b/>
          <w:bCs/>
          <w:i/>
          <w:sz w:val="20"/>
          <w:szCs w:val="20"/>
          <w:lang w:eastAsia="en-GB"/>
        </w:rPr>
        <w:t xml:space="preserve">Evaluation of the impact and effectiveness of EU Procurement legislation and policy Joint Initial Contribution to DG MARKT Background paper of 26.05.2010 November 2010  </w:t>
      </w:r>
      <w:hyperlink r:id="rId14" w:history="1">
        <w:r w:rsidRPr="004C4AF5">
          <w:rPr>
            <w:rStyle w:val="Hyperlink"/>
            <w:rFonts w:ascii="Times New Roman" w:hAnsi="Times New Roman" w:cs="Times New Roman"/>
            <w:sz w:val="20"/>
            <w:szCs w:val="20"/>
          </w:rPr>
          <w:t>http://www.epsu.org/IMG/pdf/Joint_response_dg_markt_evaluation_of_Public_Procurement_revised.pdf</w:t>
        </w:r>
      </w:hyperlink>
    </w:p>
  </w:endnote>
  <w:endnote w:id="23">
    <w:p w:rsidR="00C0710A" w:rsidRPr="00952AF3" w:rsidRDefault="00C0710A" w:rsidP="00952AF3">
      <w:pPr>
        <w:pStyle w:val="NoSpacing"/>
        <w:rPr>
          <w:sz w:val="20"/>
          <w:szCs w:val="20"/>
        </w:rPr>
      </w:pPr>
      <w:r w:rsidRPr="004C4AF5">
        <w:rPr>
          <w:rStyle w:val="EndnoteReference"/>
          <w:sz w:val="20"/>
          <w:szCs w:val="20"/>
        </w:rPr>
        <w:endnoteRef/>
      </w:r>
      <w:r w:rsidRPr="004C4AF5">
        <w:t xml:space="preserve">  </w:t>
      </w:r>
      <w:r w:rsidRPr="00952AF3">
        <w:rPr>
          <w:sz w:val="20"/>
          <w:szCs w:val="20"/>
        </w:rPr>
        <w:t xml:space="preserve"> Public Procurement Proposals for a new Directive on Public Procurement</w:t>
      </w:r>
    </w:p>
    <w:p w:rsidR="00C0710A" w:rsidRPr="00952AF3" w:rsidRDefault="00C81785" w:rsidP="00952AF3">
      <w:pPr>
        <w:pStyle w:val="NoSpacing"/>
        <w:rPr>
          <w:sz w:val="20"/>
          <w:szCs w:val="20"/>
        </w:rPr>
      </w:pPr>
      <w:hyperlink r:id="rId15" w:history="1">
        <w:r w:rsidR="00C0710A" w:rsidRPr="00952AF3">
          <w:rPr>
            <w:rStyle w:val="Hyperlink"/>
            <w:sz w:val="20"/>
            <w:szCs w:val="20"/>
          </w:rPr>
          <w:t>http://www.epsu.org/IMG/pdf/NSSP_assessment_of_the_revision_of_Public_Procurement_Directives_2_.pdf</w:t>
        </w:r>
      </w:hyperlink>
      <w:r w:rsidR="00C0710A" w:rsidRPr="00952AF3">
        <w:rPr>
          <w:rStyle w:val="Hyperlink"/>
          <w:sz w:val="20"/>
          <w:szCs w:val="20"/>
        </w:rPr>
        <w:t xml:space="preserve">  </w:t>
      </w:r>
      <w:hyperlink r:id="rId16" w:history="1">
        <w:r w:rsidR="00C0710A" w:rsidRPr="00952AF3">
          <w:rPr>
            <w:rStyle w:val="Hyperlink"/>
            <w:sz w:val="20"/>
            <w:szCs w:val="20"/>
            <w:highlight w:val="cyan"/>
          </w:rPr>
          <w:t>http://www.epsu.org/r/71</w:t>
        </w:r>
      </w:hyperlink>
      <w:r w:rsidR="00C0710A" w:rsidRPr="00952AF3">
        <w:rPr>
          <w:rStyle w:val="Hyperlink"/>
          <w:sz w:val="20"/>
          <w:szCs w:val="20"/>
        </w:rPr>
        <w:t xml:space="preserve"> </w:t>
      </w:r>
      <w:r w:rsidR="00C0710A" w:rsidRPr="00952AF3">
        <w:rPr>
          <w:rStyle w:val="Hyperlink"/>
          <w:b/>
          <w:sz w:val="20"/>
          <w:szCs w:val="20"/>
        </w:rPr>
        <w:t xml:space="preserve">  </w:t>
      </w:r>
    </w:p>
  </w:endnote>
  <w:endnote w:id="24">
    <w:p w:rsidR="00C0710A" w:rsidRPr="00952AF3" w:rsidRDefault="00C0710A" w:rsidP="00952AF3">
      <w:pPr>
        <w:pStyle w:val="NoSpacing"/>
        <w:rPr>
          <w:sz w:val="20"/>
          <w:szCs w:val="20"/>
        </w:rPr>
      </w:pPr>
      <w:r w:rsidRPr="00952AF3">
        <w:rPr>
          <w:rStyle w:val="EndnoteReference"/>
          <w:sz w:val="20"/>
          <w:szCs w:val="20"/>
        </w:rPr>
        <w:endnoteRef/>
      </w:r>
      <w:r w:rsidRPr="00952AF3">
        <w:rPr>
          <w:sz w:val="20"/>
          <w:szCs w:val="20"/>
        </w:rPr>
        <w:t xml:space="preserve"> Joint contribution of EPSU and ERUC to the EC Consultation on the employment potential of the personal and household services (related to Staff Working Document 95(2012) final of 18 April 2012</w:t>
      </w:r>
    </w:p>
  </w:endnote>
  <w:endnote w:id="25">
    <w:p w:rsidR="00C0710A" w:rsidRPr="00952AF3" w:rsidRDefault="00C0710A" w:rsidP="00952AF3">
      <w:pPr>
        <w:pStyle w:val="NoSpacing"/>
        <w:rPr>
          <w:sz w:val="20"/>
          <w:szCs w:val="20"/>
        </w:rPr>
      </w:pPr>
      <w:r w:rsidRPr="00952AF3">
        <w:rPr>
          <w:rStyle w:val="EndnoteReference"/>
          <w:sz w:val="20"/>
          <w:szCs w:val="20"/>
        </w:rPr>
        <w:endnoteRef/>
      </w:r>
      <w:r w:rsidRPr="00952AF3">
        <w:rPr>
          <w:sz w:val="20"/>
          <w:szCs w:val="20"/>
        </w:rPr>
        <w:t xml:space="preserve"> Joint contribution of EPSU and ERUC to the EC Consultation on the employment potential of the personal and household services (related to Staff Working Document 95(2012) final of 18 April 2012</w:t>
      </w:r>
    </w:p>
  </w:endnote>
  <w:endnote w:id="26">
    <w:p w:rsidR="00C0710A" w:rsidRPr="00952AF3" w:rsidRDefault="00C0710A" w:rsidP="00952AF3">
      <w:pPr>
        <w:pStyle w:val="NoSpacing"/>
        <w:rPr>
          <w:sz w:val="20"/>
          <w:szCs w:val="20"/>
        </w:rPr>
      </w:pPr>
      <w:r w:rsidRPr="00952AF3">
        <w:rPr>
          <w:sz w:val="20"/>
          <w:szCs w:val="20"/>
        </w:rPr>
        <w:endnoteRef/>
      </w:r>
      <w:r w:rsidRPr="00952AF3">
        <w:rPr>
          <w:sz w:val="20"/>
          <w:szCs w:val="20"/>
        </w:rPr>
        <w:t xml:space="preserve"> </w:t>
      </w:r>
      <w:hyperlink r:id="rId17" w:history="1">
        <w:r w:rsidRPr="00952AF3">
          <w:rPr>
            <w:rStyle w:val="Hyperlink"/>
            <w:sz w:val="20"/>
            <w:szCs w:val="20"/>
          </w:rPr>
          <w:t>http://www.socialserviceseurope.eu/2011-06-22-20-55-58/outcomes</w:t>
        </w:r>
      </w:hyperlink>
      <w:r w:rsidRPr="00952AF3">
        <w:rPr>
          <w:sz w:val="20"/>
          <w:szCs w:val="20"/>
        </w:rPr>
        <w:t xml:space="preserve"> Final European Report PESSIS project</w:t>
      </w:r>
    </w:p>
  </w:endnote>
  <w:endnote w:id="27">
    <w:p w:rsidR="00C0710A" w:rsidRPr="004D6AF1" w:rsidRDefault="00C0710A" w:rsidP="00952AF3">
      <w:pPr>
        <w:pStyle w:val="NoSpacing"/>
        <w:rPr>
          <w:sz w:val="20"/>
          <w:szCs w:val="20"/>
        </w:rPr>
      </w:pPr>
      <w:r w:rsidRPr="00952AF3">
        <w:rPr>
          <w:sz w:val="20"/>
          <w:szCs w:val="20"/>
        </w:rPr>
        <w:endnoteRef/>
      </w:r>
      <w:r w:rsidRPr="00952AF3">
        <w:rPr>
          <w:sz w:val="20"/>
          <w:szCs w:val="20"/>
        </w:rPr>
        <w:t xml:space="preserve"> UNISON response to EPSU survey</w:t>
      </w:r>
      <w:r>
        <w:rPr>
          <w:sz w:val="20"/>
          <w:szCs w:val="20"/>
        </w:rPr>
        <w:t xml:space="preserve"> (</w:t>
      </w:r>
      <w:r w:rsidRPr="00952AF3">
        <w:rPr>
          <w:sz w:val="20"/>
          <w:szCs w:val="20"/>
        </w:rPr>
        <w:t>2010</w:t>
      </w:r>
      <w:r>
        <w:rPr>
          <w:sz w:val="20"/>
          <w:szCs w:val="20"/>
        </w:rPr>
        <w:t xml:space="preserve">) in Lethbridge J. (2010) </w:t>
      </w:r>
      <w:r w:rsidRPr="00952AF3">
        <w:rPr>
          <w:sz w:val="20"/>
          <w:szCs w:val="20"/>
        </w:rPr>
        <w:t>Care Services for Older Peop</w:t>
      </w:r>
      <w:r w:rsidRPr="004D6AF1">
        <w:rPr>
          <w:sz w:val="20"/>
          <w:szCs w:val="20"/>
        </w:rPr>
        <w:t xml:space="preserve">le in Europe - Challenges for Labour   </w:t>
      </w:r>
      <w:hyperlink r:id="rId18" w:history="1">
        <w:r w:rsidRPr="004D6AF1">
          <w:rPr>
            <w:rStyle w:val="Hyperlink"/>
            <w:sz w:val="20"/>
            <w:szCs w:val="20"/>
          </w:rPr>
          <w:t>http://www.epsu.org/a/7431</w:t>
        </w:r>
      </w:hyperlink>
    </w:p>
  </w:endnote>
  <w:endnote w:id="28">
    <w:p w:rsidR="00C0710A" w:rsidRPr="004D6AF1" w:rsidRDefault="00C0710A" w:rsidP="004D6AF1">
      <w:pPr>
        <w:pStyle w:val="NoSpacing"/>
        <w:rPr>
          <w:sz w:val="20"/>
          <w:szCs w:val="20"/>
        </w:rPr>
      </w:pPr>
      <w:r w:rsidRPr="004D6AF1">
        <w:rPr>
          <w:rStyle w:val="EndnoteReference"/>
          <w:sz w:val="20"/>
          <w:szCs w:val="20"/>
        </w:rPr>
        <w:endnoteRef/>
      </w:r>
      <w:r w:rsidRPr="004D6AF1">
        <w:t xml:space="preserve"> </w:t>
      </w:r>
      <w:proofErr w:type="spellStart"/>
      <w:r w:rsidRPr="004D6AF1">
        <w:t>Schiffbaenker</w:t>
      </w:r>
      <w:proofErr w:type="spellEnd"/>
      <w:r w:rsidRPr="004D6AF1">
        <w:t xml:space="preserve"> M</w:t>
      </w:r>
      <w:r w:rsidRPr="004D6AF1">
        <w:rPr>
          <w:sz w:val="20"/>
          <w:szCs w:val="20"/>
        </w:rPr>
        <w:t xml:space="preserve">. and </w:t>
      </w:r>
      <w:proofErr w:type="spellStart"/>
      <w:r w:rsidRPr="004D6AF1">
        <w:rPr>
          <w:sz w:val="20"/>
          <w:szCs w:val="20"/>
        </w:rPr>
        <w:t>Kraimer</w:t>
      </w:r>
      <w:proofErr w:type="spellEnd"/>
      <w:r w:rsidRPr="004D6AF1">
        <w:rPr>
          <w:sz w:val="20"/>
          <w:szCs w:val="20"/>
        </w:rPr>
        <w:t xml:space="preserve"> H. (2003) </w:t>
      </w:r>
      <w:r w:rsidRPr="004D6AF1">
        <w:rPr>
          <w:sz w:val="20"/>
          <w:szCs w:val="20"/>
          <w:u w:val="single"/>
        </w:rPr>
        <w:t>A new Austrian care system? Theoretical approaches</w:t>
      </w:r>
      <w:r w:rsidRPr="004D6AF1">
        <w:rPr>
          <w:sz w:val="20"/>
          <w:szCs w:val="20"/>
        </w:rPr>
        <w:t xml:space="preserve"> Institute of Technology and Regional Policy  </w:t>
      </w:r>
      <w:proofErr w:type="spellStart"/>
      <w:r w:rsidRPr="004D6AF1">
        <w:rPr>
          <w:sz w:val="20"/>
          <w:szCs w:val="20"/>
        </w:rPr>
        <w:t>InTeReg</w:t>
      </w:r>
      <w:proofErr w:type="spellEnd"/>
      <w:r w:rsidRPr="004D6AF1">
        <w:rPr>
          <w:sz w:val="20"/>
          <w:szCs w:val="20"/>
        </w:rPr>
        <w:t xml:space="preserve"> Working Paper  No.07-2003</w:t>
      </w:r>
    </w:p>
  </w:endnote>
  <w:endnote w:id="29">
    <w:p w:rsidR="00C0710A" w:rsidRPr="004D6AF1" w:rsidRDefault="00C0710A" w:rsidP="004D6AF1">
      <w:pPr>
        <w:pStyle w:val="NoSpacing"/>
        <w:rPr>
          <w:sz w:val="20"/>
          <w:szCs w:val="20"/>
        </w:rPr>
      </w:pPr>
      <w:r w:rsidRPr="004D6AF1">
        <w:rPr>
          <w:rStyle w:val="EndnoteReference"/>
          <w:sz w:val="20"/>
          <w:szCs w:val="20"/>
        </w:rPr>
        <w:endnoteRef/>
      </w:r>
      <w:r w:rsidRPr="004D6AF1">
        <w:rPr>
          <w:sz w:val="20"/>
          <w:szCs w:val="20"/>
        </w:rPr>
        <w:t xml:space="preserve"> Costa-Font J. (2010) Devolution, diversity and welfare reform: Long term care in the ‘Latin Rim’</w:t>
      </w:r>
      <w:r w:rsidRPr="004D6AF1">
        <w:rPr>
          <w:sz w:val="20"/>
          <w:szCs w:val="20"/>
          <w:u w:val="single"/>
        </w:rPr>
        <w:t xml:space="preserve"> Social Policy &amp; Administration</w:t>
      </w:r>
      <w:r w:rsidRPr="004D6AF1">
        <w:rPr>
          <w:sz w:val="20"/>
          <w:szCs w:val="20"/>
        </w:rPr>
        <w:t xml:space="preserve"> 44(4):481-494</w:t>
      </w:r>
    </w:p>
  </w:endnote>
  <w:endnote w:id="30">
    <w:p w:rsidR="00C0710A" w:rsidRPr="004D6AF1" w:rsidRDefault="00C0710A" w:rsidP="004D6AF1">
      <w:pPr>
        <w:pStyle w:val="NoSpacing"/>
        <w:rPr>
          <w:sz w:val="20"/>
          <w:szCs w:val="20"/>
        </w:rPr>
      </w:pPr>
      <w:r w:rsidRPr="004D6AF1">
        <w:rPr>
          <w:sz w:val="20"/>
          <w:szCs w:val="20"/>
        </w:rPr>
        <w:endnoteRef/>
      </w:r>
      <w:r w:rsidRPr="004D6AF1">
        <w:rPr>
          <w:sz w:val="20"/>
          <w:szCs w:val="20"/>
        </w:rPr>
        <w:t xml:space="preserve"> </w:t>
      </w:r>
      <w:proofErr w:type="spellStart"/>
      <w:r w:rsidRPr="004D6AF1">
        <w:rPr>
          <w:sz w:val="20"/>
          <w:szCs w:val="20"/>
        </w:rPr>
        <w:t>Lewinter</w:t>
      </w:r>
      <w:proofErr w:type="spellEnd"/>
      <w:r w:rsidRPr="004D6AF1">
        <w:rPr>
          <w:sz w:val="20"/>
          <w:szCs w:val="20"/>
        </w:rPr>
        <w:t xml:space="preserve"> M. (2004) Developments in home help for elderly people in Denmark: the changing concept of home and institution </w:t>
      </w:r>
      <w:r w:rsidRPr="004D6AF1">
        <w:rPr>
          <w:sz w:val="20"/>
          <w:szCs w:val="20"/>
          <w:u w:val="single"/>
        </w:rPr>
        <w:t>International Journal of Social Welfare</w:t>
      </w:r>
      <w:r w:rsidRPr="004D6AF1">
        <w:rPr>
          <w:sz w:val="20"/>
          <w:szCs w:val="20"/>
        </w:rPr>
        <w:t xml:space="preserve"> 13:89-96</w:t>
      </w:r>
    </w:p>
  </w:endnote>
  <w:endnote w:id="31">
    <w:p w:rsidR="00C0710A" w:rsidRPr="00567A46" w:rsidRDefault="00C0710A" w:rsidP="004D6AF1">
      <w:pPr>
        <w:pStyle w:val="NoSpacing"/>
        <w:rPr>
          <w:sz w:val="20"/>
          <w:szCs w:val="20"/>
        </w:rPr>
      </w:pPr>
      <w:r w:rsidRPr="004D6AF1">
        <w:rPr>
          <w:rStyle w:val="EndnoteReference"/>
          <w:sz w:val="20"/>
          <w:szCs w:val="20"/>
        </w:rPr>
        <w:endnoteRef/>
      </w:r>
      <w:r w:rsidRPr="004D6AF1">
        <w:rPr>
          <w:sz w:val="20"/>
          <w:szCs w:val="20"/>
        </w:rPr>
        <w:t xml:space="preserve"> </w:t>
      </w:r>
      <w:proofErr w:type="spellStart"/>
      <w:r w:rsidRPr="004D6AF1">
        <w:rPr>
          <w:sz w:val="20"/>
          <w:szCs w:val="20"/>
        </w:rPr>
        <w:t>Lewinter</w:t>
      </w:r>
      <w:proofErr w:type="spellEnd"/>
      <w:r w:rsidRPr="004D6AF1">
        <w:rPr>
          <w:sz w:val="20"/>
          <w:szCs w:val="20"/>
        </w:rPr>
        <w:t xml:space="preserve"> M. (2004) Developments in home help for elderly people in Denmark: the changing concept of home and institution </w:t>
      </w:r>
      <w:r w:rsidRPr="004D6AF1">
        <w:rPr>
          <w:sz w:val="20"/>
          <w:szCs w:val="20"/>
          <w:u w:val="single"/>
        </w:rPr>
        <w:t>International Journal of Social Welfare</w:t>
      </w:r>
      <w:r w:rsidRPr="004D6AF1">
        <w:rPr>
          <w:sz w:val="20"/>
          <w:szCs w:val="20"/>
        </w:rPr>
        <w:t xml:space="preserve"> 13:8</w:t>
      </w:r>
      <w:r w:rsidRPr="00567A46">
        <w:rPr>
          <w:sz w:val="20"/>
          <w:szCs w:val="20"/>
        </w:rPr>
        <w:t>9-96</w:t>
      </w:r>
    </w:p>
  </w:endnote>
  <w:endnote w:id="32">
    <w:p w:rsidR="00C0710A" w:rsidRPr="007A1C6C" w:rsidRDefault="00C0710A">
      <w:pPr>
        <w:pStyle w:val="EndnoteText"/>
      </w:pPr>
      <w:r w:rsidRPr="00567A46">
        <w:rPr>
          <w:rStyle w:val="EndnoteReference"/>
        </w:rPr>
        <w:endnoteRef/>
      </w:r>
      <w:r w:rsidRPr="00567A46">
        <w:t xml:space="preserve"> </w:t>
      </w:r>
      <w:proofErr w:type="spellStart"/>
      <w:r w:rsidRPr="00567A46">
        <w:t>Rothgang</w:t>
      </w:r>
      <w:proofErr w:type="spellEnd"/>
      <w:r w:rsidRPr="00567A46">
        <w:t xml:space="preserve"> R. (2010) Social insurance for long term care: an evaluation of the German model </w:t>
      </w:r>
      <w:r w:rsidRPr="00567A46">
        <w:rPr>
          <w:u w:val="single"/>
        </w:rPr>
        <w:t>Social Policy &amp; Administration</w:t>
      </w:r>
      <w:r w:rsidRPr="00567A46">
        <w:t xml:space="preserve"> 4</w:t>
      </w:r>
      <w:r w:rsidRPr="007A1C6C">
        <w:t>4(4): 436-460</w:t>
      </w:r>
    </w:p>
  </w:endnote>
  <w:endnote w:id="33">
    <w:p w:rsidR="00C0710A" w:rsidRPr="007A1C6C" w:rsidRDefault="00C0710A" w:rsidP="007A1C6C">
      <w:pPr>
        <w:rPr>
          <w:rFonts w:ascii="Times New Roman" w:hAnsi="Times New Roman" w:cs="Times New Roman"/>
          <w:sz w:val="20"/>
          <w:szCs w:val="20"/>
        </w:rPr>
      </w:pPr>
      <w:r w:rsidRPr="007A1C6C">
        <w:rPr>
          <w:rStyle w:val="EndnoteReference"/>
          <w:rFonts w:ascii="Times New Roman" w:hAnsi="Times New Roman" w:cs="Times New Roman"/>
          <w:sz w:val="20"/>
          <w:szCs w:val="20"/>
        </w:rPr>
        <w:endnoteRef/>
      </w:r>
      <w:r w:rsidRPr="007A1C6C">
        <w:rPr>
          <w:rFonts w:ascii="Times New Roman" w:hAnsi="Times New Roman" w:cs="Times New Roman"/>
          <w:sz w:val="20"/>
          <w:szCs w:val="20"/>
        </w:rPr>
        <w:t xml:space="preserve"> </w:t>
      </w:r>
      <w:proofErr w:type="spellStart"/>
      <w:r w:rsidRPr="007A1C6C">
        <w:rPr>
          <w:rFonts w:ascii="Times New Roman" w:hAnsi="Times New Roman" w:cs="Times New Roman"/>
          <w:sz w:val="20"/>
          <w:szCs w:val="20"/>
        </w:rPr>
        <w:t>Österle</w:t>
      </w:r>
      <w:proofErr w:type="spellEnd"/>
      <w:r w:rsidRPr="007A1C6C">
        <w:rPr>
          <w:rFonts w:ascii="Times New Roman" w:hAnsi="Times New Roman" w:cs="Times New Roman"/>
          <w:sz w:val="20"/>
          <w:szCs w:val="20"/>
        </w:rPr>
        <w:t xml:space="preserve"> A. (2010) Long term care in Central and South-East Europe: Challenges and perspectives in addressing the ‘New’ social risk </w:t>
      </w:r>
      <w:r w:rsidRPr="007A1C6C">
        <w:rPr>
          <w:rFonts w:ascii="Times New Roman" w:hAnsi="Times New Roman" w:cs="Times New Roman"/>
          <w:sz w:val="20"/>
          <w:szCs w:val="20"/>
          <w:u w:val="single"/>
        </w:rPr>
        <w:t>Social Policy &amp; Administration</w:t>
      </w:r>
      <w:r w:rsidRPr="007A1C6C">
        <w:rPr>
          <w:rFonts w:ascii="Times New Roman" w:hAnsi="Times New Roman" w:cs="Times New Roman"/>
          <w:sz w:val="20"/>
          <w:szCs w:val="20"/>
        </w:rPr>
        <w:t xml:space="preserve"> 44(4):461-480</w:t>
      </w:r>
    </w:p>
    <w:p w:rsidR="00C0710A" w:rsidRPr="007A1C6C" w:rsidRDefault="00C0710A">
      <w:pPr>
        <w:pStyle w:val="EndnoteText"/>
      </w:pPr>
    </w:p>
  </w:endnote>
  <w:endnote w:id="34">
    <w:p w:rsidR="00C0710A" w:rsidRPr="003F2B4B" w:rsidRDefault="00C0710A" w:rsidP="004D6AF1">
      <w:pPr>
        <w:pStyle w:val="NoSpacing"/>
        <w:rPr>
          <w:sz w:val="20"/>
          <w:szCs w:val="20"/>
        </w:rPr>
      </w:pPr>
      <w:r w:rsidRPr="007A1C6C">
        <w:rPr>
          <w:rStyle w:val="EndnoteReference"/>
          <w:sz w:val="20"/>
          <w:szCs w:val="20"/>
        </w:rPr>
        <w:endnoteRef/>
      </w:r>
      <w:proofErr w:type="spellStart"/>
      <w:r w:rsidRPr="007A1C6C">
        <w:rPr>
          <w:sz w:val="20"/>
          <w:szCs w:val="20"/>
        </w:rPr>
        <w:t>Pillinger</w:t>
      </w:r>
      <w:proofErr w:type="spellEnd"/>
      <w:r w:rsidRPr="007A1C6C">
        <w:rPr>
          <w:sz w:val="20"/>
          <w:szCs w:val="20"/>
        </w:rPr>
        <w:t xml:space="preserve"> J. (2010) </w:t>
      </w:r>
      <w:r w:rsidRPr="007A1C6C">
        <w:rPr>
          <w:i/>
          <w:iCs/>
          <w:sz w:val="20"/>
          <w:szCs w:val="20"/>
        </w:rPr>
        <w:t>Pay and the gender wage gap in health and social care</w:t>
      </w:r>
      <w:r w:rsidRPr="007A1C6C">
        <w:rPr>
          <w:sz w:val="20"/>
          <w:szCs w:val="20"/>
        </w:rPr>
        <w:t xml:space="preserve"> Report of EPSU study on pay in the care sector in relation</w:t>
      </w:r>
      <w:r w:rsidRPr="00567A46">
        <w:rPr>
          <w:sz w:val="20"/>
          <w:szCs w:val="20"/>
        </w:rPr>
        <w:t xml:space="preserve"> to overall p</w:t>
      </w:r>
      <w:r w:rsidRPr="003F2B4B">
        <w:rPr>
          <w:sz w:val="20"/>
          <w:szCs w:val="20"/>
        </w:rPr>
        <w:t xml:space="preserve">ay levels and the gender pay gap in different countries in the EU Brussels: EPSU </w:t>
      </w:r>
      <w:hyperlink r:id="rId19" w:history="1">
        <w:r w:rsidRPr="003F2B4B">
          <w:rPr>
            <w:rStyle w:val="Hyperlink"/>
            <w:sz w:val="20"/>
            <w:szCs w:val="20"/>
          </w:rPr>
          <w:t>www.epsu.org</w:t>
        </w:r>
      </w:hyperlink>
    </w:p>
  </w:endnote>
  <w:endnote w:id="35">
    <w:p w:rsidR="00C0710A" w:rsidRPr="003F2B4B" w:rsidRDefault="00C0710A" w:rsidP="00567A46">
      <w:pPr>
        <w:spacing w:after="0" w:line="240" w:lineRule="auto"/>
        <w:rPr>
          <w:rFonts w:ascii="Times New Roman" w:hAnsi="Times New Roman" w:cs="Times New Roman"/>
          <w:sz w:val="20"/>
          <w:szCs w:val="20"/>
        </w:rPr>
      </w:pPr>
      <w:r w:rsidRPr="003F2B4B">
        <w:rPr>
          <w:rStyle w:val="EndnoteReference"/>
          <w:rFonts w:ascii="Times New Roman" w:hAnsi="Times New Roman" w:cs="Times New Roman"/>
          <w:sz w:val="20"/>
          <w:szCs w:val="20"/>
        </w:rPr>
        <w:endnoteRef/>
      </w:r>
      <w:r w:rsidRPr="003F2B4B">
        <w:rPr>
          <w:rFonts w:ascii="Times New Roman" w:hAnsi="Times New Roman" w:cs="Times New Roman"/>
          <w:sz w:val="20"/>
          <w:szCs w:val="20"/>
        </w:rPr>
        <w:t xml:space="preserve"> </w:t>
      </w:r>
      <w:r w:rsidRPr="003F2B4B">
        <w:rPr>
          <w:rFonts w:ascii="Times New Roman" w:hAnsi="Times New Roman" w:cs="Times New Roman"/>
          <w:b/>
          <w:sz w:val="20"/>
          <w:szCs w:val="20"/>
          <w:lang w:eastAsia="en-GB"/>
        </w:rPr>
        <w:t xml:space="preserve"> </w:t>
      </w:r>
      <w:hyperlink r:id="rId20" w:history="1">
        <w:r w:rsidRPr="003F2B4B">
          <w:rPr>
            <w:rStyle w:val="Hyperlink"/>
            <w:rFonts w:ascii="Times New Roman" w:hAnsi="Times New Roman" w:cs="Times New Roman"/>
            <w:b/>
            <w:sz w:val="20"/>
            <w:szCs w:val="20"/>
            <w:lang w:eastAsia="en-GB"/>
          </w:rPr>
          <w:t>http://www.ilo.org/global/about-the-ilo/press-and-media-centre/news/WCMS_186147/lang--en/index.htm?shared_from=media-mail</w:t>
        </w:r>
      </w:hyperlink>
    </w:p>
  </w:endnote>
  <w:endnote w:id="36">
    <w:p w:rsidR="00C0710A" w:rsidRPr="003F2B4B" w:rsidRDefault="00C0710A" w:rsidP="00567A46">
      <w:pPr>
        <w:pStyle w:val="NoSpacing"/>
        <w:rPr>
          <w:sz w:val="20"/>
          <w:szCs w:val="20"/>
        </w:rPr>
      </w:pPr>
      <w:r w:rsidRPr="003F2B4B">
        <w:rPr>
          <w:rStyle w:val="EndnoteReference"/>
          <w:sz w:val="20"/>
          <w:szCs w:val="20"/>
        </w:rPr>
        <w:endnoteRef/>
      </w:r>
      <w:r w:rsidRPr="003F2B4B">
        <w:rPr>
          <w:sz w:val="20"/>
          <w:szCs w:val="20"/>
        </w:rPr>
        <w:t xml:space="preserve"> Lethbridge J. (2012) How women are being affected by the global economic crisis and austerity measures </w:t>
      </w:r>
      <w:hyperlink r:id="rId21" w:history="1">
        <w:r w:rsidRPr="003F2B4B">
          <w:rPr>
            <w:rStyle w:val="Hyperlink"/>
            <w:sz w:val="20"/>
            <w:szCs w:val="20"/>
          </w:rPr>
          <w:t>www.psiru.org</w:t>
        </w:r>
      </w:hyperlink>
    </w:p>
  </w:endnote>
  <w:endnote w:id="37">
    <w:p w:rsidR="00C0710A" w:rsidRPr="003F2B4B" w:rsidRDefault="00C0710A" w:rsidP="00DC648C">
      <w:pPr>
        <w:pStyle w:val="NoSpacing"/>
        <w:rPr>
          <w:sz w:val="20"/>
          <w:szCs w:val="20"/>
        </w:rPr>
      </w:pPr>
      <w:r w:rsidRPr="003F2B4B">
        <w:rPr>
          <w:rStyle w:val="EndnoteReference"/>
          <w:sz w:val="20"/>
          <w:szCs w:val="20"/>
        </w:rPr>
        <w:endnoteRef/>
      </w:r>
      <w:r w:rsidRPr="003F2B4B">
        <w:rPr>
          <w:sz w:val="20"/>
          <w:szCs w:val="20"/>
        </w:rPr>
        <w:t xml:space="preserve">  European Foundation for the Improvement of Living and Working Conditions (2006) </w:t>
      </w:r>
      <w:r w:rsidRPr="003F2B4B">
        <w:rPr>
          <w:i/>
          <w:iCs/>
          <w:sz w:val="20"/>
          <w:szCs w:val="20"/>
        </w:rPr>
        <w:t>The future for employment in social care in Europe</w:t>
      </w:r>
      <w:r w:rsidRPr="003F2B4B">
        <w:rPr>
          <w:sz w:val="20"/>
          <w:szCs w:val="20"/>
        </w:rPr>
        <w:t xml:space="preserve"> Report of a Conference held in Helsinki, 2-3 October 2006</w:t>
      </w:r>
    </w:p>
  </w:endnote>
  <w:endnote w:id="38">
    <w:p w:rsidR="00C0710A" w:rsidRPr="003F2B4B" w:rsidRDefault="00C0710A" w:rsidP="00DC648C">
      <w:pPr>
        <w:pStyle w:val="NoSpacing"/>
        <w:rPr>
          <w:sz w:val="20"/>
          <w:szCs w:val="20"/>
        </w:rPr>
      </w:pPr>
      <w:r w:rsidRPr="003F2B4B">
        <w:rPr>
          <w:rStyle w:val="EndnoteReference"/>
          <w:sz w:val="20"/>
          <w:szCs w:val="20"/>
        </w:rPr>
        <w:endnoteRef/>
      </w:r>
      <w:r w:rsidRPr="003F2B4B">
        <w:rPr>
          <w:sz w:val="20"/>
          <w:szCs w:val="20"/>
        </w:rPr>
        <w:t xml:space="preserve">Lethbridge J. (2011) Care Services for Older People in Europe - Challenges for Labour </w:t>
      </w:r>
      <w:hyperlink r:id="rId22" w:history="1">
        <w:r w:rsidRPr="003F2B4B">
          <w:rPr>
            <w:rStyle w:val="Hyperlink"/>
            <w:sz w:val="20"/>
            <w:szCs w:val="20"/>
          </w:rPr>
          <w:t>www.psiru.org</w:t>
        </w:r>
      </w:hyperlink>
    </w:p>
  </w:endnote>
  <w:endnote w:id="39">
    <w:p w:rsidR="00C0710A" w:rsidRPr="003F2B4B" w:rsidRDefault="00C0710A">
      <w:pPr>
        <w:pStyle w:val="EndnoteText"/>
      </w:pPr>
      <w:r w:rsidRPr="003F2B4B">
        <w:rPr>
          <w:rStyle w:val="EndnoteReference"/>
        </w:rPr>
        <w:endnoteRef/>
      </w:r>
      <w:hyperlink r:id="rId23" w:history="1">
        <w:r w:rsidRPr="003F2B4B">
          <w:rPr>
            <w:rStyle w:val="Hyperlink"/>
          </w:rPr>
          <w:t>http://www.socialserviceseurope.eu/2011-06-22-20-55-58/outcomes</w:t>
        </w:r>
      </w:hyperlink>
      <w:r w:rsidRPr="003F2B4B">
        <w:t xml:space="preserve">  National Report Austria, National Report Scotland </w:t>
      </w:r>
    </w:p>
  </w:endnote>
  <w:endnote w:id="40">
    <w:p w:rsidR="00C0710A" w:rsidRPr="003F2B4B" w:rsidRDefault="00C0710A">
      <w:pPr>
        <w:pStyle w:val="EndnoteText"/>
      </w:pPr>
      <w:r w:rsidRPr="003F2B4B">
        <w:rPr>
          <w:rStyle w:val="EndnoteReference"/>
        </w:rPr>
        <w:endnoteRef/>
      </w:r>
      <w:r w:rsidRPr="003F2B4B">
        <w:t xml:space="preserve"> Lethbridge J. (2012) PESSIS Promoting Social Services Employers’ in Social Dialogue Final European Report </w:t>
      </w:r>
      <w:hyperlink r:id="rId24" w:history="1">
        <w:r w:rsidRPr="003F2B4B">
          <w:rPr>
            <w:rStyle w:val="Hyperlink"/>
          </w:rPr>
          <w:t>http://www.socialserviceseurope.eu/images/pessis/Documents/Reports/pessis%20pdf_small.pdf</w:t>
        </w:r>
      </w:hyperlink>
    </w:p>
  </w:endnote>
  <w:endnote w:id="41">
    <w:p w:rsidR="00C0710A" w:rsidRPr="003F2B4B" w:rsidRDefault="00C0710A" w:rsidP="00DC648C">
      <w:pPr>
        <w:pStyle w:val="NoSpacing"/>
        <w:rPr>
          <w:sz w:val="20"/>
          <w:szCs w:val="20"/>
        </w:rPr>
      </w:pPr>
      <w:r w:rsidRPr="003F2B4B">
        <w:rPr>
          <w:rStyle w:val="EndnoteReference"/>
          <w:sz w:val="20"/>
          <w:szCs w:val="20"/>
        </w:rPr>
        <w:endnoteRef/>
      </w:r>
      <w:r w:rsidRPr="003F2B4B">
        <w:rPr>
          <w:sz w:val="20"/>
          <w:szCs w:val="20"/>
        </w:rPr>
        <w:t xml:space="preserve">Barcelona Council (2002)   </w:t>
      </w:r>
      <w:hyperlink r:id="rId25" w:history="1">
        <w:r w:rsidRPr="003F2B4B">
          <w:rPr>
            <w:rStyle w:val="Hyperlink"/>
            <w:sz w:val="20"/>
            <w:szCs w:val="20"/>
          </w:rPr>
          <w:t>http://www.consilium.europa.eu/ueDocs/cms_Data/docs/pressData/en/ec/71025.pdf</w:t>
        </w:r>
      </w:hyperlink>
    </w:p>
  </w:endnote>
  <w:endnote w:id="42">
    <w:p w:rsidR="00C0710A" w:rsidRPr="003F2B4B" w:rsidRDefault="00C0710A" w:rsidP="00DC648C">
      <w:pPr>
        <w:pStyle w:val="NoSpacing"/>
        <w:rPr>
          <w:sz w:val="20"/>
          <w:szCs w:val="20"/>
        </w:rPr>
      </w:pPr>
      <w:r w:rsidRPr="003F2B4B">
        <w:rPr>
          <w:rStyle w:val="EndnoteReference"/>
          <w:sz w:val="20"/>
          <w:szCs w:val="20"/>
        </w:rPr>
        <w:endnoteRef/>
      </w:r>
      <w:r w:rsidRPr="003F2B4B">
        <w:rPr>
          <w:sz w:val="20"/>
          <w:szCs w:val="20"/>
        </w:rPr>
        <w:t xml:space="preserve">  Blackburn P. (2006) Child care services in the EU What future? European Foundation for the Improvement of Living and Working Conditions</w:t>
      </w:r>
    </w:p>
    <w:p w:rsidR="00C0710A" w:rsidRPr="003F2B4B" w:rsidRDefault="00C81785" w:rsidP="00DC648C">
      <w:pPr>
        <w:pStyle w:val="NoSpacing"/>
        <w:rPr>
          <w:sz w:val="20"/>
          <w:szCs w:val="20"/>
        </w:rPr>
      </w:pPr>
      <w:hyperlink r:id="rId26" w:history="1">
        <w:r w:rsidR="00C0710A" w:rsidRPr="003F2B4B">
          <w:rPr>
            <w:rStyle w:val="Hyperlink"/>
            <w:sz w:val="20"/>
            <w:szCs w:val="20"/>
          </w:rPr>
          <w:t>http://www.eurofound.europa.eu/emcc/content/source/eu06015a.html?p1=ef_publication&amp;p2=null</w:t>
        </w:r>
      </w:hyperlink>
    </w:p>
  </w:endnote>
  <w:endnote w:id="43">
    <w:p w:rsidR="00C0710A" w:rsidRPr="003F2B4B" w:rsidRDefault="00C0710A" w:rsidP="00BE4F3C">
      <w:pPr>
        <w:pStyle w:val="EndnoteText"/>
      </w:pPr>
      <w:r w:rsidRPr="003F2B4B">
        <w:rPr>
          <w:rStyle w:val="EndnoteReference"/>
        </w:rPr>
        <w:endnoteRef/>
      </w:r>
      <w:hyperlink r:id="rId27" w:history="1">
        <w:r w:rsidRPr="003F2B4B">
          <w:rPr>
            <w:rStyle w:val="Hyperlink"/>
          </w:rPr>
          <w:t>http://eur-lex.europa.eu/LexUriServ/LexUriServ.do?uri=COM:2011:0066:FIN:EN:PDF</w:t>
        </w:r>
      </w:hyperlink>
    </w:p>
  </w:endnote>
  <w:endnote w:id="44">
    <w:p w:rsidR="00C0710A" w:rsidRPr="003F2B4B" w:rsidRDefault="00C0710A" w:rsidP="00BE4F3C">
      <w:pPr>
        <w:pStyle w:val="EndnoteText"/>
      </w:pPr>
      <w:r w:rsidRPr="003F2B4B">
        <w:rPr>
          <w:rStyle w:val="EndnoteReference"/>
        </w:rPr>
        <w:endnoteRef/>
      </w:r>
      <w:hyperlink r:id="rId28" w:history="1">
        <w:r w:rsidRPr="003F2B4B">
          <w:rPr>
            <w:rStyle w:val="Hyperlink"/>
          </w:rPr>
          <w:t>http://eur-lex.europa.eu/LexUriServ/LexUriServ.do?uri=COM:2011:0066:FIN:EN:PDF</w:t>
        </w:r>
      </w:hyperlink>
    </w:p>
  </w:endnote>
  <w:endnote w:id="45">
    <w:p w:rsidR="00C0710A" w:rsidRPr="003F2B4B" w:rsidRDefault="00C0710A" w:rsidP="00BE4F3C">
      <w:pPr>
        <w:pStyle w:val="EndnoteText"/>
      </w:pPr>
      <w:r w:rsidRPr="003F2B4B">
        <w:rPr>
          <w:rStyle w:val="EndnoteReference"/>
        </w:rPr>
        <w:endnoteRef/>
      </w:r>
      <w:r w:rsidRPr="003F2B4B">
        <w:t xml:space="preserve"> Blackburn, 2006 </w:t>
      </w:r>
    </w:p>
  </w:endnote>
  <w:endnote w:id="46">
    <w:p w:rsidR="00C0710A" w:rsidRPr="003F2B4B" w:rsidRDefault="00C0710A" w:rsidP="00BE4F3C">
      <w:pPr>
        <w:pStyle w:val="EndnoteText"/>
      </w:pPr>
      <w:r w:rsidRPr="003F2B4B">
        <w:rPr>
          <w:rStyle w:val="EndnoteReference"/>
        </w:rPr>
        <w:endnoteRef/>
      </w:r>
      <w:hyperlink r:id="rId29" w:history="1">
        <w:r w:rsidRPr="003F2B4B">
          <w:rPr>
            <w:rStyle w:val="Hyperlink"/>
          </w:rPr>
          <w:t>http://www.socialserviceseurope.eu/2011-06-22-20-55-58/outcomes</w:t>
        </w:r>
      </w:hyperlink>
      <w:r w:rsidRPr="003F2B4B">
        <w:t xml:space="preserve">  National Report Ireland, National Report The Netherlands</w:t>
      </w:r>
    </w:p>
  </w:endnote>
  <w:endnote w:id="47">
    <w:p w:rsidR="00C0710A" w:rsidRDefault="00C0710A" w:rsidP="00BE4F3C">
      <w:pPr>
        <w:pStyle w:val="EndnoteText"/>
      </w:pPr>
      <w:r>
        <w:rPr>
          <w:rStyle w:val="EndnoteReference"/>
        </w:rPr>
        <w:endnoteRef/>
      </w:r>
      <w:r>
        <w:t xml:space="preserve"> </w:t>
      </w:r>
      <w:r w:rsidRPr="00846B6F">
        <w:rPr>
          <w:rFonts w:eastAsiaTheme="minorHAnsi"/>
          <w:lang w:eastAsia="en-US"/>
        </w:rPr>
        <w:t>European Commission’s Expert Group on Gender and Employment Issues (EGGE) (2009)</w:t>
      </w:r>
      <w:r>
        <w:rPr>
          <w:rFonts w:eastAsiaTheme="minorHAnsi"/>
        </w:rPr>
        <w:t xml:space="preserve"> </w:t>
      </w:r>
      <w:r w:rsidRPr="00846B6F">
        <w:rPr>
          <w:rFonts w:eastAsiaTheme="minorHAnsi"/>
          <w:lang w:eastAsia="en-US"/>
        </w:rPr>
        <w:t xml:space="preserve">The provision of childcare services </w:t>
      </w:r>
      <w:r w:rsidRPr="00846B6F">
        <w:rPr>
          <w:rFonts w:eastAsia="MyriadPro-Light"/>
          <w:lang w:eastAsia="en-US"/>
        </w:rPr>
        <w:t>A comparative review of 30 European countries Available at</w:t>
      </w:r>
      <w:r>
        <w:rPr>
          <w:rFonts w:eastAsia="MyriadPro-Light"/>
        </w:rPr>
        <w:t xml:space="preserve">: </w:t>
      </w:r>
      <w:r w:rsidRPr="00846B6F">
        <w:rPr>
          <w:rStyle w:val="HTMLCite"/>
          <w:i w:val="0"/>
        </w:rPr>
        <w:t>ec.europa.eu/social/</w:t>
      </w:r>
      <w:proofErr w:type="spellStart"/>
      <w:r w:rsidRPr="00846B6F">
        <w:rPr>
          <w:rStyle w:val="HTMLCite"/>
          <w:i w:val="0"/>
        </w:rPr>
        <w:t>BlobServlet?docId</w:t>
      </w:r>
      <w:proofErr w:type="spellEnd"/>
      <w:r w:rsidRPr="00846B6F">
        <w:rPr>
          <w:rStyle w:val="HTMLCite"/>
          <w:i w:val="0"/>
        </w:rPr>
        <w:t>=2803&amp;langId=en</w:t>
      </w:r>
    </w:p>
  </w:endnote>
  <w:endnote w:id="48">
    <w:p w:rsidR="00C0710A" w:rsidRDefault="00C0710A">
      <w:pPr>
        <w:pStyle w:val="EndnoteText"/>
      </w:pPr>
      <w:r>
        <w:rPr>
          <w:rStyle w:val="EndnoteReference"/>
        </w:rPr>
        <w:endnoteRef/>
      </w:r>
      <w:r>
        <w:t xml:space="preserve"> </w:t>
      </w:r>
      <w:r w:rsidRPr="00846B6F">
        <w:rPr>
          <w:rFonts w:eastAsiaTheme="minorHAnsi"/>
          <w:lang w:eastAsia="en-US"/>
        </w:rPr>
        <w:t>European Commission’s Expert Group on Gender and Employment Issues (EGGE) (2009)</w:t>
      </w:r>
      <w:r>
        <w:rPr>
          <w:rFonts w:eastAsiaTheme="minorHAnsi"/>
        </w:rPr>
        <w:t xml:space="preserve"> </w:t>
      </w:r>
      <w:r w:rsidRPr="00846B6F">
        <w:rPr>
          <w:rFonts w:eastAsiaTheme="minorHAnsi"/>
          <w:lang w:eastAsia="en-US"/>
        </w:rPr>
        <w:t xml:space="preserve">The provision of childcare services </w:t>
      </w:r>
      <w:r w:rsidRPr="00846B6F">
        <w:rPr>
          <w:rFonts w:eastAsia="MyriadPro-Light"/>
          <w:lang w:eastAsia="en-US"/>
        </w:rPr>
        <w:t>A comparative review of 30 European countries Available at</w:t>
      </w:r>
      <w:r>
        <w:rPr>
          <w:rFonts w:eastAsia="MyriadPro-Light"/>
        </w:rPr>
        <w:t xml:space="preserve">: </w:t>
      </w:r>
      <w:r w:rsidRPr="00846B6F">
        <w:rPr>
          <w:rStyle w:val="HTMLCite"/>
          <w:i w:val="0"/>
        </w:rPr>
        <w:t>ec.europa.eu/social/</w:t>
      </w:r>
      <w:proofErr w:type="spellStart"/>
      <w:r w:rsidRPr="00846B6F">
        <w:rPr>
          <w:rStyle w:val="HTMLCite"/>
          <w:i w:val="0"/>
        </w:rPr>
        <w:t>BlobServlet?docId</w:t>
      </w:r>
      <w:proofErr w:type="spellEnd"/>
      <w:r w:rsidRPr="00846B6F">
        <w:rPr>
          <w:rStyle w:val="HTMLCite"/>
          <w:i w:val="0"/>
        </w:rPr>
        <w:t>=2803&amp;langId=en</w:t>
      </w:r>
    </w:p>
  </w:endnote>
  <w:endnote w:id="49">
    <w:p w:rsidR="00C0710A" w:rsidRPr="003F2B4B" w:rsidRDefault="00C0710A" w:rsidP="00BE4F3C">
      <w:pPr>
        <w:pStyle w:val="EndnoteText"/>
      </w:pPr>
      <w:r w:rsidRPr="003F2B4B">
        <w:rPr>
          <w:rStyle w:val="EndnoteReference"/>
        </w:rPr>
        <w:endnoteRef/>
      </w:r>
      <w:hyperlink r:id="rId30" w:history="1">
        <w:r w:rsidRPr="003F2B4B">
          <w:rPr>
            <w:rStyle w:val="Hyperlink"/>
          </w:rPr>
          <w:t>http://www.healthcareeuropa.com/articles/20100922_1</w:t>
        </w:r>
      </w:hyperlink>
    </w:p>
  </w:endnote>
  <w:endnote w:id="50">
    <w:p w:rsidR="00C0710A" w:rsidRPr="003F2B4B" w:rsidRDefault="00C0710A" w:rsidP="00BE4F3C">
      <w:pPr>
        <w:pStyle w:val="EndnoteText"/>
      </w:pPr>
      <w:r w:rsidRPr="003F2B4B">
        <w:rPr>
          <w:rStyle w:val="EndnoteReference"/>
        </w:rPr>
        <w:endnoteRef/>
      </w:r>
      <w:r w:rsidRPr="003F2B4B">
        <w:t>http://www.argancapital.com/investments/current/humana</w:t>
      </w:r>
    </w:p>
  </w:endnote>
  <w:endnote w:id="51">
    <w:p w:rsidR="00C0710A" w:rsidRPr="003F2B4B" w:rsidRDefault="00C0710A">
      <w:pPr>
        <w:pStyle w:val="EndnoteText"/>
      </w:pPr>
      <w:r w:rsidRPr="003F2B4B">
        <w:rPr>
          <w:rStyle w:val="EndnoteReference"/>
        </w:rPr>
        <w:endnoteRef/>
      </w:r>
      <w:r w:rsidRPr="003F2B4B">
        <w:t>http://www.hgcapital.com/content/investment-page?nid=64</w:t>
      </w:r>
    </w:p>
  </w:endnote>
  <w:endnote w:id="52">
    <w:p w:rsidR="00C0710A" w:rsidRPr="003F2B4B" w:rsidRDefault="00C0710A">
      <w:pPr>
        <w:pStyle w:val="EndnoteText"/>
      </w:pPr>
      <w:r w:rsidRPr="003F2B4B">
        <w:rPr>
          <w:rStyle w:val="EndnoteReference"/>
        </w:rPr>
        <w:endnoteRef/>
      </w:r>
      <w:r w:rsidRPr="003F2B4B">
        <w:t>http://www.procuritas.se/Investors-Investments-Olivia-Holding.html</w:t>
      </w:r>
    </w:p>
  </w:endnote>
  <w:endnote w:id="53">
    <w:p w:rsidR="008975D1" w:rsidRPr="003F2B4B" w:rsidRDefault="008975D1" w:rsidP="008975D1">
      <w:pPr>
        <w:pStyle w:val="EndnoteText"/>
      </w:pPr>
      <w:r w:rsidRPr="003F2B4B">
        <w:rPr>
          <w:rStyle w:val="EndnoteReference"/>
        </w:rPr>
        <w:endnoteRef/>
      </w:r>
      <w:r w:rsidRPr="003F2B4B">
        <w:t>http://www.healthcareeuropa.com/articles/palamongruposar</w:t>
      </w:r>
    </w:p>
  </w:endnote>
  <w:endnote w:id="54">
    <w:p w:rsidR="008975D1" w:rsidRDefault="008975D1">
      <w:pPr>
        <w:pStyle w:val="EndnoteText"/>
      </w:pPr>
      <w:r>
        <w:rPr>
          <w:rStyle w:val="EndnoteReference"/>
        </w:rPr>
        <w:endnoteRef/>
      </w:r>
      <w:r>
        <w:t xml:space="preserve"> SV Annual Report 2011 </w:t>
      </w:r>
      <w:hyperlink r:id="rId31" w:history="1">
        <w:r>
          <w:rPr>
            <w:rStyle w:val="Hyperlink"/>
          </w:rPr>
          <w:t>www.gruposv.com</w:t>
        </w:r>
      </w:hyperlink>
      <w:r>
        <w:t xml:space="preserve"> , p.54;  M2 </w:t>
      </w:r>
      <w:proofErr w:type="spellStart"/>
      <w:r>
        <w:t>Europharma</w:t>
      </w:r>
      <w:proofErr w:type="spellEnd"/>
      <w:r>
        <w:t xml:space="preserve"> May 28, 2009 Thursday SEPI, </w:t>
      </w:r>
      <w:proofErr w:type="spellStart"/>
      <w:r>
        <w:t>SyV</w:t>
      </w:r>
      <w:proofErr w:type="spellEnd"/>
      <w:r>
        <w:t xml:space="preserve"> to work together on social, health services; Spanish Business Digest April 9, 2009 </w:t>
      </w:r>
      <w:proofErr w:type="spellStart"/>
      <w:r>
        <w:t>Sacyr</w:t>
      </w:r>
      <w:proofErr w:type="spellEnd"/>
      <w:r>
        <w:t xml:space="preserve"> wins four contracts in care, assistance services sector</w:t>
      </w:r>
    </w:p>
  </w:endnote>
  <w:endnote w:id="55">
    <w:p w:rsidR="00C0710A" w:rsidRPr="003F2B4B" w:rsidRDefault="00C0710A" w:rsidP="00DC648C">
      <w:pPr>
        <w:pStyle w:val="NoSpacing"/>
        <w:rPr>
          <w:sz w:val="20"/>
          <w:szCs w:val="20"/>
        </w:rPr>
      </w:pPr>
      <w:r w:rsidRPr="003F2B4B">
        <w:rPr>
          <w:rStyle w:val="EndnoteReference"/>
          <w:sz w:val="20"/>
          <w:szCs w:val="20"/>
        </w:rPr>
        <w:endnoteRef/>
      </w:r>
      <w:r w:rsidRPr="003F2B4B">
        <w:rPr>
          <w:sz w:val="20"/>
          <w:szCs w:val="20"/>
        </w:rPr>
        <w:t xml:space="preserve">Standard &amp; Poor (2010) Global Credit Portal Rating Direct </w:t>
      </w:r>
      <w:proofErr w:type="spellStart"/>
      <w:r w:rsidRPr="003F2B4B">
        <w:rPr>
          <w:sz w:val="20"/>
          <w:szCs w:val="20"/>
        </w:rPr>
        <w:t>Cofinimmo</w:t>
      </w:r>
      <w:proofErr w:type="spellEnd"/>
      <w:r w:rsidRPr="003F2B4B">
        <w:rPr>
          <w:sz w:val="20"/>
          <w:szCs w:val="20"/>
        </w:rPr>
        <w:t xml:space="preserve"> SA/NV </w:t>
      </w:r>
    </w:p>
  </w:endnote>
  <w:endnote w:id="56">
    <w:p w:rsidR="00C0710A" w:rsidRPr="003F2B4B" w:rsidRDefault="00C0710A">
      <w:pPr>
        <w:pStyle w:val="EndnoteText"/>
      </w:pPr>
      <w:r w:rsidRPr="003F2B4B">
        <w:rPr>
          <w:rStyle w:val="EndnoteReference"/>
        </w:rPr>
        <w:endnoteRef/>
      </w:r>
      <w:r w:rsidRPr="003F2B4B">
        <w:t>Confinimmo</w:t>
      </w:r>
      <w:hyperlink r:id="rId32" w:history="1">
        <w:r w:rsidRPr="003F2B4B">
          <w:rPr>
            <w:rStyle w:val="Hyperlink"/>
          </w:rPr>
          <w:t>http://www.cofinimmo.be/property-portfolio/services.aspx</w:t>
        </w:r>
      </w:hyperlink>
    </w:p>
  </w:endnote>
  <w:endnote w:id="57">
    <w:p w:rsidR="00C0710A" w:rsidRPr="003F2B4B" w:rsidRDefault="00C0710A" w:rsidP="00534DC5">
      <w:pPr>
        <w:pStyle w:val="EndnoteText"/>
      </w:pPr>
      <w:r w:rsidRPr="003F2B4B">
        <w:rPr>
          <w:rStyle w:val="EndnoteReference"/>
        </w:rPr>
        <w:endnoteRef/>
      </w:r>
      <w:r w:rsidRPr="003F2B4B">
        <w:t>Confinimmo</w:t>
      </w:r>
      <w:hyperlink r:id="rId33" w:history="1">
        <w:r w:rsidRPr="003F2B4B">
          <w:rPr>
            <w:rStyle w:val="Hyperlink"/>
          </w:rPr>
          <w:t>http://www.cofinimmo.be/property-portfolio/services.aspx</w:t>
        </w:r>
      </w:hyperlink>
    </w:p>
  </w:endnote>
  <w:endnote w:id="58">
    <w:p w:rsidR="00C0710A" w:rsidRPr="003F2B4B" w:rsidRDefault="00C0710A" w:rsidP="00CA28CC">
      <w:pPr>
        <w:pStyle w:val="EndnoteText"/>
      </w:pPr>
      <w:r w:rsidRPr="003F2B4B">
        <w:rPr>
          <w:rStyle w:val="EndnoteReference"/>
        </w:rPr>
        <w:endnoteRef/>
      </w:r>
      <w:hyperlink r:id="rId34" w:history="1">
        <w:r w:rsidRPr="003F2B4B">
          <w:rPr>
            <w:rStyle w:val="Hyperlink"/>
          </w:rPr>
          <w:t>http://www.reuters.com/article/2012/04/24/cofinimmo-france-idUSL5E8FOG0720120424</w:t>
        </w:r>
      </w:hyperlink>
    </w:p>
  </w:endnote>
  <w:endnote w:id="59">
    <w:p w:rsidR="00C0710A" w:rsidRPr="003F2B4B" w:rsidRDefault="00C0710A" w:rsidP="00CA28CC">
      <w:pPr>
        <w:pStyle w:val="EndnoteText"/>
      </w:pPr>
      <w:r w:rsidRPr="003F2B4B">
        <w:rPr>
          <w:rStyle w:val="EndnoteReference"/>
        </w:rPr>
        <w:endnoteRef/>
      </w:r>
      <w:hyperlink r:id="rId35" w:history="1">
        <w:r w:rsidRPr="003F2B4B">
          <w:rPr>
            <w:rStyle w:val="Hyperlink"/>
          </w:rPr>
          <w:t>http://www.4-traders.com/ORPEA-4799/news/ORPEA-Acquisition-of-an-EHPAD-in-the-Context-of-the-Partnership-Agreement-between-Cofinimmo-and-th-14292192/</w:t>
        </w:r>
      </w:hyperlink>
    </w:p>
  </w:endnote>
  <w:endnote w:id="60">
    <w:p w:rsidR="00C0710A" w:rsidRDefault="00C0710A">
      <w:pPr>
        <w:pStyle w:val="EndnoteText"/>
      </w:pPr>
      <w:r>
        <w:rPr>
          <w:rStyle w:val="EndnoteReference"/>
        </w:rPr>
        <w:endnoteRef/>
      </w:r>
      <w:r>
        <w:t xml:space="preserve">  </w:t>
      </w:r>
      <w:hyperlink r:id="rId36" w:history="1">
        <w:r w:rsidRPr="00CF6D4D">
          <w:rPr>
            <w:rStyle w:val="Hyperlink"/>
          </w:rPr>
          <w:t>http://www.epsu.org/a/8873</w:t>
        </w:r>
      </w:hyperlink>
      <w:r>
        <w:t xml:space="preserve"> </w:t>
      </w:r>
    </w:p>
  </w:endnote>
  <w:endnote w:id="61">
    <w:p w:rsidR="00C0710A" w:rsidRDefault="00C0710A">
      <w:pPr>
        <w:pStyle w:val="EndnoteText"/>
      </w:pPr>
      <w:r>
        <w:rPr>
          <w:rStyle w:val="EndnoteReference"/>
        </w:rPr>
        <w:endnoteRef/>
      </w:r>
      <w:r>
        <w:t xml:space="preserve"> </w:t>
      </w:r>
      <w:r w:rsidRPr="003F2B4B">
        <w:t xml:space="preserve">Lethbridge J. (2012) PESSIS Promoting Social Services Employers’ in Social Dialogue Final European Report </w:t>
      </w:r>
      <w:hyperlink r:id="rId37" w:history="1">
        <w:r w:rsidRPr="003F2B4B">
          <w:rPr>
            <w:rStyle w:val="Hyperlink"/>
          </w:rPr>
          <w:t>http://www.socialserviceseurope.eu/images/pessis/Documents/Reports/pessis%20pdf_small.pdf</w:t>
        </w:r>
      </w:hyperlink>
    </w:p>
  </w:endnote>
  <w:endnote w:id="62">
    <w:p w:rsidR="00C0710A" w:rsidRPr="003F2B4B" w:rsidRDefault="00C0710A" w:rsidP="00F265AC">
      <w:pPr>
        <w:pStyle w:val="FootnoteText"/>
        <w:rPr>
          <w:rFonts w:ascii="Times New Roman" w:hAnsi="Times New Roman" w:cs="Times New Roman"/>
        </w:rPr>
      </w:pPr>
      <w:r w:rsidRPr="003F2B4B">
        <w:rPr>
          <w:rStyle w:val="EndnoteReference"/>
          <w:rFonts w:ascii="Times New Roman" w:hAnsi="Times New Roman" w:cs="Times New Roman"/>
        </w:rPr>
        <w:endnoteRef/>
      </w:r>
      <w:r w:rsidRPr="003F2B4B">
        <w:rPr>
          <w:rFonts w:ascii="Times New Roman" w:hAnsi="Times New Roman" w:cs="Times New Roman"/>
        </w:rPr>
        <w:t xml:space="preserve"> Directive 94/45/EC was adopted by all EU member states except the UK on 22 September 1994, under Article 2(2) of the Agreement on Social Policy (the "Social Chapter") and was later extended to cover the rest of the European Economic Area (Norway, Liechtenstein and Iceland). </w:t>
      </w:r>
      <w:r w:rsidRPr="003F2B4B">
        <w:rPr>
          <w:rFonts w:ascii="Times New Roman" w:hAnsi="Times New Roman" w:cs="Times New Roman"/>
          <w:color w:val="auto"/>
        </w:rPr>
        <w:t xml:space="preserve">The deadline for national implementation in these member states was 22 September 1996. The original Directive was extended to cover the UK by directive 97/74/EC in December 1997.   </w:t>
      </w:r>
    </w:p>
  </w:endnote>
  <w:endnote w:id="63">
    <w:p w:rsidR="00C0710A" w:rsidRPr="003F2B4B" w:rsidRDefault="00C0710A" w:rsidP="00F265AC">
      <w:pPr>
        <w:pStyle w:val="EndnoteText"/>
      </w:pPr>
      <w:r w:rsidRPr="003F2B4B">
        <w:rPr>
          <w:rStyle w:val="EndnoteReference"/>
        </w:rPr>
        <w:endnoteRef/>
      </w:r>
      <w:r w:rsidRPr="003F2B4B">
        <w:t xml:space="preserve"> Strictly speaking, the requirements apply to “undertakings”, a term which may include partnerships or other forms of organisation as well as companies. http://www.dti.gov.uk/er/consultation/ewcover2.htm   </w:t>
      </w:r>
    </w:p>
  </w:endnote>
  <w:endnote w:id="64">
    <w:p w:rsidR="00C0710A" w:rsidRPr="003F2B4B" w:rsidRDefault="00C0710A" w:rsidP="00F265AC">
      <w:pPr>
        <w:pStyle w:val="EndnoteText"/>
      </w:pPr>
      <w:r w:rsidRPr="003F2B4B">
        <w:rPr>
          <w:rStyle w:val="EndnoteReference"/>
        </w:rPr>
        <w:endnoteRef/>
      </w:r>
      <w:r w:rsidRPr="003F2B4B">
        <w:t xml:space="preserve"> A group of companies (undertakings) includes a controlling company and any companies it controls (“exerts a dominant influence over”), whether by virtue of ownership, financial participation or the governing rules of the controlled company.  </w:t>
      </w:r>
    </w:p>
  </w:endnote>
  <w:endnote w:id="65">
    <w:p w:rsidR="00C0710A" w:rsidRPr="003F2B4B" w:rsidRDefault="00C0710A" w:rsidP="00F265AC">
      <w:pPr>
        <w:rPr>
          <w:rFonts w:ascii="Times New Roman" w:hAnsi="Times New Roman" w:cs="Times New Roman"/>
          <w:sz w:val="20"/>
          <w:szCs w:val="20"/>
        </w:rPr>
      </w:pPr>
      <w:r w:rsidRPr="003F2B4B">
        <w:rPr>
          <w:rStyle w:val="EndnoteReference"/>
          <w:rFonts w:ascii="Times New Roman" w:hAnsi="Times New Roman" w:cs="Times New Roman"/>
          <w:sz w:val="20"/>
          <w:szCs w:val="20"/>
        </w:rPr>
        <w:endnoteRef/>
      </w:r>
      <w:proofErr w:type="gramStart"/>
      <w:r w:rsidRPr="003F2B4B">
        <w:rPr>
          <w:rFonts w:ascii="Times New Roman" w:hAnsi="Times New Roman" w:cs="Times New Roman"/>
          <w:sz w:val="20"/>
          <w:szCs w:val="20"/>
        </w:rPr>
        <w:t>Based on the average number of employees, including part-time employees, employed during the previous two years calculated according to national legislation and/or practice.</w:t>
      </w:r>
      <w:proofErr w:type="gramEnd"/>
      <w:r w:rsidR="00C81785">
        <w:fldChar w:fldCharType="begin"/>
      </w:r>
      <w:r w:rsidR="00C81785">
        <w:instrText xml:space="preserve"> HYPERLINK "http://europa.eu.int/comm/employment_social/soc-dial/labour/directive9445/9445euen.htm" </w:instrText>
      </w:r>
      <w:r w:rsidR="00C81785">
        <w:fldChar w:fldCharType="separate"/>
      </w:r>
      <w:r w:rsidRPr="003F2B4B">
        <w:rPr>
          <w:rStyle w:val="Hyperlink"/>
          <w:rFonts w:ascii="Times New Roman" w:hAnsi="Times New Roman" w:cs="Times New Roman"/>
          <w:i/>
          <w:iCs/>
          <w:sz w:val="20"/>
          <w:szCs w:val="20"/>
        </w:rPr>
        <w:t>http://europa.eu.int/comm/employment_social/soc-dial/labour/directive9445/9445euen.htm</w:t>
      </w:r>
      <w:r w:rsidR="00C81785">
        <w:rPr>
          <w:rStyle w:val="Hyperlink"/>
          <w:rFonts w:ascii="Times New Roman" w:hAnsi="Times New Roman" w:cs="Times New Roman"/>
          <w:i/>
          <w:iCs/>
          <w:sz w:val="20"/>
          <w:szCs w:val="20"/>
        </w:rPr>
        <w:fldChar w:fldCharType="end"/>
      </w:r>
    </w:p>
  </w:endnote>
  <w:endnote w:id="66">
    <w:p w:rsidR="00C0710A" w:rsidRPr="003F2B4B" w:rsidRDefault="00C0710A" w:rsidP="00C75704">
      <w:pPr>
        <w:pStyle w:val="NoSpacing"/>
        <w:rPr>
          <w:sz w:val="20"/>
          <w:szCs w:val="20"/>
        </w:rPr>
      </w:pPr>
      <w:r w:rsidRPr="003F2B4B">
        <w:rPr>
          <w:rStyle w:val="EndnoteReference"/>
          <w:sz w:val="20"/>
          <w:szCs w:val="20"/>
        </w:rPr>
        <w:endnoteRef/>
      </w:r>
      <w:r w:rsidRPr="003F2B4B">
        <w:rPr>
          <w:sz w:val="20"/>
          <w:szCs w:val="20"/>
        </w:rPr>
        <w:t xml:space="preserve"> “Member states” means the member states of the European Union, but for the purposes of the EWC Directive includes since 1996 the rest of the European Economic Area (Norway, Liechtenstein and Iceland). The UK opted out of the EWC directive until December 1997.   There are now 27 members in 2007.</w:t>
      </w:r>
    </w:p>
  </w:endnote>
  <w:endnote w:id="67">
    <w:p w:rsidR="00C0710A" w:rsidRPr="003F2B4B" w:rsidRDefault="00C0710A" w:rsidP="00C75704">
      <w:pPr>
        <w:pStyle w:val="NoSpacing"/>
        <w:rPr>
          <w:sz w:val="20"/>
          <w:szCs w:val="20"/>
        </w:rPr>
      </w:pPr>
      <w:r w:rsidRPr="003F2B4B">
        <w:rPr>
          <w:rStyle w:val="EndnoteReference"/>
          <w:sz w:val="20"/>
          <w:szCs w:val="20"/>
        </w:rPr>
        <w:endnoteRef/>
      </w:r>
      <w:proofErr w:type="spellStart"/>
      <w:r w:rsidRPr="003F2B4B">
        <w:rPr>
          <w:sz w:val="20"/>
          <w:szCs w:val="20"/>
        </w:rPr>
        <w:t>Aleris</w:t>
      </w:r>
      <w:proofErr w:type="spellEnd"/>
      <w:r w:rsidRPr="003F2B4B">
        <w:rPr>
          <w:sz w:val="20"/>
          <w:szCs w:val="20"/>
        </w:rPr>
        <w:t xml:space="preserve"> (2007)  </w:t>
      </w:r>
    </w:p>
  </w:endnote>
  <w:endnote w:id="68">
    <w:p w:rsidR="00C0710A" w:rsidRPr="003F2B4B" w:rsidRDefault="00C0710A" w:rsidP="00C75704">
      <w:pPr>
        <w:pStyle w:val="NoSpacing"/>
        <w:rPr>
          <w:sz w:val="20"/>
          <w:szCs w:val="20"/>
        </w:rPr>
      </w:pPr>
      <w:r w:rsidRPr="003F2B4B">
        <w:rPr>
          <w:rStyle w:val="EndnoteReference"/>
          <w:sz w:val="20"/>
          <w:szCs w:val="20"/>
        </w:rPr>
        <w:endnoteRef/>
      </w:r>
      <w:r w:rsidRPr="003F2B4B">
        <w:rPr>
          <w:sz w:val="20"/>
          <w:szCs w:val="20"/>
        </w:rPr>
        <w:t xml:space="preserve"> ISS(2005) </w:t>
      </w:r>
      <w:r w:rsidRPr="003F2B4B">
        <w:rPr>
          <w:i/>
          <w:iCs/>
          <w:sz w:val="20"/>
          <w:szCs w:val="20"/>
        </w:rPr>
        <w:t>Press release</w:t>
      </w:r>
      <w:r w:rsidRPr="003F2B4B">
        <w:rPr>
          <w:sz w:val="20"/>
          <w:szCs w:val="20"/>
        </w:rPr>
        <w:t xml:space="preserve"> 1 February 2005</w:t>
      </w:r>
    </w:p>
  </w:endnote>
  <w:endnote w:id="69">
    <w:p w:rsidR="00C0710A" w:rsidRPr="003F2B4B" w:rsidRDefault="00C0710A" w:rsidP="00C75704">
      <w:pPr>
        <w:pStyle w:val="NoSpacing"/>
        <w:rPr>
          <w:sz w:val="20"/>
          <w:szCs w:val="20"/>
        </w:rPr>
      </w:pPr>
      <w:r w:rsidRPr="003F2B4B">
        <w:rPr>
          <w:rStyle w:val="EndnoteReference"/>
          <w:sz w:val="20"/>
          <w:szCs w:val="20"/>
        </w:rPr>
        <w:endnoteRef/>
      </w:r>
      <w:r w:rsidRPr="003F2B4B">
        <w:rPr>
          <w:sz w:val="20"/>
          <w:szCs w:val="20"/>
        </w:rPr>
        <w:t xml:space="preserve"> ISS (2006) </w:t>
      </w:r>
      <w:r w:rsidRPr="003F2B4B">
        <w:rPr>
          <w:i/>
          <w:iCs/>
          <w:sz w:val="20"/>
          <w:szCs w:val="20"/>
        </w:rPr>
        <w:t>Annual Report</w:t>
      </w:r>
      <w:r w:rsidRPr="003F2B4B">
        <w:rPr>
          <w:sz w:val="20"/>
          <w:szCs w:val="20"/>
        </w:rPr>
        <w:t xml:space="preserve"> p.150  </w:t>
      </w:r>
      <w:hyperlink r:id="rId38" w:history="1">
        <w:r w:rsidRPr="003F2B4B">
          <w:rPr>
            <w:rStyle w:val="Hyperlink"/>
            <w:sz w:val="20"/>
            <w:szCs w:val="20"/>
          </w:rPr>
          <w:t>www.world-iss.com</w:t>
        </w:r>
      </w:hyperlink>
    </w:p>
  </w:endnote>
  <w:endnote w:id="70">
    <w:p w:rsidR="00C0710A" w:rsidRPr="003F2B4B" w:rsidRDefault="00C0710A" w:rsidP="00C75704">
      <w:pPr>
        <w:pStyle w:val="NoSpacing"/>
        <w:rPr>
          <w:sz w:val="20"/>
          <w:szCs w:val="20"/>
        </w:rPr>
      </w:pPr>
      <w:r w:rsidRPr="003F2B4B">
        <w:rPr>
          <w:rStyle w:val="EndnoteReference"/>
          <w:sz w:val="20"/>
          <w:szCs w:val="20"/>
        </w:rPr>
        <w:endnoteRef/>
      </w:r>
      <w:r w:rsidRPr="003F2B4B">
        <w:rPr>
          <w:sz w:val="20"/>
          <w:szCs w:val="20"/>
        </w:rPr>
        <w:t xml:space="preserve"> EQT (2007) </w:t>
      </w:r>
      <w:hyperlink r:id="rId39" w:history="1">
        <w:r w:rsidRPr="003F2B4B">
          <w:rPr>
            <w:rStyle w:val="Hyperlink"/>
            <w:sz w:val="20"/>
            <w:szCs w:val="20"/>
          </w:rPr>
          <w:t>http://www.eqt.se/</w:t>
        </w:r>
      </w:hyperlink>
    </w:p>
  </w:endnote>
  <w:endnote w:id="71">
    <w:p w:rsidR="00C0710A" w:rsidRPr="001749A2" w:rsidRDefault="00C0710A" w:rsidP="00124BE6">
      <w:pPr>
        <w:pStyle w:val="NoSpacing"/>
        <w:rPr>
          <w:sz w:val="20"/>
          <w:szCs w:val="20"/>
          <w:lang w:val="fr-CA"/>
        </w:rPr>
      </w:pPr>
      <w:r w:rsidRPr="003F2B4B">
        <w:rPr>
          <w:rStyle w:val="EndnoteReference"/>
          <w:sz w:val="20"/>
          <w:szCs w:val="20"/>
        </w:rPr>
        <w:endnoteRef/>
      </w:r>
      <w:r w:rsidRPr="003F2B4B">
        <w:rPr>
          <w:sz w:val="20"/>
          <w:szCs w:val="20"/>
          <w:lang w:val="de-DE"/>
        </w:rPr>
        <w:t xml:space="preserve">Reuters, 2010 </w:t>
      </w:r>
      <w:r w:rsidR="00C81785">
        <w:fldChar w:fldCharType="begin"/>
      </w:r>
      <w:r w:rsidR="00C81785" w:rsidRPr="00C81785">
        <w:rPr>
          <w:lang w:val="fr-CA"/>
        </w:rPr>
        <w:instrText xml:space="preserve"> HYPERLINK "http://in.reuters.com/article/idIN</w:instrText>
      </w:r>
      <w:r w:rsidR="00C81785" w:rsidRPr="00C81785">
        <w:rPr>
          <w:lang w:val="fr-CA"/>
        </w:rPr>
        <w:instrText xml:space="preserve">LDE66106P20100702" </w:instrText>
      </w:r>
      <w:r w:rsidR="00C81785">
        <w:fldChar w:fldCharType="separate"/>
      </w:r>
      <w:r w:rsidRPr="003F2B4B">
        <w:rPr>
          <w:rStyle w:val="Hyperlink"/>
          <w:sz w:val="20"/>
          <w:szCs w:val="20"/>
          <w:lang w:val="de-DE"/>
        </w:rPr>
        <w:t>http://in.reuters.com/article/idINLDE66106P20100702</w:t>
      </w:r>
      <w:r w:rsidR="00C81785">
        <w:rPr>
          <w:rStyle w:val="Hyperlink"/>
          <w:sz w:val="20"/>
          <w:szCs w:val="20"/>
          <w:lang w:val="de-DE"/>
        </w:rPr>
        <w:fldChar w:fldCharType="end"/>
      </w:r>
      <w:r w:rsidRPr="003F2B4B">
        <w:rPr>
          <w:sz w:val="20"/>
          <w:szCs w:val="20"/>
          <w:lang w:val="de-DE"/>
        </w:rPr>
        <w:t>).</w:t>
      </w:r>
    </w:p>
  </w:endnote>
  <w:endnote w:id="72">
    <w:p w:rsidR="00C0710A" w:rsidRPr="003F2B4B" w:rsidRDefault="00C0710A" w:rsidP="00124BE6">
      <w:pPr>
        <w:pStyle w:val="NoSpacing"/>
        <w:rPr>
          <w:sz w:val="20"/>
          <w:szCs w:val="20"/>
        </w:rPr>
      </w:pPr>
      <w:r w:rsidRPr="003F2B4B">
        <w:rPr>
          <w:rStyle w:val="EndnoteReference"/>
          <w:sz w:val="20"/>
          <w:szCs w:val="20"/>
        </w:rPr>
        <w:endnoteRef/>
      </w:r>
      <w:hyperlink r:id="rId40" w:history="1">
        <w:r w:rsidRPr="003F2B4B">
          <w:rPr>
            <w:color w:val="0000FF"/>
            <w:sz w:val="20"/>
            <w:szCs w:val="20"/>
            <w:u w:val="single"/>
          </w:rPr>
          <w:t>www.sodermalmshemtjanst.se</w:t>
        </w:r>
      </w:hyperlink>
      <w:r w:rsidRPr="003F2B4B">
        <w:rPr>
          <w:sz w:val="20"/>
          <w:szCs w:val="20"/>
        </w:rPr>
        <w:t xml:space="preserve"> (400 employees)</w:t>
      </w:r>
    </w:p>
  </w:endnote>
  <w:endnote w:id="73">
    <w:p w:rsidR="001749A2" w:rsidRDefault="001749A2" w:rsidP="001749A2">
      <w:pPr>
        <w:pStyle w:val="EndnoteText"/>
      </w:pPr>
      <w:r>
        <w:rPr>
          <w:rStyle w:val="EndnoteReference"/>
        </w:rPr>
        <w:endnoteRef/>
      </w:r>
      <w:r>
        <w:t xml:space="preserve"> </w:t>
      </w:r>
      <w:r w:rsidRPr="00416C65">
        <w:t>http://investing.businessweek.com/research/stocks/private/snapshot.asp?privcapid=144808673</w:t>
      </w:r>
    </w:p>
  </w:endnote>
  <w:endnote w:id="74">
    <w:p w:rsidR="001749A2" w:rsidRDefault="001749A2" w:rsidP="001749A2">
      <w:pPr>
        <w:pStyle w:val="EndnoteText"/>
      </w:pPr>
      <w:r>
        <w:rPr>
          <w:rStyle w:val="EndnoteReference"/>
        </w:rPr>
        <w:endnoteRef/>
      </w:r>
      <w:r>
        <w:t xml:space="preserve"> 3i Group </w:t>
      </w:r>
      <w:proofErr w:type="spellStart"/>
      <w:r>
        <w:t>plc</w:t>
      </w:r>
      <w:proofErr w:type="spellEnd"/>
      <w:r>
        <w:t xml:space="preserve"> (2006) </w:t>
      </w:r>
      <w:r w:rsidRPr="00054100">
        <w:rPr>
          <w:u w:val="single"/>
        </w:rPr>
        <w:t>Annual Report and Accounts</w:t>
      </w:r>
    </w:p>
  </w:endnote>
  <w:endnote w:id="75">
    <w:p w:rsidR="001749A2" w:rsidRDefault="001749A2" w:rsidP="001749A2">
      <w:pPr>
        <w:pStyle w:val="EndnoteText"/>
      </w:pPr>
      <w:r>
        <w:rPr>
          <w:rStyle w:val="EndnoteReference"/>
        </w:rPr>
        <w:endnoteRef/>
      </w:r>
      <w:r>
        <w:t xml:space="preserve"> </w:t>
      </w:r>
      <w:r w:rsidRPr="00054100">
        <w:t>http://www.3i.com/portfolio/companies/ambea.html</w:t>
      </w:r>
    </w:p>
  </w:endnote>
  <w:endnote w:id="76">
    <w:p w:rsidR="001749A2" w:rsidRPr="003F2B4B" w:rsidRDefault="001749A2" w:rsidP="001749A2">
      <w:pPr>
        <w:pStyle w:val="NoSpacing"/>
        <w:rPr>
          <w:sz w:val="20"/>
          <w:szCs w:val="20"/>
        </w:rPr>
      </w:pPr>
      <w:r w:rsidRPr="003F2B4B">
        <w:rPr>
          <w:rStyle w:val="EndnoteReference"/>
          <w:sz w:val="20"/>
          <w:szCs w:val="20"/>
        </w:rPr>
        <w:endnoteRef/>
      </w:r>
      <w:proofErr w:type="spellStart"/>
      <w:r w:rsidRPr="003F2B4B">
        <w:rPr>
          <w:sz w:val="20"/>
          <w:szCs w:val="20"/>
        </w:rPr>
        <w:t>Carema</w:t>
      </w:r>
      <w:proofErr w:type="spellEnd"/>
      <w:r w:rsidRPr="003F2B4B">
        <w:rPr>
          <w:sz w:val="20"/>
          <w:szCs w:val="20"/>
        </w:rPr>
        <w:t xml:space="preserve"> admits flaws in patient's starvation death3 Dec 11TT/The Local/cg (</w:t>
      </w:r>
      <w:hyperlink r:id="rId41" w:history="1">
        <w:r w:rsidRPr="003F2B4B">
          <w:rPr>
            <w:color w:val="0000FF"/>
            <w:sz w:val="20"/>
            <w:szCs w:val="20"/>
            <w:u w:val="single"/>
          </w:rPr>
          <w:t>news@thelocal.se</w:t>
        </w:r>
      </w:hyperlink>
      <w:r w:rsidRPr="003F2B4B">
        <w:rPr>
          <w:sz w:val="20"/>
          <w:szCs w:val="20"/>
        </w:rPr>
        <w:t>)</w:t>
      </w:r>
    </w:p>
  </w:endnote>
  <w:endnote w:id="77">
    <w:p w:rsidR="001749A2" w:rsidRPr="003F2B4B" w:rsidRDefault="001749A2" w:rsidP="001749A2">
      <w:pPr>
        <w:pStyle w:val="NoSpacing"/>
        <w:rPr>
          <w:sz w:val="20"/>
          <w:szCs w:val="20"/>
        </w:rPr>
      </w:pPr>
      <w:r w:rsidRPr="003F2B4B">
        <w:rPr>
          <w:rStyle w:val="EndnoteReference"/>
          <w:sz w:val="20"/>
          <w:szCs w:val="20"/>
        </w:rPr>
        <w:endnoteRef/>
      </w:r>
      <w:r w:rsidRPr="003F2B4B">
        <w:rPr>
          <w:kern w:val="36"/>
          <w:sz w:val="20"/>
          <w:szCs w:val="20"/>
        </w:rPr>
        <w:t xml:space="preserve">Stockholm drops controversial care firm </w:t>
      </w:r>
      <w:r w:rsidRPr="003F2B4B">
        <w:rPr>
          <w:sz w:val="20"/>
          <w:szCs w:val="20"/>
        </w:rPr>
        <w:t>14 Nov 11 TT/The Local/</w:t>
      </w:r>
      <w:proofErr w:type="spellStart"/>
      <w:r w:rsidRPr="003F2B4B">
        <w:rPr>
          <w:sz w:val="20"/>
          <w:szCs w:val="20"/>
        </w:rPr>
        <w:t>pvs</w:t>
      </w:r>
      <w:proofErr w:type="spellEnd"/>
      <w:r w:rsidRPr="003F2B4B">
        <w:rPr>
          <w:sz w:val="20"/>
          <w:szCs w:val="20"/>
        </w:rPr>
        <w:t xml:space="preserve"> (</w:t>
      </w:r>
      <w:hyperlink r:id="rId42" w:history="1">
        <w:r w:rsidRPr="003F2B4B">
          <w:rPr>
            <w:color w:val="0000FF"/>
            <w:sz w:val="20"/>
            <w:szCs w:val="20"/>
            <w:u w:val="single"/>
          </w:rPr>
          <w:t>news@thelocal.se</w:t>
        </w:r>
      </w:hyperlink>
    </w:p>
  </w:endnote>
  <w:endnote w:id="78">
    <w:p w:rsidR="001749A2" w:rsidRPr="003F2B4B" w:rsidRDefault="001749A2" w:rsidP="001749A2">
      <w:pPr>
        <w:pStyle w:val="NoSpacing"/>
        <w:rPr>
          <w:sz w:val="20"/>
          <w:szCs w:val="20"/>
        </w:rPr>
      </w:pPr>
      <w:r w:rsidRPr="003F2B4B">
        <w:rPr>
          <w:rStyle w:val="EndnoteReference"/>
          <w:sz w:val="20"/>
          <w:szCs w:val="20"/>
        </w:rPr>
        <w:endnoteRef/>
      </w:r>
      <w:r w:rsidRPr="003F2B4B">
        <w:rPr>
          <w:kern w:val="36"/>
          <w:sz w:val="20"/>
          <w:szCs w:val="20"/>
        </w:rPr>
        <w:t>Maltreatment reports increasing in Swedish geriatric care</w:t>
      </w:r>
      <w:r w:rsidRPr="003F2B4B">
        <w:rPr>
          <w:sz w:val="20"/>
          <w:szCs w:val="20"/>
        </w:rPr>
        <w:t>13 Aug 11 TT/The Local/cg (</w:t>
      </w:r>
      <w:hyperlink r:id="rId43" w:history="1">
        <w:r w:rsidRPr="003F2B4B">
          <w:rPr>
            <w:color w:val="0000FF"/>
            <w:sz w:val="20"/>
            <w:szCs w:val="20"/>
            <w:u w:val="single"/>
          </w:rPr>
          <w:t>news@thelocal.se</w:t>
        </w:r>
      </w:hyperlink>
      <w:r w:rsidRPr="003F2B4B">
        <w:rPr>
          <w:sz w:val="20"/>
          <w:szCs w:val="20"/>
        </w:rPr>
        <w:t>)</w:t>
      </w:r>
    </w:p>
  </w:endnote>
  <w:endnote w:id="79">
    <w:p w:rsidR="001749A2" w:rsidRDefault="001749A2" w:rsidP="001749A2">
      <w:pPr>
        <w:pStyle w:val="EndnoteText"/>
      </w:pPr>
      <w:r>
        <w:rPr>
          <w:rStyle w:val="EndnoteReference"/>
        </w:rPr>
        <w:endnoteRef/>
      </w:r>
      <w:r>
        <w:t xml:space="preserve"> </w:t>
      </w:r>
      <w:hyperlink r:id="rId44" w:history="1">
        <w:r w:rsidRPr="00952E21">
          <w:rPr>
            <w:rStyle w:val="Hyperlink"/>
          </w:rPr>
          <w:t>http://www.cisionwire.se/ambea/r/rent-a-nurse-och-rent-a-doctor-vinner-mark-i-norge,c9350748</w:t>
        </w:r>
      </w:hyperlink>
    </w:p>
  </w:endnote>
  <w:endnote w:id="80">
    <w:p w:rsidR="00C0710A" w:rsidRPr="003F2B4B" w:rsidRDefault="00C0710A" w:rsidP="00124BE6">
      <w:pPr>
        <w:pStyle w:val="NoSpacing"/>
        <w:rPr>
          <w:sz w:val="20"/>
          <w:szCs w:val="20"/>
        </w:rPr>
      </w:pPr>
      <w:r w:rsidRPr="003F2B4B">
        <w:rPr>
          <w:rStyle w:val="EndnoteReference"/>
          <w:sz w:val="20"/>
          <w:szCs w:val="20"/>
        </w:rPr>
        <w:endnoteRef/>
      </w:r>
      <w:hyperlink r:id="rId45" w:history="1">
        <w:r w:rsidRPr="003F2B4B">
          <w:rPr>
            <w:rStyle w:val="Hyperlink"/>
            <w:sz w:val="20"/>
            <w:szCs w:val="20"/>
          </w:rPr>
          <w:t>www.attendo.nl</w:t>
        </w:r>
      </w:hyperlink>
      <w:r w:rsidRPr="003F2B4B">
        <w:rPr>
          <w:sz w:val="20"/>
          <w:szCs w:val="20"/>
        </w:rPr>
        <w:t xml:space="preserve">; </w:t>
      </w:r>
      <w:hyperlink r:id="rId46" w:history="1">
        <w:r w:rsidRPr="003F2B4B">
          <w:rPr>
            <w:rStyle w:val="Hyperlink"/>
            <w:sz w:val="20"/>
            <w:szCs w:val="20"/>
          </w:rPr>
          <w:t>https://www.sparnord.dk/investering/nyheder/news/nPRWP14.text</w:t>
        </w:r>
      </w:hyperlink>
    </w:p>
  </w:endnote>
  <w:endnote w:id="81">
    <w:p w:rsidR="00C0710A" w:rsidRPr="003F2B4B" w:rsidRDefault="00C0710A" w:rsidP="00124BE6">
      <w:pPr>
        <w:pStyle w:val="NoSpacing"/>
        <w:rPr>
          <w:sz w:val="20"/>
          <w:szCs w:val="20"/>
        </w:rPr>
      </w:pPr>
      <w:r w:rsidRPr="003F2B4B">
        <w:rPr>
          <w:rStyle w:val="EndnoteReference"/>
          <w:sz w:val="20"/>
          <w:szCs w:val="20"/>
        </w:rPr>
        <w:endnoteRef/>
      </w:r>
      <w:r w:rsidRPr="003F2B4B">
        <w:rPr>
          <w:sz w:val="20"/>
          <w:szCs w:val="20"/>
        </w:rPr>
        <w:t xml:space="preserve"> Press release </w:t>
      </w:r>
      <w:hyperlink r:id="rId47" w:history="1">
        <w:r w:rsidRPr="003F2B4B">
          <w:rPr>
            <w:rStyle w:val="Hyperlink"/>
            <w:sz w:val="20"/>
            <w:szCs w:val="20"/>
          </w:rPr>
          <w:t>www.bridgepoint-capital.com</w:t>
        </w:r>
      </w:hyperlink>
    </w:p>
  </w:endnote>
  <w:endnote w:id="82">
    <w:p w:rsidR="00C0710A" w:rsidRPr="003F2B4B" w:rsidRDefault="00C0710A" w:rsidP="00124BE6">
      <w:pPr>
        <w:pStyle w:val="NoSpacing"/>
        <w:rPr>
          <w:sz w:val="20"/>
          <w:szCs w:val="20"/>
        </w:rPr>
      </w:pPr>
      <w:r w:rsidRPr="003F2B4B">
        <w:rPr>
          <w:rStyle w:val="EndnoteReference"/>
          <w:sz w:val="20"/>
          <w:szCs w:val="20"/>
        </w:rPr>
        <w:endnoteRef/>
      </w:r>
      <w:proofErr w:type="spellStart"/>
      <w:r w:rsidRPr="003F2B4B">
        <w:rPr>
          <w:sz w:val="20"/>
          <w:szCs w:val="20"/>
        </w:rPr>
        <w:t>Bridgepoint</w:t>
      </w:r>
      <w:proofErr w:type="spellEnd"/>
      <w:r w:rsidRPr="003F2B4B">
        <w:rPr>
          <w:sz w:val="20"/>
          <w:szCs w:val="20"/>
        </w:rPr>
        <w:t xml:space="preserve"> Capital (2007) Investments portfolio </w:t>
      </w:r>
      <w:hyperlink r:id="rId48" w:history="1">
        <w:r w:rsidRPr="003F2B4B">
          <w:rPr>
            <w:rStyle w:val="Hyperlink"/>
            <w:sz w:val="20"/>
            <w:szCs w:val="20"/>
          </w:rPr>
          <w:t>http://www.bridgepoint-capital.com/default.asp?sID=1118735596421</w:t>
        </w:r>
      </w:hyperlink>
    </w:p>
  </w:endnote>
  <w:endnote w:id="83">
    <w:p w:rsidR="00C0710A" w:rsidRPr="003F2B4B" w:rsidRDefault="00C0710A" w:rsidP="00124BE6">
      <w:pPr>
        <w:pStyle w:val="NoSpacing"/>
        <w:rPr>
          <w:sz w:val="20"/>
          <w:szCs w:val="20"/>
        </w:rPr>
      </w:pPr>
      <w:r w:rsidRPr="003F2B4B">
        <w:rPr>
          <w:rStyle w:val="EndnoteReference"/>
          <w:sz w:val="20"/>
          <w:szCs w:val="20"/>
        </w:rPr>
        <w:endnoteRef/>
      </w:r>
      <w:hyperlink r:id="rId49" w:history="1">
        <w:r w:rsidRPr="003F2B4B">
          <w:rPr>
            <w:rStyle w:val="Hyperlink"/>
            <w:sz w:val="20"/>
            <w:szCs w:val="20"/>
          </w:rPr>
          <w:t>http://www.attendo.com/en/start/Financial-information/Ownership-Structure/</w:t>
        </w:r>
      </w:hyperlink>
    </w:p>
  </w:endnote>
  <w:endnote w:id="84">
    <w:p w:rsidR="00C0710A" w:rsidRPr="003F2B4B" w:rsidRDefault="00C0710A" w:rsidP="00124BE6">
      <w:pPr>
        <w:pStyle w:val="NoSpacing"/>
        <w:rPr>
          <w:sz w:val="20"/>
          <w:szCs w:val="20"/>
        </w:rPr>
      </w:pPr>
      <w:r w:rsidRPr="003F2B4B">
        <w:rPr>
          <w:rStyle w:val="EndnoteReference"/>
          <w:sz w:val="20"/>
          <w:szCs w:val="20"/>
        </w:rPr>
        <w:endnoteRef/>
      </w:r>
      <w:hyperlink r:id="rId50" w:history="1">
        <w:r w:rsidRPr="003F2B4B">
          <w:rPr>
            <w:rStyle w:val="Hyperlink"/>
            <w:sz w:val="20"/>
            <w:szCs w:val="20"/>
          </w:rPr>
          <w:t>http://www.thelocal.se/35804/20110827/</w:t>
        </w:r>
      </w:hyperlink>
    </w:p>
  </w:endnote>
  <w:endnote w:id="85">
    <w:p w:rsidR="00C0710A" w:rsidRPr="003F2B4B" w:rsidRDefault="00C0710A" w:rsidP="00C75704">
      <w:pPr>
        <w:pStyle w:val="NoSpacing"/>
        <w:rPr>
          <w:sz w:val="20"/>
          <w:szCs w:val="20"/>
        </w:rPr>
      </w:pPr>
      <w:r w:rsidRPr="003F2B4B">
        <w:rPr>
          <w:rStyle w:val="EndnoteReference"/>
          <w:sz w:val="20"/>
          <w:szCs w:val="20"/>
        </w:rPr>
        <w:endnoteRef/>
      </w:r>
      <w:hyperlink r:id="rId51" w:history="1">
        <w:r w:rsidRPr="003F2B4B">
          <w:rPr>
            <w:rStyle w:val="Hyperlink"/>
            <w:sz w:val="20"/>
            <w:szCs w:val="20"/>
          </w:rPr>
          <w:t>http://mobile.bloomberg.com/news/2012-04-26/buyout-firms-seen-sparking-next-heath-care-deal-after-rhoen</w:t>
        </w:r>
      </w:hyperlink>
    </w:p>
  </w:endnote>
  <w:endnote w:id="86">
    <w:p w:rsidR="00C0710A" w:rsidRPr="003F2B4B" w:rsidRDefault="00C0710A" w:rsidP="00C75704">
      <w:pPr>
        <w:pStyle w:val="NoSpacing"/>
        <w:rPr>
          <w:sz w:val="20"/>
          <w:szCs w:val="20"/>
        </w:rPr>
      </w:pPr>
      <w:r w:rsidRPr="003F2B4B">
        <w:rPr>
          <w:rStyle w:val="EndnoteReference"/>
          <w:sz w:val="20"/>
          <w:szCs w:val="20"/>
        </w:rPr>
        <w:endnoteRef/>
      </w:r>
      <w:r w:rsidRPr="003F2B4B">
        <w:rPr>
          <w:sz w:val="20"/>
          <w:szCs w:val="20"/>
        </w:rPr>
        <w:t xml:space="preserve"> BUPA (2007) </w:t>
      </w:r>
      <w:r w:rsidRPr="003F2B4B">
        <w:rPr>
          <w:i/>
          <w:iCs/>
          <w:sz w:val="20"/>
          <w:szCs w:val="20"/>
        </w:rPr>
        <w:t xml:space="preserve">Emergency Child and Home Care acquires </w:t>
      </w:r>
      <w:proofErr w:type="spellStart"/>
      <w:r w:rsidRPr="003F2B4B">
        <w:rPr>
          <w:i/>
          <w:iCs/>
          <w:sz w:val="20"/>
          <w:szCs w:val="20"/>
        </w:rPr>
        <w:t>Bupa</w:t>
      </w:r>
      <w:proofErr w:type="spellEnd"/>
      <w:r w:rsidRPr="003F2B4B">
        <w:rPr>
          <w:i/>
          <w:iCs/>
          <w:sz w:val="20"/>
          <w:szCs w:val="20"/>
        </w:rPr>
        <w:t xml:space="preserve"> Childcare</w:t>
      </w:r>
      <w:r w:rsidRPr="003F2B4B">
        <w:rPr>
          <w:sz w:val="20"/>
          <w:szCs w:val="20"/>
        </w:rPr>
        <w:t xml:space="preserve">  Press release 31 July 2007 </w:t>
      </w:r>
    </w:p>
  </w:endnote>
  <w:endnote w:id="87">
    <w:p w:rsidR="00C0710A" w:rsidRPr="003F2B4B" w:rsidRDefault="00C0710A" w:rsidP="004B0EDD">
      <w:pPr>
        <w:pStyle w:val="EndnoteText"/>
      </w:pPr>
      <w:r w:rsidRPr="003F2B4B">
        <w:rPr>
          <w:rStyle w:val="EndnoteReference"/>
        </w:rPr>
        <w:endnoteRef/>
      </w:r>
      <w:r w:rsidRPr="003F2B4B">
        <w:t xml:space="preserve"> BUPA Care Homes Annual report / financial report 2011</w:t>
      </w:r>
    </w:p>
  </w:endnote>
  <w:endnote w:id="88">
    <w:p w:rsidR="00C0710A" w:rsidRPr="003F2B4B" w:rsidRDefault="00C0710A" w:rsidP="00C75704">
      <w:pPr>
        <w:pStyle w:val="NoSpacing"/>
        <w:rPr>
          <w:sz w:val="20"/>
          <w:szCs w:val="20"/>
        </w:rPr>
      </w:pPr>
      <w:r w:rsidRPr="003F2B4B">
        <w:rPr>
          <w:rStyle w:val="EndnoteReference"/>
          <w:sz w:val="20"/>
          <w:szCs w:val="20"/>
        </w:rPr>
        <w:endnoteRef/>
      </w:r>
      <w:hyperlink r:id="rId52" w:history="1">
        <w:r w:rsidRPr="003F2B4B">
          <w:rPr>
            <w:rStyle w:val="Hyperlink"/>
            <w:sz w:val="20"/>
            <w:szCs w:val="20"/>
          </w:rPr>
          <w:t>http://www.groupe-korian.com/key_figures.php</w:t>
        </w:r>
      </w:hyperlink>
    </w:p>
  </w:endnote>
  <w:endnote w:id="89">
    <w:p w:rsidR="00C0710A" w:rsidRPr="003F2B4B" w:rsidRDefault="00C0710A" w:rsidP="00C75704">
      <w:pPr>
        <w:pStyle w:val="NoSpacing"/>
        <w:rPr>
          <w:sz w:val="20"/>
          <w:szCs w:val="20"/>
        </w:rPr>
      </w:pPr>
      <w:r w:rsidRPr="003F2B4B">
        <w:rPr>
          <w:rStyle w:val="EndnoteReference"/>
          <w:sz w:val="20"/>
          <w:szCs w:val="20"/>
        </w:rPr>
        <w:endnoteRef/>
      </w:r>
      <w:proofErr w:type="spellStart"/>
      <w:r w:rsidRPr="003F2B4B">
        <w:rPr>
          <w:sz w:val="20"/>
          <w:szCs w:val="20"/>
        </w:rPr>
        <w:t>Korian</w:t>
      </w:r>
      <w:proofErr w:type="spellEnd"/>
      <w:r w:rsidRPr="003F2B4B">
        <w:rPr>
          <w:sz w:val="20"/>
          <w:szCs w:val="20"/>
        </w:rPr>
        <w:t xml:space="preserve"> (2007) </w:t>
      </w:r>
      <w:r w:rsidRPr="003F2B4B">
        <w:rPr>
          <w:i/>
          <w:iCs/>
          <w:sz w:val="20"/>
          <w:szCs w:val="20"/>
        </w:rPr>
        <w:t xml:space="preserve">The </w:t>
      </w:r>
      <w:proofErr w:type="spellStart"/>
      <w:r w:rsidRPr="003F2B4B">
        <w:rPr>
          <w:i/>
          <w:iCs/>
          <w:sz w:val="20"/>
          <w:szCs w:val="20"/>
        </w:rPr>
        <w:t>Korian</w:t>
      </w:r>
      <w:proofErr w:type="spellEnd"/>
      <w:r w:rsidRPr="003F2B4B">
        <w:rPr>
          <w:i/>
          <w:iCs/>
          <w:sz w:val="20"/>
          <w:szCs w:val="20"/>
        </w:rPr>
        <w:t xml:space="preserve"> Group announced the acquisition of  Segesta, the second biggest private player in Italy, and the acceleration of its development</w:t>
      </w:r>
      <w:r w:rsidRPr="003F2B4B">
        <w:rPr>
          <w:sz w:val="20"/>
          <w:szCs w:val="20"/>
        </w:rPr>
        <w:t xml:space="preserve"> Press release 2 April 2007              </w:t>
      </w:r>
    </w:p>
  </w:endnote>
  <w:endnote w:id="90">
    <w:p w:rsidR="00C0710A" w:rsidRPr="003F2B4B" w:rsidRDefault="00C0710A" w:rsidP="00C75704">
      <w:pPr>
        <w:pStyle w:val="NoSpacing"/>
        <w:rPr>
          <w:sz w:val="20"/>
          <w:szCs w:val="20"/>
        </w:rPr>
      </w:pPr>
      <w:r w:rsidRPr="003F2B4B">
        <w:rPr>
          <w:rStyle w:val="EndnoteReference"/>
          <w:sz w:val="20"/>
          <w:szCs w:val="20"/>
        </w:rPr>
        <w:endnoteRef/>
      </w:r>
      <w:proofErr w:type="spellStart"/>
      <w:r w:rsidRPr="003F2B4B">
        <w:rPr>
          <w:sz w:val="20"/>
          <w:szCs w:val="20"/>
        </w:rPr>
        <w:t>Korian</w:t>
      </w:r>
      <w:proofErr w:type="spellEnd"/>
      <w:r w:rsidRPr="003F2B4B">
        <w:rPr>
          <w:sz w:val="20"/>
          <w:szCs w:val="20"/>
        </w:rPr>
        <w:t xml:space="preserve"> (2007) </w:t>
      </w:r>
      <w:r w:rsidRPr="003F2B4B">
        <w:rPr>
          <w:i/>
          <w:iCs/>
          <w:sz w:val="20"/>
          <w:szCs w:val="20"/>
        </w:rPr>
        <w:t xml:space="preserve"> Strong growth in </w:t>
      </w:r>
      <w:proofErr w:type="spellStart"/>
      <w:r w:rsidRPr="003F2B4B">
        <w:rPr>
          <w:i/>
          <w:iCs/>
          <w:sz w:val="20"/>
          <w:szCs w:val="20"/>
        </w:rPr>
        <w:t>Korian’s</w:t>
      </w:r>
      <w:proofErr w:type="spellEnd"/>
      <w:r w:rsidRPr="003F2B4B">
        <w:rPr>
          <w:i/>
          <w:iCs/>
          <w:sz w:val="20"/>
          <w:szCs w:val="20"/>
        </w:rPr>
        <w:t xml:space="preserve"> revenues </w:t>
      </w:r>
      <w:r w:rsidRPr="003F2B4B">
        <w:rPr>
          <w:sz w:val="20"/>
          <w:szCs w:val="20"/>
        </w:rPr>
        <w:t xml:space="preserve">(+18.5%) in Q3 2007 New developments on Segesta’s Italian platform Acquisition of </w:t>
      </w:r>
      <w:proofErr w:type="spellStart"/>
      <w:r w:rsidRPr="003F2B4B">
        <w:rPr>
          <w:sz w:val="20"/>
          <w:szCs w:val="20"/>
        </w:rPr>
        <w:t>Phönix</w:t>
      </w:r>
      <w:proofErr w:type="spellEnd"/>
      <w:r w:rsidRPr="003F2B4B">
        <w:rPr>
          <w:sz w:val="20"/>
          <w:szCs w:val="20"/>
        </w:rPr>
        <w:t xml:space="preserve"> completed in Germany Press release 5 November 2007 </w:t>
      </w:r>
    </w:p>
  </w:endnote>
  <w:endnote w:id="91">
    <w:p w:rsidR="00C0710A" w:rsidRPr="003F2B4B" w:rsidRDefault="00C0710A" w:rsidP="00C75704">
      <w:pPr>
        <w:pStyle w:val="NoSpacing"/>
        <w:rPr>
          <w:sz w:val="20"/>
          <w:szCs w:val="20"/>
        </w:rPr>
      </w:pPr>
      <w:r w:rsidRPr="003F2B4B">
        <w:rPr>
          <w:rStyle w:val="EndnoteReference"/>
          <w:sz w:val="20"/>
          <w:szCs w:val="20"/>
        </w:rPr>
        <w:endnoteRef/>
      </w:r>
      <w:hyperlink r:id="rId53" w:history="1">
        <w:r w:rsidRPr="003F2B4B">
          <w:rPr>
            <w:rStyle w:val="Hyperlink"/>
            <w:sz w:val="20"/>
            <w:szCs w:val="20"/>
          </w:rPr>
          <w:t>http://www.capgeris.com/guide-pratique/les-groupes-de-maison-de-retraite/le-groupe-medica-franchit-le-cap-des-10-000-lits-a8543.htm</w:t>
        </w:r>
      </w:hyperlink>
    </w:p>
  </w:endnote>
  <w:endnote w:id="92">
    <w:p w:rsidR="00C0710A" w:rsidRPr="003F2B4B" w:rsidRDefault="00C0710A" w:rsidP="00C75704">
      <w:pPr>
        <w:pStyle w:val="NoSpacing"/>
        <w:rPr>
          <w:sz w:val="20"/>
          <w:szCs w:val="20"/>
        </w:rPr>
      </w:pPr>
      <w:r w:rsidRPr="003F2B4B">
        <w:rPr>
          <w:rStyle w:val="EndnoteReference"/>
          <w:sz w:val="20"/>
          <w:szCs w:val="20"/>
        </w:rPr>
        <w:endnoteRef/>
      </w:r>
      <w:hyperlink r:id="rId54" w:history="1">
        <w:r w:rsidRPr="003F2B4B">
          <w:rPr>
            <w:rStyle w:val="Hyperlink"/>
            <w:sz w:val="20"/>
            <w:szCs w:val="20"/>
          </w:rPr>
          <w:t>http://www.bridgepoint-capital.com/default.asp?sID=1101380725703&amp;sArticleID=1102951262758</w:t>
        </w:r>
      </w:hyperlink>
    </w:p>
  </w:endnote>
  <w:endnote w:id="93">
    <w:p w:rsidR="00C0710A" w:rsidRPr="003F2B4B" w:rsidRDefault="00C0710A" w:rsidP="00C75704">
      <w:pPr>
        <w:pStyle w:val="NoSpacing"/>
        <w:rPr>
          <w:sz w:val="20"/>
          <w:szCs w:val="20"/>
        </w:rPr>
      </w:pPr>
      <w:r w:rsidRPr="003F2B4B">
        <w:rPr>
          <w:rStyle w:val="EndnoteReference"/>
          <w:sz w:val="20"/>
          <w:szCs w:val="20"/>
        </w:rPr>
        <w:endnoteRef/>
      </w:r>
      <w:r w:rsidRPr="003F2B4B">
        <w:rPr>
          <w:sz w:val="20"/>
          <w:szCs w:val="20"/>
        </w:rPr>
        <w:t xml:space="preserve">  BC (2007) current investments </w:t>
      </w:r>
      <w:hyperlink r:id="rId55" w:history="1">
        <w:r w:rsidRPr="003F2B4B">
          <w:rPr>
            <w:rStyle w:val="Hyperlink"/>
            <w:sz w:val="20"/>
            <w:szCs w:val="20"/>
          </w:rPr>
          <w:t>www.bcpartners.com</w:t>
        </w:r>
      </w:hyperlink>
    </w:p>
  </w:endnote>
  <w:endnote w:id="94">
    <w:p w:rsidR="00C0710A" w:rsidRPr="003F2B4B" w:rsidRDefault="00C0710A" w:rsidP="00710E64">
      <w:pPr>
        <w:pStyle w:val="NoSpacing"/>
        <w:rPr>
          <w:sz w:val="20"/>
          <w:szCs w:val="20"/>
        </w:rPr>
      </w:pPr>
      <w:r w:rsidRPr="003F2B4B">
        <w:rPr>
          <w:rStyle w:val="EndnoteReference"/>
          <w:sz w:val="20"/>
          <w:szCs w:val="20"/>
        </w:rPr>
        <w:endnoteRef/>
      </w:r>
      <w:proofErr w:type="spellStart"/>
      <w:r w:rsidRPr="003F2B4B">
        <w:rPr>
          <w:sz w:val="20"/>
          <w:szCs w:val="20"/>
        </w:rPr>
        <w:t>Norlandia</w:t>
      </w:r>
      <w:proofErr w:type="spellEnd"/>
      <w:r w:rsidRPr="003F2B4B">
        <w:rPr>
          <w:sz w:val="20"/>
          <w:szCs w:val="20"/>
        </w:rPr>
        <w:t xml:space="preserve">(2009) </w:t>
      </w:r>
      <w:r w:rsidRPr="003F2B4B">
        <w:rPr>
          <w:i/>
          <w:iCs/>
          <w:sz w:val="20"/>
          <w:szCs w:val="20"/>
        </w:rPr>
        <w:t>Annual Report</w:t>
      </w:r>
      <w:r w:rsidRPr="003F2B4B">
        <w:rPr>
          <w:sz w:val="20"/>
          <w:szCs w:val="20"/>
        </w:rPr>
        <w:t>, p. 3</w:t>
      </w:r>
    </w:p>
  </w:endnote>
  <w:endnote w:id="95">
    <w:p w:rsidR="00C0710A" w:rsidRPr="003F2B4B" w:rsidRDefault="00C0710A" w:rsidP="00710E64">
      <w:pPr>
        <w:pStyle w:val="NoSpacing"/>
        <w:rPr>
          <w:sz w:val="20"/>
          <w:szCs w:val="20"/>
        </w:rPr>
      </w:pPr>
      <w:r w:rsidRPr="003F2B4B">
        <w:rPr>
          <w:rStyle w:val="EndnoteReference"/>
          <w:sz w:val="20"/>
          <w:szCs w:val="20"/>
        </w:rPr>
        <w:endnoteRef/>
      </w:r>
      <w:proofErr w:type="spellStart"/>
      <w:r w:rsidRPr="003F2B4B">
        <w:rPr>
          <w:sz w:val="20"/>
          <w:szCs w:val="20"/>
        </w:rPr>
        <w:t>Norlandia</w:t>
      </w:r>
      <w:proofErr w:type="spellEnd"/>
      <w:r w:rsidRPr="003F2B4B">
        <w:rPr>
          <w:sz w:val="20"/>
          <w:szCs w:val="20"/>
        </w:rPr>
        <w:t xml:space="preserve">(2009) </w:t>
      </w:r>
      <w:r w:rsidRPr="003F2B4B">
        <w:rPr>
          <w:i/>
          <w:iCs/>
          <w:sz w:val="20"/>
          <w:szCs w:val="20"/>
        </w:rPr>
        <w:t>Annual Report</w:t>
      </w:r>
      <w:r w:rsidRPr="003F2B4B">
        <w:rPr>
          <w:sz w:val="20"/>
          <w:szCs w:val="20"/>
        </w:rPr>
        <w:t xml:space="preserve">, p.3 </w:t>
      </w:r>
    </w:p>
  </w:endnote>
  <w:endnote w:id="96">
    <w:p w:rsidR="00C0710A" w:rsidRPr="003F2B4B" w:rsidRDefault="00C0710A" w:rsidP="00710E64">
      <w:pPr>
        <w:pStyle w:val="EndnoteText"/>
      </w:pPr>
      <w:r w:rsidRPr="003F2B4B">
        <w:rPr>
          <w:rStyle w:val="EndnoteReference"/>
        </w:rPr>
        <w:endnoteRef/>
      </w:r>
      <w:r w:rsidRPr="003F2B4B">
        <w:t xml:space="preserve"> http://norlandiacare.no</w:t>
      </w:r>
    </w:p>
  </w:endnote>
  <w:endnote w:id="97">
    <w:p w:rsidR="00C0710A" w:rsidRDefault="00C0710A">
      <w:pPr>
        <w:pStyle w:val="EndnoteText"/>
      </w:pPr>
      <w:r>
        <w:rPr>
          <w:rStyle w:val="EndnoteReference"/>
        </w:rPr>
        <w:endnoteRef/>
      </w:r>
      <w:r>
        <w:t xml:space="preserve"> </w:t>
      </w:r>
      <w:r w:rsidRPr="00040CD2">
        <w:t>http://www.newsinenglish.no/2011/04/01/care-home-scandal-spreads-again/</w:t>
      </w:r>
    </w:p>
  </w:endnote>
  <w:endnote w:id="98">
    <w:p w:rsidR="00C0710A" w:rsidRDefault="00C0710A">
      <w:pPr>
        <w:pStyle w:val="EndnoteText"/>
      </w:pPr>
      <w:r>
        <w:rPr>
          <w:rStyle w:val="EndnoteReference"/>
        </w:rPr>
        <w:endnoteRef/>
      </w:r>
      <w:r>
        <w:t xml:space="preserve"> </w:t>
      </w:r>
      <w:hyperlink r:id="rId56" w:history="1">
        <w:r w:rsidRPr="00CF6D4D">
          <w:rPr>
            <w:rStyle w:val="Hyperlink"/>
          </w:rPr>
          <w:t>http://www.norlandiacare.no</w:t>
        </w:r>
      </w:hyperlink>
    </w:p>
  </w:endnote>
  <w:endnote w:id="99">
    <w:p w:rsidR="00C0710A" w:rsidRPr="003F2B4B" w:rsidRDefault="00C0710A" w:rsidP="00710E64">
      <w:pPr>
        <w:pStyle w:val="EndnoteText"/>
      </w:pPr>
      <w:r w:rsidRPr="003F2B4B">
        <w:rPr>
          <w:rStyle w:val="EndnoteReference"/>
        </w:rPr>
        <w:endnoteRef/>
      </w:r>
      <w:r w:rsidRPr="003F2B4B">
        <w:t>http://www.fsncapital.com/index.php/investments</w:t>
      </w:r>
    </w:p>
  </w:endnote>
  <w:endnote w:id="100">
    <w:p w:rsidR="00C0710A" w:rsidRPr="003F2B4B" w:rsidRDefault="00C0710A" w:rsidP="00710E64">
      <w:pPr>
        <w:pStyle w:val="EndnoteText"/>
      </w:pPr>
      <w:r w:rsidRPr="003F2B4B">
        <w:rPr>
          <w:rStyle w:val="EndnoteReference"/>
        </w:rPr>
        <w:endnoteRef/>
      </w:r>
      <w:r w:rsidRPr="003F2B4B">
        <w:t>http://www.norlandiacare.no/en/aktuelt/adolfsen_gruppen_kjoper_ut_fsn_capital_fra_norlandia_care</w:t>
      </w:r>
    </w:p>
  </w:endnote>
  <w:endnote w:id="101">
    <w:p w:rsidR="00C0710A" w:rsidRPr="003F2B4B" w:rsidRDefault="00C0710A" w:rsidP="00710E64">
      <w:pPr>
        <w:rPr>
          <w:rFonts w:ascii="Times New Roman" w:hAnsi="Times New Roman" w:cs="Times New Roman"/>
          <w:sz w:val="20"/>
          <w:szCs w:val="20"/>
        </w:rPr>
      </w:pPr>
      <w:r w:rsidRPr="003F2B4B">
        <w:rPr>
          <w:rStyle w:val="EndnoteReference"/>
          <w:rFonts w:ascii="Times New Roman" w:hAnsi="Times New Roman" w:cs="Times New Roman"/>
          <w:sz w:val="20"/>
          <w:szCs w:val="20"/>
        </w:rPr>
        <w:endnoteRef/>
      </w:r>
      <w:r w:rsidRPr="003F2B4B">
        <w:rPr>
          <w:rFonts w:ascii="Times New Roman" w:hAnsi="Times New Roman" w:cs="Times New Roman"/>
          <w:sz w:val="20"/>
          <w:szCs w:val="20"/>
        </w:rPr>
        <w:t>http://norlandiacare.no/aktuelt/acea_as_og_norlandia_care_as_slas_sammen</w:t>
      </w:r>
    </w:p>
  </w:endnote>
  <w:endnote w:id="102">
    <w:p w:rsidR="00C0710A" w:rsidRPr="003F2B4B" w:rsidRDefault="00C0710A" w:rsidP="00C75704">
      <w:pPr>
        <w:pStyle w:val="NoSpacing"/>
        <w:rPr>
          <w:sz w:val="20"/>
          <w:szCs w:val="20"/>
        </w:rPr>
      </w:pPr>
      <w:r w:rsidRPr="003F2B4B">
        <w:rPr>
          <w:rStyle w:val="EndnoteReference"/>
          <w:sz w:val="20"/>
          <w:szCs w:val="20"/>
        </w:rPr>
        <w:endnoteRef/>
      </w:r>
      <w:proofErr w:type="spellStart"/>
      <w:r w:rsidRPr="003F2B4B">
        <w:rPr>
          <w:sz w:val="20"/>
          <w:szCs w:val="20"/>
        </w:rPr>
        <w:t>Orpea</w:t>
      </w:r>
      <w:proofErr w:type="spellEnd"/>
      <w:r w:rsidRPr="003F2B4B">
        <w:rPr>
          <w:sz w:val="20"/>
          <w:szCs w:val="20"/>
        </w:rPr>
        <w:t xml:space="preserve"> (2007) </w:t>
      </w:r>
      <w:r w:rsidRPr="003F2B4B">
        <w:rPr>
          <w:i/>
          <w:iCs/>
          <w:sz w:val="20"/>
          <w:szCs w:val="20"/>
        </w:rPr>
        <w:t>Strong increase in 2006 results</w:t>
      </w:r>
      <w:r w:rsidRPr="003F2B4B">
        <w:rPr>
          <w:sz w:val="20"/>
          <w:szCs w:val="20"/>
        </w:rPr>
        <w:t xml:space="preserve"> Press release 25 April 2007</w:t>
      </w:r>
    </w:p>
  </w:endnote>
  <w:endnote w:id="103">
    <w:p w:rsidR="00C0710A" w:rsidRPr="003F2B4B" w:rsidRDefault="00C0710A" w:rsidP="00C75704">
      <w:pPr>
        <w:pStyle w:val="NoSpacing"/>
        <w:rPr>
          <w:sz w:val="20"/>
          <w:szCs w:val="20"/>
        </w:rPr>
      </w:pPr>
      <w:r w:rsidRPr="003F2B4B">
        <w:rPr>
          <w:rStyle w:val="EndnoteReference"/>
          <w:sz w:val="20"/>
          <w:szCs w:val="20"/>
        </w:rPr>
        <w:endnoteRef/>
      </w:r>
      <w:proofErr w:type="spellStart"/>
      <w:r w:rsidRPr="003F2B4B">
        <w:rPr>
          <w:sz w:val="20"/>
          <w:szCs w:val="20"/>
        </w:rPr>
        <w:t>Orpea</w:t>
      </w:r>
      <w:proofErr w:type="spellEnd"/>
      <w:r w:rsidRPr="003F2B4B">
        <w:rPr>
          <w:sz w:val="20"/>
          <w:szCs w:val="20"/>
        </w:rPr>
        <w:t xml:space="preserve"> (2006) </w:t>
      </w:r>
      <w:r w:rsidRPr="003F2B4B">
        <w:rPr>
          <w:i/>
          <w:iCs/>
          <w:sz w:val="20"/>
          <w:szCs w:val="20"/>
        </w:rPr>
        <w:t>2006 Full Year results</w:t>
      </w:r>
      <w:hyperlink r:id="rId57" w:history="1">
        <w:r w:rsidRPr="003F2B4B">
          <w:rPr>
            <w:rStyle w:val="Hyperlink"/>
            <w:sz w:val="20"/>
            <w:szCs w:val="20"/>
          </w:rPr>
          <w:t>www.orpea.biz</w:t>
        </w:r>
      </w:hyperlink>
    </w:p>
  </w:endnote>
  <w:endnote w:id="104">
    <w:p w:rsidR="00C0710A" w:rsidRPr="003F2B4B" w:rsidRDefault="00C0710A" w:rsidP="00C75704">
      <w:pPr>
        <w:pStyle w:val="NoSpacing"/>
        <w:rPr>
          <w:sz w:val="20"/>
          <w:szCs w:val="20"/>
        </w:rPr>
      </w:pPr>
      <w:r w:rsidRPr="003F2B4B">
        <w:rPr>
          <w:rStyle w:val="EndnoteReference"/>
          <w:sz w:val="20"/>
          <w:szCs w:val="20"/>
        </w:rPr>
        <w:endnoteRef/>
      </w:r>
      <w:hyperlink r:id="rId58" w:history="1">
        <w:r w:rsidRPr="003F2B4B">
          <w:rPr>
            <w:rStyle w:val="Hyperlink"/>
            <w:sz w:val="20"/>
            <w:szCs w:val="20"/>
          </w:rPr>
          <w:t>http://www.orpea.biz/?FInformationsGenerales&amp;pwLang=en</w:t>
        </w:r>
      </w:hyperlink>
    </w:p>
  </w:endnote>
  <w:endnote w:id="105">
    <w:p w:rsidR="00C0710A" w:rsidRPr="003F2B4B" w:rsidRDefault="00C0710A" w:rsidP="00C75704">
      <w:pPr>
        <w:pStyle w:val="NoSpacing"/>
        <w:rPr>
          <w:sz w:val="20"/>
          <w:szCs w:val="20"/>
        </w:rPr>
      </w:pPr>
      <w:r w:rsidRPr="003F2B4B">
        <w:rPr>
          <w:rStyle w:val="EndnoteReference"/>
          <w:sz w:val="20"/>
          <w:szCs w:val="20"/>
        </w:rPr>
        <w:endnoteRef/>
      </w:r>
      <w:r w:rsidRPr="003F2B4B">
        <w:rPr>
          <w:sz w:val="20"/>
          <w:szCs w:val="20"/>
        </w:rPr>
        <w:t xml:space="preserve"> Sodexho (2009)</w:t>
      </w:r>
      <w:r w:rsidRPr="003F2B4B">
        <w:rPr>
          <w:i/>
          <w:iCs/>
          <w:sz w:val="20"/>
          <w:szCs w:val="20"/>
        </w:rPr>
        <w:t>Financial report</w:t>
      </w:r>
    </w:p>
  </w:endnote>
  <w:endnote w:id="106">
    <w:p w:rsidR="00C0710A" w:rsidRPr="003F2B4B" w:rsidRDefault="00C0710A">
      <w:pPr>
        <w:pStyle w:val="EndnoteText"/>
      </w:pPr>
      <w:r w:rsidRPr="003F2B4B">
        <w:rPr>
          <w:rStyle w:val="EndnoteReference"/>
        </w:rPr>
        <w:endnoteRef/>
      </w:r>
      <w:hyperlink r:id="rId59" w:history="1">
        <w:r w:rsidRPr="003F2B4B">
          <w:rPr>
            <w:rStyle w:val="Hyperlink"/>
          </w:rPr>
          <w:t>http://www.irishtimes.com/newspaper/breaking/2012/0302/breaking7.html</w:t>
        </w:r>
      </w:hyperlink>
    </w:p>
  </w:endnote>
  <w:endnote w:id="107">
    <w:p w:rsidR="00C0710A" w:rsidRPr="003F2B4B" w:rsidRDefault="00C0710A">
      <w:pPr>
        <w:pStyle w:val="EndnoteText"/>
      </w:pPr>
      <w:r w:rsidRPr="003F2B4B">
        <w:rPr>
          <w:rStyle w:val="EndnoteReference"/>
        </w:rPr>
        <w:endnoteRef/>
      </w:r>
      <w:r w:rsidRPr="003F2B4B">
        <w:t xml:space="preserve"> 2011 Sodexho Annual Report</w:t>
      </w:r>
    </w:p>
  </w:endnote>
  <w:endnote w:id="108">
    <w:p w:rsidR="00C0710A" w:rsidRPr="003F2B4B" w:rsidRDefault="00C0710A" w:rsidP="00C75704">
      <w:pPr>
        <w:pStyle w:val="NoSpacing"/>
        <w:rPr>
          <w:sz w:val="20"/>
          <w:szCs w:val="20"/>
        </w:rPr>
      </w:pPr>
      <w:r w:rsidRPr="003F2B4B">
        <w:rPr>
          <w:rStyle w:val="EndnoteReference"/>
          <w:sz w:val="20"/>
          <w:szCs w:val="20"/>
        </w:rPr>
        <w:endnoteRef/>
      </w:r>
      <w:hyperlink r:id="rId60" w:history="1">
        <w:r w:rsidRPr="003F2B4B">
          <w:rPr>
            <w:rStyle w:val="Hyperlink"/>
            <w:sz w:val="20"/>
            <w:szCs w:val="20"/>
          </w:rPr>
          <w:t>http://www.barcap.com/cgi-bin/bpe/deal.pl?id=1000000000000110</w:t>
        </w:r>
      </w:hyperlink>
    </w:p>
  </w:endnote>
  <w:endnote w:id="109">
    <w:p w:rsidR="00C0710A" w:rsidRPr="001749A2" w:rsidRDefault="00C0710A" w:rsidP="00C75704">
      <w:pPr>
        <w:pStyle w:val="NoSpacing"/>
        <w:rPr>
          <w:sz w:val="20"/>
          <w:szCs w:val="20"/>
          <w:lang w:val="fr-CA"/>
        </w:rPr>
      </w:pPr>
      <w:r w:rsidRPr="003F2B4B">
        <w:rPr>
          <w:rStyle w:val="EndnoteReference"/>
          <w:sz w:val="20"/>
          <w:szCs w:val="20"/>
        </w:rPr>
        <w:endnoteRef/>
      </w:r>
      <w:r w:rsidRPr="003F2B4B">
        <w:rPr>
          <w:sz w:val="20"/>
          <w:szCs w:val="20"/>
          <w:lang w:val="fr-FR"/>
        </w:rPr>
        <w:t xml:space="preserve">Groupe DVD  </w:t>
      </w:r>
    </w:p>
  </w:endnote>
  <w:endnote w:id="110">
    <w:p w:rsidR="00C0710A" w:rsidRPr="001749A2" w:rsidRDefault="00C0710A" w:rsidP="00DC18A8">
      <w:pPr>
        <w:pStyle w:val="NoSpacing"/>
        <w:rPr>
          <w:sz w:val="20"/>
          <w:szCs w:val="20"/>
          <w:lang w:val="fr-CA"/>
        </w:rPr>
      </w:pPr>
      <w:r w:rsidRPr="003F2B4B">
        <w:rPr>
          <w:rStyle w:val="EndnoteReference"/>
          <w:sz w:val="20"/>
          <w:szCs w:val="20"/>
        </w:rPr>
        <w:endnoteRef/>
      </w:r>
      <w:hyperlink r:id="rId61" w:history="1">
        <w:r w:rsidRPr="00AE3B8F">
          <w:rPr>
            <w:rStyle w:val="Hyperlink"/>
            <w:sz w:val="20"/>
            <w:szCs w:val="20"/>
            <w:lang w:val="fr-FR"/>
          </w:rPr>
          <w:t>http://www.propertyeu.info/index-newsletter/gecimed-buys-230m-portfolio/</w:t>
        </w:r>
      </w:hyperlink>
    </w:p>
  </w:endnote>
  <w:endnote w:id="111">
    <w:p w:rsidR="00C0710A" w:rsidRPr="001749A2" w:rsidRDefault="00C0710A" w:rsidP="00AE3B8F">
      <w:pPr>
        <w:spacing w:after="0" w:line="240" w:lineRule="auto"/>
        <w:rPr>
          <w:rFonts w:ascii="Times New Roman" w:hAnsi="Times New Roman" w:cs="Times New Roman"/>
          <w:sz w:val="20"/>
          <w:szCs w:val="20"/>
          <w:lang w:val="fr-CA"/>
        </w:rPr>
      </w:pPr>
      <w:r w:rsidRPr="00AE3B8F">
        <w:rPr>
          <w:rStyle w:val="EndnoteReference"/>
          <w:rFonts w:ascii="Times New Roman" w:hAnsi="Times New Roman" w:cs="Times New Roman"/>
          <w:sz w:val="20"/>
          <w:szCs w:val="20"/>
        </w:rPr>
        <w:endnoteRef/>
      </w:r>
      <w:r w:rsidRPr="001749A2">
        <w:rPr>
          <w:rFonts w:ascii="Times New Roman" w:hAnsi="Times New Roman" w:cs="Times New Roman"/>
          <w:sz w:val="20"/>
          <w:szCs w:val="20"/>
          <w:lang w:val="fr-CA"/>
        </w:rPr>
        <w:t xml:space="preserve"> </w:t>
      </w:r>
      <w:hyperlink r:id="rId62" w:history="1">
        <w:r w:rsidRPr="001749A2">
          <w:rPr>
            <w:rFonts w:ascii="Times New Roman" w:hAnsi="Times New Roman" w:cs="Times New Roman"/>
            <w:color w:val="0000FF"/>
            <w:sz w:val="20"/>
            <w:szCs w:val="20"/>
            <w:u w:val="single"/>
            <w:lang w:val="fr-CA" w:eastAsia="en-GB"/>
          </w:rPr>
          <w:t>http://www.blooddrivesafety.com/media.htm</w:t>
        </w:r>
      </w:hyperlink>
    </w:p>
  </w:endnote>
  <w:endnote w:id="112">
    <w:p w:rsidR="00C0710A" w:rsidRPr="001749A2" w:rsidRDefault="00C0710A">
      <w:pPr>
        <w:pStyle w:val="EndnoteText"/>
        <w:rPr>
          <w:lang w:val="fr-CA"/>
        </w:rPr>
      </w:pPr>
      <w:r w:rsidRPr="00AE3B8F">
        <w:rPr>
          <w:rStyle w:val="EndnoteReference"/>
        </w:rPr>
        <w:endnoteRef/>
      </w:r>
      <w:r w:rsidRPr="001749A2">
        <w:rPr>
          <w:lang w:val="fr-CA"/>
        </w:rPr>
        <w:t xml:space="preserve"> </w:t>
      </w:r>
      <w:hyperlink r:id="rId63" w:history="1">
        <w:r w:rsidRPr="001749A2">
          <w:rPr>
            <w:color w:val="0000FF"/>
            <w:u w:val="single"/>
            <w:lang w:val="fr-CA"/>
          </w:rPr>
          <w:t>http://online.wsj.com/article/SB125807531639846383.html</w:t>
        </w:r>
      </w:hyperlink>
    </w:p>
  </w:endnote>
  <w:endnote w:id="113">
    <w:p w:rsidR="00C0710A" w:rsidRPr="001749A2" w:rsidRDefault="00C0710A" w:rsidP="00DC18A8">
      <w:pPr>
        <w:pStyle w:val="NoSpacing"/>
        <w:rPr>
          <w:sz w:val="20"/>
          <w:szCs w:val="20"/>
          <w:lang w:val="fr-CA"/>
        </w:rPr>
      </w:pPr>
      <w:r w:rsidRPr="00AE3B8F">
        <w:rPr>
          <w:rStyle w:val="EndnoteReference"/>
          <w:sz w:val="20"/>
          <w:szCs w:val="20"/>
        </w:rPr>
        <w:endnoteRef/>
      </w:r>
      <w:hyperlink r:id="rId64" w:tooltip="http://www.hpae.org/newsroom/articles/20110901_redcrossproblems" w:history="1">
        <w:r w:rsidRPr="00AE3B8F">
          <w:rPr>
            <w:color w:val="0000FF"/>
            <w:sz w:val="20"/>
            <w:szCs w:val="20"/>
            <w:u w:val="single"/>
            <w:lang w:val="fr-FR"/>
          </w:rPr>
          <w:t>http://www.hpae.org/newsroom/articles/20110901_redcrossproblems</w:t>
        </w:r>
      </w:hyperlink>
      <w:r w:rsidRPr="00DC18A8">
        <w:rPr>
          <w:sz w:val="20"/>
          <w:szCs w:val="20"/>
          <w:lang w:val="fr-FR"/>
        </w:rPr>
        <w:t>.</w:t>
      </w:r>
    </w:p>
  </w:endnote>
  <w:endnote w:id="114">
    <w:p w:rsidR="00C0710A" w:rsidRPr="00DC18A8" w:rsidRDefault="00C0710A" w:rsidP="00DC18A8">
      <w:pPr>
        <w:pStyle w:val="NoSpacing"/>
        <w:rPr>
          <w:sz w:val="20"/>
          <w:szCs w:val="20"/>
        </w:rPr>
      </w:pPr>
      <w:r w:rsidRPr="00DC18A8">
        <w:rPr>
          <w:rStyle w:val="EndnoteReference"/>
          <w:sz w:val="20"/>
          <w:szCs w:val="20"/>
        </w:rPr>
        <w:endnoteRef/>
      </w:r>
      <w:r w:rsidRPr="00DC18A8">
        <w:rPr>
          <w:sz w:val="20"/>
          <w:szCs w:val="20"/>
        </w:rPr>
        <w:t xml:space="preserve"> Comas-Herrera A. Wittenberg R. and Pickard L. (2010) </w:t>
      </w:r>
      <w:proofErr w:type="gramStart"/>
      <w:r w:rsidRPr="00DC18A8">
        <w:rPr>
          <w:sz w:val="20"/>
          <w:szCs w:val="20"/>
        </w:rPr>
        <w:t>The</w:t>
      </w:r>
      <w:proofErr w:type="gramEnd"/>
      <w:r w:rsidRPr="00DC18A8">
        <w:rPr>
          <w:sz w:val="20"/>
          <w:szCs w:val="20"/>
        </w:rPr>
        <w:t xml:space="preserve"> Long Road to Universalism? Recent Developments in the Financing of Long-term Care in England </w:t>
      </w:r>
      <w:r w:rsidRPr="00DC18A8">
        <w:rPr>
          <w:sz w:val="20"/>
          <w:szCs w:val="20"/>
          <w:u w:val="single"/>
        </w:rPr>
        <w:t>Social Policy &amp; Administration</w:t>
      </w:r>
      <w:r w:rsidRPr="00DC18A8">
        <w:rPr>
          <w:sz w:val="20"/>
          <w:szCs w:val="20"/>
        </w:rPr>
        <w:t xml:space="preserve"> 44(4): 375–391</w:t>
      </w:r>
    </w:p>
  </w:endnote>
  <w:endnote w:id="115">
    <w:p w:rsidR="00C0710A" w:rsidRPr="00DC18A8" w:rsidRDefault="00C0710A" w:rsidP="00DC18A8">
      <w:pPr>
        <w:pStyle w:val="NoSpacing"/>
        <w:rPr>
          <w:sz w:val="20"/>
          <w:szCs w:val="20"/>
        </w:rPr>
      </w:pPr>
      <w:r w:rsidRPr="00DC18A8">
        <w:rPr>
          <w:rStyle w:val="EndnoteReference"/>
          <w:sz w:val="20"/>
          <w:szCs w:val="20"/>
        </w:rPr>
        <w:endnoteRef/>
      </w:r>
      <w:r w:rsidRPr="00DC18A8">
        <w:rPr>
          <w:sz w:val="20"/>
          <w:szCs w:val="20"/>
        </w:rPr>
        <w:t xml:space="preserve"> </w:t>
      </w:r>
      <w:hyperlink r:id="rId65" w:history="1">
        <w:r w:rsidRPr="00DC18A8">
          <w:rPr>
            <w:rStyle w:val="Hyperlink"/>
            <w:sz w:val="20"/>
            <w:szCs w:val="20"/>
          </w:rPr>
          <w:t>http://www.terrafirma.com/communications/news/terra-firma/news-article/items/terra-firma-completes-acquisition-of-four-seasons-health-care.html</w:t>
        </w:r>
      </w:hyperlink>
    </w:p>
  </w:endnote>
  <w:endnote w:id="116">
    <w:p w:rsidR="00C0710A" w:rsidRPr="00DC18A8" w:rsidRDefault="00C0710A" w:rsidP="00DC18A8">
      <w:pPr>
        <w:pStyle w:val="NoSpacing"/>
        <w:rPr>
          <w:sz w:val="20"/>
          <w:szCs w:val="20"/>
        </w:rPr>
      </w:pPr>
      <w:r w:rsidRPr="00DC18A8">
        <w:rPr>
          <w:rStyle w:val="EndnoteReference"/>
          <w:sz w:val="20"/>
          <w:szCs w:val="20"/>
        </w:rPr>
        <w:endnoteRef/>
      </w:r>
      <w:hyperlink r:id="rId66" w:history="1">
        <w:r w:rsidRPr="00DC18A8">
          <w:rPr>
            <w:rStyle w:val="Hyperlink"/>
            <w:sz w:val="20"/>
            <w:szCs w:val="20"/>
          </w:rPr>
          <w:t>http://www.vulnerableworkers.org.uk/2008/05/full-report-of-the-commission-released/index.htm</w:t>
        </w:r>
      </w:hyperlink>
    </w:p>
    <w:p w:rsidR="00C0710A" w:rsidRDefault="00C0710A">
      <w:pPr>
        <w:pStyle w:val="EndnoteTex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405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AIAN O+ Kievit">
    <w:altName w:val="Kievi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yriadPro-Light">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0A" w:rsidRPr="00E2546B" w:rsidRDefault="00C0710A" w:rsidP="00F265AC">
    <w:pPr>
      <w:pStyle w:val="Footer"/>
      <w:pBdr>
        <w:top w:val="single" w:sz="4" w:space="1" w:color="FF0000"/>
      </w:pBdr>
      <w:jc w:val="center"/>
      <w:rPr>
        <w:rFonts w:cs="Times New Roman"/>
        <w:b/>
        <w:bCs/>
      </w:rPr>
    </w:pPr>
    <w:r>
      <w:rPr>
        <w:b/>
        <w:bCs/>
      </w:rPr>
      <w:t>17 September 2012</w:t>
    </w:r>
    <w:r w:rsidRPr="00E2546B">
      <w:rPr>
        <w:rFonts w:cs="Times New Roman"/>
        <w:b/>
        <w:bCs/>
      </w:rPr>
      <w:tab/>
    </w:r>
    <w:r w:rsidRPr="00E2546B">
      <w:rPr>
        <w:rFonts w:cs="Times New Roman"/>
        <w:b/>
        <w:bCs/>
      </w:rPr>
      <w:tab/>
    </w:r>
    <w:r w:rsidRPr="00E2546B">
      <w:rPr>
        <w:b/>
        <w:bCs/>
      </w:rPr>
      <w:t xml:space="preserve">Page </w:t>
    </w:r>
    <w:r w:rsidRPr="00E2546B">
      <w:rPr>
        <w:b/>
        <w:bCs/>
      </w:rPr>
      <w:fldChar w:fldCharType="begin"/>
    </w:r>
    <w:r w:rsidRPr="00E2546B">
      <w:rPr>
        <w:b/>
        <w:bCs/>
      </w:rPr>
      <w:instrText xml:space="preserve"> PAGE </w:instrText>
    </w:r>
    <w:r w:rsidRPr="00E2546B">
      <w:rPr>
        <w:b/>
        <w:bCs/>
      </w:rPr>
      <w:fldChar w:fldCharType="separate"/>
    </w:r>
    <w:r w:rsidR="00C81785">
      <w:rPr>
        <w:b/>
        <w:bCs/>
        <w:noProof/>
      </w:rPr>
      <w:t>3</w:t>
    </w:r>
    <w:r w:rsidRPr="00E2546B">
      <w:rPr>
        <w:b/>
        <w:bCs/>
      </w:rPr>
      <w:fldChar w:fldCharType="end"/>
    </w:r>
    <w:r w:rsidRPr="00E2546B">
      <w:rPr>
        <w:b/>
        <w:bCs/>
      </w:rPr>
      <w:t xml:space="preserve"> of </w:t>
    </w:r>
    <w:r w:rsidRPr="00E2546B">
      <w:rPr>
        <w:b/>
        <w:bCs/>
      </w:rPr>
      <w:fldChar w:fldCharType="begin"/>
    </w:r>
    <w:r w:rsidRPr="00E2546B">
      <w:rPr>
        <w:b/>
        <w:bCs/>
      </w:rPr>
      <w:instrText xml:space="preserve"> NUMPAGES </w:instrText>
    </w:r>
    <w:r w:rsidRPr="00E2546B">
      <w:rPr>
        <w:b/>
        <w:bCs/>
      </w:rPr>
      <w:fldChar w:fldCharType="separate"/>
    </w:r>
    <w:r w:rsidR="00C81785">
      <w:rPr>
        <w:b/>
        <w:bCs/>
        <w:noProof/>
      </w:rPr>
      <w:t>35</w:t>
    </w:r>
    <w:r w:rsidRPr="00E2546B">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0A" w:rsidRDefault="00C0710A" w:rsidP="00F265AC">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bCs/>
        <w:color w:val="FF0000"/>
        <w:sz w:val="16"/>
        <w:szCs w:val="16"/>
      </w:rPr>
    </w:pPr>
  </w:p>
  <w:p w:rsidR="00C0710A" w:rsidRPr="007934FC" w:rsidRDefault="00C0710A" w:rsidP="00F265AC">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i/>
        <w:iCs/>
        <w:sz w:val="16"/>
        <w:szCs w:val="16"/>
      </w:rPr>
    </w:pPr>
    <w:r w:rsidRPr="007934FC">
      <w:rPr>
        <w:rFonts w:ascii="Lucida Sans Unicode" w:hAnsi="Lucida Sans Unicode" w:cs="Lucida Sans Unicode"/>
        <w:b/>
        <w:bCs/>
        <w:color w:val="FF0000"/>
        <w:sz w:val="16"/>
        <w:szCs w:val="16"/>
      </w:rPr>
      <w:t xml:space="preserve">PSIRU, </w:t>
    </w:r>
    <w:proofErr w:type="spellStart"/>
    <w:r w:rsidRPr="007934FC">
      <w:rPr>
        <w:rFonts w:ascii="Lucida Sans Unicode" w:hAnsi="Lucida Sans Unicode" w:cs="Lucida Sans Unicode"/>
        <w:b/>
        <w:bCs/>
        <w:color w:val="FF0000"/>
        <w:sz w:val="16"/>
        <w:szCs w:val="16"/>
      </w:rPr>
      <w:t>BusinessSchool</w:t>
    </w:r>
    <w:proofErr w:type="spellEnd"/>
    <w:r w:rsidRPr="007934FC">
      <w:rPr>
        <w:rFonts w:ascii="Lucida Sans Unicode" w:hAnsi="Lucida Sans Unicode" w:cs="Lucida Sans Unicode"/>
        <w:b/>
        <w:bCs/>
        <w:color w:val="FF0000"/>
        <w:sz w:val="16"/>
        <w:szCs w:val="16"/>
      </w:rPr>
      <w:t>, University of Greenwich, Park Row, LondonSE10 9LS, U.K.</w:t>
    </w:r>
  </w:p>
  <w:p w:rsidR="00C0710A" w:rsidRPr="007934FC" w:rsidRDefault="00C0710A" w:rsidP="00F265AC">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sz w:val="16"/>
        <w:szCs w:val="16"/>
      </w:rPr>
    </w:pPr>
    <w:r w:rsidRPr="007934FC">
      <w:rPr>
        <w:rFonts w:ascii="Lucida Sans Unicode" w:hAnsi="Lucida Sans Unicode" w:cs="Lucida Sans Unicode"/>
        <w:sz w:val="16"/>
        <w:szCs w:val="16"/>
      </w:rPr>
      <w:t xml:space="preserve">Website: </w:t>
    </w:r>
    <w:hyperlink r:id="rId1" w:history="1">
      <w:r w:rsidRPr="007934FC">
        <w:rPr>
          <w:rStyle w:val="Hyperlink"/>
          <w:rFonts w:ascii="Lucida Sans Unicode" w:hAnsi="Lucida Sans Unicode" w:cs="Lucida Sans Unicode"/>
          <w:sz w:val="16"/>
          <w:szCs w:val="16"/>
        </w:rPr>
        <w:t>www.psiru.org</w:t>
      </w:r>
    </w:hyperlink>
    <w:r w:rsidRPr="007934FC">
      <w:rPr>
        <w:rFonts w:ascii="Lucida Sans Unicode" w:hAnsi="Lucida Sans Unicode" w:cs="Lucida Sans Unicode"/>
        <w:i/>
        <w:iCs/>
        <w:sz w:val="16"/>
        <w:szCs w:val="16"/>
      </w:rPr>
      <w:t xml:space="preserve">Email: </w:t>
    </w:r>
    <w:hyperlink r:id="rId2" w:history="1">
      <w:r w:rsidRPr="007934FC">
        <w:rPr>
          <w:rStyle w:val="Hyperlink"/>
          <w:rFonts w:ascii="Lucida Sans Unicode" w:hAnsi="Lucida Sans Unicode" w:cs="Lucida Sans Unicode"/>
          <w:sz w:val="16"/>
          <w:szCs w:val="16"/>
        </w:rPr>
        <w:t>psiru@psiru.org</w:t>
      </w:r>
    </w:hyperlink>
    <w:r w:rsidRPr="007934FC">
      <w:rPr>
        <w:rFonts w:ascii="Lucida Sans Unicode" w:hAnsi="Lucida Sans Unicode" w:cs="Lucida Sans Unicode"/>
        <w:i/>
        <w:iCs/>
        <w:sz w:val="16"/>
        <w:szCs w:val="16"/>
      </w:rPr>
      <w:t>Tel</w:t>
    </w:r>
    <w:r w:rsidRPr="007934FC">
      <w:rPr>
        <w:rFonts w:ascii="Lucida Sans Unicode" w:hAnsi="Lucida Sans Unicode" w:cs="Lucida Sans Unicode"/>
        <w:sz w:val="16"/>
        <w:szCs w:val="16"/>
      </w:rPr>
      <w:t xml:space="preserve">: +44-(0)208-331-9933 </w:t>
    </w:r>
    <w:r w:rsidRPr="007934FC">
      <w:rPr>
        <w:rFonts w:ascii="Lucida Sans Unicode" w:hAnsi="Lucida Sans Unicode" w:cs="Lucida Sans Unicode"/>
        <w:i/>
        <w:iCs/>
        <w:sz w:val="16"/>
        <w:szCs w:val="16"/>
      </w:rPr>
      <w:t>Fax</w:t>
    </w:r>
    <w:r w:rsidRPr="007934FC">
      <w:rPr>
        <w:rFonts w:ascii="Lucida Sans Unicode" w:hAnsi="Lucida Sans Unicode" w:cs="Lucida Sans Unicode"/>
        <w:sz w:val="16"/>
        <w:szCs w:val="16"/>
      </w:rPr>
      <w:t xml:space="preserve">: +44 (0)208-331-8665 </w:t>
    </w:r>
  </w:p>
  <w:p w:rsidR="00C0710A" w:rsidRPr="007934FC" w:rsidRDefault="00C0710A" w:rsidP="00F265AC">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color w:val="FF0000"/>
        <w:sz w:val="16"/>
        <w:szCs w:val="16"/>
      </w:rPr>
    </w:pPr>
    <w:proofErr w:type="spellStart"/>
    <w:r w:rsidRPr="007934FC">
      <w:rPr>
        <w:rFonts w:ascii="Lucida Sans Unicode" w:hAnsi="Lucida Sans Unicode" w:cs="Lucida Sans Unicode"/>
        <w:color w:val="FF0000"/>
        <w:sz w:val="16"/>
        <w:szCs w:val="16"/>
      </w:rPr>
      <w:t>Researchers</w:t>
    </w:r>
    <w:proofErr w:type="gramStart"/>
    <w:r w:rsidRPr="007934FC">
      <w:rPr>
        <w:rFonts w:ascii="Lucida Sans Unicode" w:hAnsi="Lucida Sans Unicode" w:cs="Lucida Sans Unicode"/>
        <w:color w:val="FF0000"/>
        <w:sz w:val="16"/>
        <w:szCs w:val="16"/>
      </w:rPr>
      <w:t>:</w:t>
    </w:r>
    <w:r>
      <w:rPr>
        <w:rFonts w:ascii="Lucida Sans Unicode" w:hAnsi="Lucida Sans Unicode" w:cs="Lucida Sans Unicode"/>
        <w:color w:val="FF0000"/>
        <w:sz w:val="16"/>
        <w:szCs w:val="16"/>
      </w:rPr>
      <w:t>Prof</w:t>
    </w:r>
    <w:proofErr w:type="spellEnd"/>
    <w:proofErr w:type="gramEnd"/>
    <w:r>
      <w:rPr>
        <w:rFonts w:ascii="Lucida Sans Unicode" w:hAnsi="Lucida Sans Unicode" w:cs="Lucida Sans Unicode"/>
        <w:color w:val="FF0000"/>
        <w:sz w:val="16"/>
        <w:szCs w:val="16"/>
      </w:rPr>
      <w:t xml:space="preserve">. </w:t>
    </w:r>
    <w:r w:rsidRPr="007934FC">
      <w:rPr>
        <w:rFonts w:ascii="Lucida Sans Unicode" w:hAnsi="Lucida Sans Unicode" w:cs="Lucida Sans Unicode"/>
        <w:color w:val="FF0000"/>
        <w:sz w:val="16"/>
        <w:szCs w:val="16"/>
      </w:rPr>
      <w:t>Ste</w:t>
    </w:r>
    <w:r>
      <w:rPr>
        <w:rFonts w:ascii="Lucida Sans Unicode" w:hAnsi="Lucida Sans Unicode" w:cs="Lucida Sans Unicode"/>
        <w:color w:val="FF0000"/>
        <w:sz w:val="16"/>
        <w:szCs w:val="16"/>
      </w:rPr>
      <w:t>phen</w:t>
    </w:r>
    <w:r w:rsidRPr="007934FC">
      <w:rPr>
        <w:rFonts w:ascii="Lucida Sans Unicode" w:hAnsi="Lucida Sans Unicode" w:cs="Lucida Sans Unicode"/>
        <w:color w:val="FF0000"/>
        <w:sz w:val="16"/>
        <w:szCs w:val="16"/>
      </w:rPr>
      <w:t xml:space="preserve"> Thomas, David Hall</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Director</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 xml:space="preserve"> Jane Lethbridge, </w:t>
    </w:r>
    <w:proofErr w:type="spellStart"/>
    <w:r w:rsidRPr="007934FC">
      <w:rPr>
        <w:rFonts w:ascii="Lucida Sans Unicode" w:hAnsi="Lucida Sans Unicode" w:cs="Lucida Sans Unicode"/>
        <w:color w:val="FF0000"/>
        <w:sz w:val="16"/>
        <w:szCs w:val="16"/>
      </w:rPr>
      <w:t>EmanueleLobina</w:t>
    </w:r>
    <w:proofErr w:type="spellEnd"/>
    <w:r w:rsidRPr="007934FC">
      <w:rPr>
        <w:rFonts w:ascii="Lucida Sans Unicode" w:hAnsi="Lucida Sans Unicode" w:cs="Lucida Sans Unicode"/>
        <w:color w:val="FF0000"/>
        <w:sz w:val="16"/>
        <w:szCs w:val="16"/>
      </w:rPr>
      <w:t xml:space="preserve">, </w:t>
    </w:r>
    <w:r>
      <w:rPr>
        <w:rFonts w:ascii="Lucida Sans Unicode" w:hAnsi="Lucida Sans Unicode" w:cs="Lucida Sans Unicode"/>
        <w:color w:val="FF0000"/>
        <w:sz w:val="16"/>
        <w:szCs w:val="16"/>
      </w:rPr>
      <w:t xml:space="preserve">Vladimir Popov, </w:t>
    </w:r>
    <w:proofErr w:type="spellStart"/>
    <w:r w:rsidRPr="007934FC">
      <w:rPr>
        <w:rFonts w:ascii="Lucida Sans Unicode" w:hAnsi="Lucida Sans Unicode" w:cs="Lucida Sans Unicode"/>
        <w:color w:val="FF0000"/>
        <w:sz w:val="16"/>
        <w:szCs w:val="16"/>
      </w:rPr>
      <w:t>VioletaCorral</w:t>
    </w:r>
    <w:proofErr w:type="spellEnd"/>
  </w:p>
  <w:p w:rsidR="00C0710A" w:rsidRDefault="00C0710A" w:rsidP="00F265AC">
    <w:pPr>
      <w:pBdr>
        <w:top w:val="single" w:sz="4" w:space="1" w:color="auto"/>
        <w:left w:val="single" w:sz="4" w:space="4" w:color="auto"/>
        <w:bottom w:val="single" w:sz="4" w:space="1" w:color="auto"/>
        <w:right w:val="single" w:sz="4" w:space="4" w:color="auto"/>
      </w:pBdr>
      <w:jc w:val="both"/>
      <w:rPr>
        <w:rFonts w:ascii="Lucida Sans Unicode" w:hAnsi="Lucida Sans Unicode" w:cs="Lucida Sans Unicode"/>
        <w:b/>
        <w:bCs/>
        <w:color w:val="FF0000"/>
        <w:sz w:val="16"/>
        <w:szCs w:val="16"/>
      </w:rPr>
    </w:pPr>
    <w:r w:rsidRPr="007934FC">
      <w:rPr>
        <w:rFonts w:ascii="Lucida Sans Unicode" w:hAnsi="Lucida Sans Unicode" w:cs="Lucida Sans Unicode"/>
        <w:b/>
        <w:bCs/>
        <w:sz w:val="16"/>
        <w:szCs w:val="16"/>
      </w:rPr>
      <w:t xml:space="preserve">Public Services International Research Unit (PSIRU) </w:t>
    </w:r>
    <w:r w:rsidRPr="007934FC">
      <w:rPr>
        <w:rFonts w:ascii="Lucida Sans Unicode" w:hAnsi="Lucida Sans Unicode" w:cs="Lucida Sans Unicode"/>
        <w:sz w:val="16"/>
        <w:szCs w:val="16"/>
      </w:rPr>
      <w:t xml:space="preserve">is part of the </w:t>
    </w:r>
    <w:r w:rsidRPr="00446BED">
      <w:rPr>
        <w:rFonts w:ascii="Lucida Sans Unicode" w:hAnsi="Lucida Sans Unicode" w:cs="Lucida Sans Unicode"/>
        <w:b/>
        <w:bCs/>
        <w:sz w:val="16"/>
        <w:szCs w:val="16"/>
      </w:rPr>
      <w:t>Department of Economics and International Business</w:t>
    </w:r>
    <w:r>
      <w:rPr>
        <w:rFonts w:ascii="Lucida Sans Unicode" w:hAnsi="Lucida Sans Unicode" w:cs="Lucida Sans Unicode"/>
        <w:sz w:val="16"/>
        <w:szCs w:val="16"/>
      </w:rPr>
      <w:t xml:space="preserve"> in the </w:t>
    </w:r>
    <w:proofErr w:type="spellStart"/>
    <w:r w:rsidRPr="007934FC">
      <w:rPr>
        <w:rFonts w:ascii="Lucida Sans Unicode" w:hAnsi="Lucida Sans Unicode" w:cs="Lucida Sans Unicode"/>
        <w:b/>
        <w:bCs/>
        <w:sz w:val="16"/>
        <w:szCs w:val="16"/>
      </w:rPr>
      <w:t>BusinessSchool</w:t>
    </w:r>
    <w:proofErr w:type="spellEnd"/>
    <w:r w:rsidRPr="007934FC">
      <w:rPr>
        <w:rFonts w:ascii="Lucida Sans Unicode" w:hAnsi="Lucida Sans Unicode" w:cs="Lucida Sans Unicode"/>
        <w:sz w:val="16"/>
        <w:szCs w:val="16"/>
      </w:rPr>
      <w:t xml:space="preserve"> at the </w:t>
    </w:r>
    <w:r w:rsidRPr="007934FC">
      <w:rPr>
        <w:rFonts w:ascii="Lucida Sans Unicode" w:hAnsi="Lucida Sans Unicode" w:cs="Lucida Sans Unicode"/>
        <w:b/>
        <w:bCs/>
        <w:sz w:val="16"/>
        <w:szCs w:val="16"/>
      </w:rPr>
      <w:t>University of Greenwich</w:t>
    </w:r>
    <w:r w:rsidRPr="007934FC">
      <w:rPr>
        <w:rFonts w:ascii="Lucida Sans Unicode" w:hAnsi="Lucida Sans Unicode" w:cs="Lucida Sans Unicode"/>
        <w:sz w:val="16"/>
        <w:szCs w:val="16"/>
      </w:rPr>
      <w:t xml:space="preserve"> (</w:t>
    </w:r>
    <w:hyperlink r:id="rId3" w:history="1">
      <w:r w:rsidRPr="007934FC">
        <w:rPr>
          <w:rStyle w:val="Hyperlink"/>
          <w:rFonts w:ascii="Lucida Sans Unicode" w:hAnsi="Lucida Sans Unicode" w:cs="Lucida Sans Unicode"/>
          <w:sz w:val="16"/>
          <w:szCs w:val="16"/>
        </w:rPr>
        <w:t>www.gre.ac.uk</w:t>
      </w:r>
    </w:hyperlink>
    <w:r w:rsidRPr="007934FC">
      <w:rPr>
        <w:rFonts w:ascii="Lucida Sans Unicode" w:hAnsi="Lucida Sans Unicode" w:cs="Lucida Sans Unicode"/>
        <w:sz w:val="16"/>
        <w:szCs w:val="16"/>
      </w:rPr>
      <w:t xml:space="preserve">). PSIRU’s research </w:t>
    </w:r>
    <w:r>
      <w:rPr>
        <w:rFonts w:ascii="Lucida Sans Unicode" w:hAnsi="Lucida Sans Unicode" w:cs="Lucida Sans Unicode"/>
        <w:sz w:val="16"/>
        <w:szCs w:val="16"/>
      </w:rPr>
      <w:t>includes</w:t>
    </w:r>
    <w:r w:rsidRPr="007934FC">
      <w:rPr>
        <w:rFonts w:ascii="Lucida Sans Unicode" w:hAnsi="Lucida Sans Unicode" w:cs="Lucida Sans Unicode"/>
        <w:sz w:val="16"/>
        <w:szCs w:val="16"/>
      </w:rPr>
      <w:t xml:space="preserve"> the maintenance of an extensive database on the economic, political, social and technical </w:t>
    </w:r>
    <w:r>
      <w:rPr>
        <w:rFonts w:ascii="Lucida Sans Unicode" w:hAnsi="Lucida Sans Unicode" w:cs="Lucida Sans Unicode"/>
        <w:sz w:val="16"/>
        <w:szCs w:val="16"/>
      </w:rPr>
      <w:t xml:space="preserve">effects </w:t>
    </w:r>
    <w:proofErr w:type="spellStart"/>
    <w:r>
      <w:rPr>
        <w:rFonts w:ascii="Lucida Sans Unicode" w:hAnsi="Lucida Sans Unicode" w:cs="Lucida Sans Unicode"/>
        <w:sz w:val="16"/>
        <w:szCs w:val="16"/>
      </w:rPr>
      <w:t>ofliberalisation</w:t>
    </w:r>
    <w:proofErr w:type="spellEnd"/>
    <w:r>
      <w:rPr>
        <w:rFonts w:ascii="Lucida Sans Unicode" w:hAnsi="Lucida Sans Unicode" w:cs="Lucida Sans Unicode"/>
        <w:sz w:val="16"/>
        <w:szCs w:val="16"/>
      </w:rPr>
      <w:t xml:space="preserve">, </w:t>
    </w:r>
    <w:r w:rsidRPr="007934FC">
      <w:rPr>
        <w:rFonts w:ascii="Lucida Sans Unicode" w:hAnsi="Lucida Sans Unicode" w:cs="Lucida Sans Unicode"/>
        <w:sz w:val="16"/>
        <w:szCs w:val="16"/>
      </w:rPr>
      <w:t xml:space="preserve">privatisation and restructuring of public services worldwide, on the multinational companies involved, and on the policies of international financial institutions and </w:t>
    </w:r>
    <w:proofErr w:type="spellStart"/>
    <w:r w:rsidRPr="007934FC">
      <w:rPr>
        <w:rFonts w:ascii="Lucida Sans Unicode" w:hAnsi="Lucida Sans Unicode" w:cs="Lucida Sans Unicode"/>
        <w:sz w:val="16"/>
        <w:szCs w:val="16"/>
      </w:rPr>
      <w:t>theEuropean</w:t>
    </w:r>
    <w:proofErr w:type="spellEnd"/>
    <w:r w:rsidRPr="007934FC">
      <w:rPr>
        <w:rFonts w:ascii="Lucida Sans Unicode" w:hAnsi="Lucida Sans Unicode" w:cs="Lucida Sans Unicode"/>
        <w:sz w:val="16"/>
        <w:szCs w:val="16"/>
      </w:rPr>
      <w:t xml:space="preserve"> Union, especially in water, energy</w:t>
    </w:r>
    <w:r>
      <w:rPr>
        <w:rFonts w:ascii="Lucida Sans Unicode" w:hAnsi="Lucida Sans Unicode" w:cs="Lucida Sans Unicode"/>
        <w:sz w:val="16"/>
        <w:szCs w:val="16"/>
      </w:rPr>
      <w:t xml:space="preserve">, </w:t>
    </w:r>
    <w:r w:rsidRPr="007934FC">
      <w:rPr>
        <w:rFonts w:ascii="Lucida Sans Unicode" w:hAnsi="Lucida Sans Unicode" w:cs="Lucida Sans Unicode"/>
        <w:sz w:val="16"/>
        <w:szCs w:val="16"/>
      </w:rPr>
      <w:t>healthcare</w:t>
    </w:r>
    <w:r>
      <w:rPr>
        <w:rFonts w:ascii="Lucida Sans Unicode" w:hAnsi="Lucida Sans Unicode" w:cs="Lucida Sans Unicode"/>
        <w:sz w:val="16"/>
        <w:szCs w:val="16"/>
      </w:rPr>
      <w:t xml:space="preserve"> and social care</w:t>
    </w:r>
    <w:r w:rsidRPr="007934FC">
      <w:rPr>
        <w:rFonts w:ascii="Lucida Sans Unicode" w:hAnsi="Lucida Sans Unicode" w:cs="Lucida Sans Unicode"/>
        <w:sz w:val="16"/>
        <w:szCs w:val="16"/>
      </w:rPr>
      <w:t xml:space="preserve">. This core database is financed by </w:t>
    </w:r>
    <w:r w:rsidRPr="007934FC">
      <w:rPr>
        <w:rFonts w:ascii="Lucida Sans Unicode" w:hAnsi="Lucida Sans Unicode" w:cs="Lucida Sans Unicode"/>
        <w:b/>
        <w:bCs/>
        <w:sz w:val="16"/>
        <w:szCs w:val="16"/>
      </w:rPr>
      <w:t>Public Services International</w:t>
    </w:r>
    <w:r w:rsidRPr="007934FC">
      <w:rPr>
        <w:rFonts w:ascii="Lucida Sans Unicode" w:hAnsi="Lucida Sans Unicode" w:cs="Lucida Sans Unicode"/>
        <w:sz w:val="16"/>
        <w:szCs w:val="16"/>
      </w:rPr>
      <w:t xml:space="preserve"> (</w:t>
    </w:r>
    <w:r w:rsidRPr="00B3769F">
      <w:rPr>
        <w:rFonts w:ascii="Lucida Sans Unicode" w:hAnsi="Lucida Sans Unicode" w:cs="Lucida Sans Unicode"/>
        <w:b/>
        <w:bCs/>
        <w:sz w:val="16"/>
        <w:szCs w:val="16"/>
      </w:rPr>
      <w:t>PSI</w:t>
    </w:r>
    <w:r>
      <w:rPr>
        <w:rFonts w:ascii="Lucida Sans Unicode" w:hAnsi="Lucida Sans Unicode" w:cs="Lucida Sans Unicode"/>
        <w:sz w:val="16"/>
        <w:szCs w:val="16"/>
      </w:rPr>
      <w:t xml:space="preserve"> – </w:t>
    </w:r>
    <w:hyperlink r:id="rId4" w:history="1">
      <w:r w:rsidRPr="0022294C">
        <w:rPr>
          <w:rStyle w:val="Hyperlink"/>
          <w:rFonts w:ascii="Lucida Sans Unicode" w:hAnsi="Lucida Sans Unicode" w:cs="Lucida Sans Unicode"/>
          <w:sz w:val="16"/>
          <w:szCs w:val="16"/>
        </w:rPr>
        <w:t>www.world-psi.org</w:t>
      </w:r>
    </w:hyperlink>
    <w:r>
      <w:rPr>
        <w:rFonts w:ascii="Lucida Sans Unicode" w:hAnsi="Lucida Sans Unicode" w:cs="Lucida Sans Unicode"/>
        <w:sz w:val="16"/>
        <w:szCs w:val="16"/>
      </w:rPr>
      <w:t xml:space="preserve"> )</w:t>
    </w:r>
    <w:r w:rsidRPr="007934FC">
      <w:rPr>
        <w:rFonts w:ascii="Lucida Sans Unicode" w:hAnsi="Lucida Sans Unicode" w:cs="Lucida Sans Unicode"/>
        <w:sz w:val="16"/>
        <w:szCs w:val="16"/>
      </w:rPr>
      <w:t>, the worldwide confederation of public service trade unions</w:t>
    </w:r>
    <w:r>
      <w:rPr>
        <w:rFonts w:ascii="Lucida Sans Unicode" w:hAnsi="Lucida Sans Unicode" w:cs="Lucida Sans Unicode"/>
        <w:sz w:val="16"/>
        <w:szCs w:val="16"/>
      </w:rPr>
      <w:t xml:space="preserve">. </w:t>
    </w:r>
    <w:r w:rsidRPr="00446BED">
      <w:rPr>
        <w:rFonts w:ascii="Lucida Sans Unicode" w:hAnsi="Lucida Sans Unicode" w:cs="Lucida Sans Unicode"/>
        <w:b/>
        <w:bCs/>
        <w:sz w:val="16"/>
        <w:szCs w:val="16"/>
      </w:rPr>
      <w:t xml:space="preserve">PSI </w:t>
    </w:r>
    <w:r>
      <w:rPr>
        <w:rFonts w:ascii="Lucida Sans Unicode" w:hAnsi="Lucida Sans Unicode" w:cs="Lucida Sans Unicode"/>
        <w:sz w:val="16"/>
        <w:szCs w:val="16"/>
      </w:rPr>
      <w:t xml:space="preserve">and the </w:t>
    </w:r>
    <w:r w:rsidRPr="00446BED">
      <w:rPr>
        <w:rFonts w:ascii="Lucida Sans Unicode" w:hAnsi="Lucida Sans Unicode" w:cs="Lucida Sans Unicode"/>
        <w:b/>
        <w:bCs/>
        <w:sz w:val="16"/>
        <w:szCs w:val="16"/>
      </w:rPr>
      <w:t>European Federation of Public Service Unions (EPSU</w:t>
    </w:r>
    <w:r>
      <w:rPr>
        <w:rFonts w:ascii="Lucida Sans Unicode" w:hAnsi="Lucida Sans Unicode" w:cs="Lucida Sans Unicode"/>
        <w:sz w:val="16"/>
        <w:szCs w:val="16"/>
      </w:rPr>
      <w:t xml:space="preserve"> – </w:t>
    </w:r>
    <w:hyperlink r:id="rId5" w:history="1">
      <w:r w:rsidRPr="0022294C">
        <w:rPr>
          <w:rStyle w:val="Hyperlink"/>
          <w:rFonts w:ascii="Lucida Sans Unicode" w:hAnsi="Lucida Sans Unicode" w:cs="Lucida Sans Unicode"/>
          <w:sz w:val="16"/>
          <w:szCs w:val="16"/>
        </w:rPr>
        <w:t>www.epsu.org</w:t>
      </w:r>
    </w:hyperlink>
    <w:r>
      <w:rPr>
        <w:rFonts w:ascii="Lucida Sans Unicode" w:hAnsi="Lucida Sans Unicode" w:cs="Lucida Sans Unicode"/>
        <w:sz w:val="16"/>
        <w:szCs w:val="16"/>
      </w:rPr>
      <w:t xml:space="preserve"> ) commission many PSIRU reports. PSIRU is a member of the PRESOM and GOVAGUA networks, and coordinated the WATERTIME project, all funded by the European Commission.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10A" w:rsidRDefault="00C0710A" w:rsidP="00F265AC">
      <w:pPr>
        <w:spacing w:after="0" w:line="240" w:lineRule="auto"/>
      </w:pPr>
      <w:r>
        <w:separator/>
      </w:r>
    </w:p>
  </w:footnote>
  <w:footnote w:type="continuationSeparator" w:id="0">
    <w:p w:rsidR="00C0710A" w:rsidRDefault="00C0710A" w:rsidP="00F265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0A" w:rsidRPr="00E2546B" w:rsidRDefault="00C0710A" w:rsidP="00F265AC">
    <w:pPr>
      <w:pStyle w:val="Header"/>
      <w:pBdr>
        <w:bottom w:val="single" w:sz="4" w:space="1" w:color="FF0000"/>
      </w:pBdr>
      <w:jc w:val="center"/>
      <w:rPr>
        <w:rFonts w:cs="Times New Roman"/>
        <w:b/>
        <w:bCs/>
      </w:rPr>
    </w:pPr>
    <w:proofErr w:type="gramStart"/>
    <w:r w:rsidRPr="00E2546B">
      <w:rPr>
        <w:b/>
        <w:bCs/>
      </w:rPr>
      <w:t>PSIRU  University</w:t>
    </w:r>
    <w:proofErr w:type="gramEnd"/>
    <w:r w:rsidRPr="00E2546B">
      <w:rPr>
        <w:b/>
        <w:bCs/>
      </w:rPr>
      <w:t xml:space="preserve"> of Greenwich</w:t>
    </w:r>
    <w:r w:rsidRPr="00E2546B">
      <w:rPr>
        <w:b/>
        <w:bCs/>
      </w:rPr>
      <w:tab/>
    </w:r>
    <w:r w:rsidRPr="00E2546B">
      <w:rPr>
        <w:b/>
        <w:bCs/>
      </w:rPr>
      <w:tab/>
    </w:r>
    <w:hyperlink r:id="rId1" w:history="1">
      <w:r w:rsidRPr="00E2546B">
        <w:rPr>
          <w:rStyle w:val="Hyperlink"/>
          <w:b/>
          <w:bCs/>
        </w:rPr>
        <w:t>www.psiru.org</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10A" w:rsidRPr="007B1F8A" w:rsidRDefault="00C0710A" w:rsidP="00F265AC">
    <w:pPr>
      <w:pStyle w:val="Header"/>
      <w:pBdr>
        <w:top w:val="single" w:sz="4" w:space="1" w:color="FF0000"/>
        <w:left w:val="single" w:sz="4" w:space="4" w:color="FF0000"/>
        <w:bottom w:val="single" w:sz="4" w:space="1" w:color="FF0000"/>
        <w:right w:val="single" w:sz="4" w:space="4" w:color="FF0000"/>
      </w:pBdr>
      <w:jc w:val="center"/>
      <w:rPr>
        <w:rFonts w:cs="Times New Roman"/>
        <w:b/>
        <w:bCs/>
        <w:sz w:val="22"/>
        <w:szCs w:val="22"/>
      </w:rPr>
    </w:pPr>
    <w:r w:rsidRPr="007B1F8A">
      <w:rPr>
        <w:b/>
        <w:bCs/>
        <w:sz w:val="22"/>
        <w:szCs w:val="22"/>
      </w:rPr>
      <w:t>Public Services International Research Unit (PSIRU)</w:t>
    </w:r>
    <w:r w:rsidRPr="007B1F8A">
      <w:rPr>
        <w:b/>
        <w:bCs/>
        <w:sz w:val="22"/>
        <w:szCs w:val="22"/>
      </w:rPr>
      <w:tab/>
    </w:r>
    <w:hyperlink r:id="rId1" w:history="1">
      <w:r w:rsidRPr="007B1F8A">
        <w:rPr>
          <w:rStyle w:val="Hyperlink"/>
          <w:b/>
          <w:bCs/>
          <w:sz w:val="22"/>
          <w:szCs w:val="22"/>
        </w:rPr>
        <w:t>www.psiru.org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cs="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cs="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cs="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cs="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B5F6E04"/>
    <w:multiLevelType w:val="hybridMultilevel"/>
    <w:tmpl w:val="AD1A4B4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19DA019B"/>
    <w:multiLevelType w:val="multilevel"/>
    <w:tmpl w:val="08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B63640C"/>
    <w:multiLevelType w:val="hybridMultilevel"/>
    <w:tmpl w:val="F12E09F8"/>
    <w:lvl w:ilvl="0" w:tplc="7B68E042">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1F537A73"/>
    <w:multiLevelType w:val="hybridMultilevel"/>
    <w:tmpl w:val="E6586A8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nsid w:val="29FE346F"/>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350C3A8A"/>
    <w:multiLevelType w:val="hybridMultilevel"/>
    <w:tmpl w:val="DB609624"/>
    <w:lvl w:ilvl="0" w:tplc="2F80A83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BE918F7"/>
    <w:multiLevelType w:val="hybridMultilevel"/>
    <w:tmpl w:val="E11458F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nsid w:val="4199499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95F0ACA"/>
    <w:multiLevelType w:val="hybridMultilevel"/>
    <w:tmpl w:val="549C5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ADE6829"/>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0F63B80"/>
    <w:multiLevelType w:val="hybridMultilevel"/>
    <w:tmpl w:val="C85E67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nsid w:val="516C7463"/>
    <w:multiLevelType w:val="multilevel"/>
    <w:tmpl w:val="F1F008F6"/>
    <w:lvl w:ilvl="0">
      <w:start w:val="1"/>
      <w:numFmt w:val="decimal"/>
      <w:pStyle w:val="Heading1"/>
      <w:lvlText w:val="%1"/>
      <w:lvlJc w:val="left"/>
      <w:pPr>
        <w:tabs>
          <w:tab w:val="num" w:pos="360"/>
        </w:tabs>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none"/>
      <w:pStyle w:val="Heading9"/>
      <w:lvlText w:val=""/>
      <w:lvlJc w:val="left"/>
      <w:pPr>
        <w:tabs>
          <w:tab w:val="num" w:pos="360"/>
        </w:tabs>
      </w:pPr>
      <w:rPr>
        <w:rFonts w:hint="default"/>
      </w:rPr>
    </w:lvl>
  </w:abstractNum>
  <w:abstractNum w:abstractNumId="22">
    <w:nsid w:val="5EB35056"/>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F37799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E7B2665"/>
    <w:multiLevelType w:val="hybridMultilevel"/>
    <w:tmpl w:val="5E0436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71F0582C"/>
    <w:multiLevelType w:val="hybridMultilevel"/>
    <w:tmpl w:val="CB52AF8A"/>
    <w:lvl w:ilvl="0" w:tplc="08090017">
      <w:start w:val="1"/>
      <w:numFmt w:val="bullet"/>
      <w:lvlText w:val=""/>
      <w:lvlJc w:val="left"/>
      <w:pPr>
        <w:tabs>
          <w:tab w:val="num" w:pos="720"/>
        </w:tabs>
        <w:ind w:left="720" w:hanging="360"/>
      </w:pPr>
      <w:rPr>
        <w:rFonts w:ascii="Symbol" w:hAnsi="Symbol" w:cs="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27">
    <w:nsid w:val="753B2620"/>
    <w:multiLevelType w:val="multilevel"/>
    <w:tmpl w:val="08090023"/>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nsid w:val="77F0100E"/>
    <w:multiLevelType w:val="hybridMultilevel"/>
    <w:tmpl w:val="5106B58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 w:numId="29">
    <w:abstractNumId w:val="16"/>
  </w:num>
  <w:num w:numId="30">
    <w:abstractNumId w:val="24"/>
  </w:num>
  <w:num w:numId="31">
    <w:abstractNumId w:val="10"/>
  </w:num>
  <w:num w:numId="32">
    <w:abstractNumId w:val="26"/>
  </w:num>
  <w:num w:numId="33">
    <w:abstractNumId w:val="11"/>
  </w:num>
  <w:num w:numId="34">
    <w:abstractNumId w:val="12"/>
  </w:num>
  <w:num w:numId="35">
    <w:abstractNumId w:val="28"/>
  </w:num>
  <w:num w:numId="36">
    <w:abstractNumId w:val="20"/>
  </w:num>
  <w:num w:numId="37">
    <w:abstractNumId w:val="25"/>
  </w:num>
  <w:num w:numId="38">
    <w:abstractNumId w:val="15"/>
  </w:num>
  <w:num w:numId="39">
    <w:abstractNumId w:val="9"/>
  </w:num>
  <w:num w:numId="40">
    <w:abstractNumId w:val="27"/>
  </w:num>
  <w:num w:numId="41">
    <w:abstractNumId w:val="23"/>
  </w:num>
  <w:num w:numId="42">
    <w:abstractNumId w:val="22"/>
  </w:num>
  <w:num w:numId="43">
    <w:abstractNumId w:val="13"/>
  </w:num>
  <w:num w:numId="44">
    <w:abstractNumId w:val="17"/>
  </w:num>
  <w:num w:numId="45">
    <w:abstractNumId w:val="19"/>
  </w:num>
  <w:num w:numId="46">
    <w:abstractNumId w:val="14"/>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5AC"/>
    <w:rsid w:val="00002627"/>
    <w:rsid w:val="00012EAE"/>
    <w:rsid w:val="00020C75"/>
    <w:rsid w:val="00020C8F"/>
    <w:rsid w:val="000268DB"/>
    <w:rsid w:val="000300C2"/>
    <w:rsid w:val="000362A3"/>
    <w:rsid w:val="00040165"/>
    <w:rsid w:val="00040CD2"/>
    <w:rsid w:val="00047F56"/>
    <w:rsid w:val="000541F3"/>
    <w:rsid w:val="00055361"/>
    <w:rsid w:val="00070256"/>
    <w:rsid w:val="0007606C"/>
    <w:rsid w:val="000821B2"/>
    <w:rsid w:val="000853F8"/>
    <w:rsid w:val="00085E07"/>
    <w:rsid w:val="000875CC"/>
    <w:rsid w:val="00087E49"/>
    <w:rsid w:val="000A2E4C"/>
    <w:rsid w:val="000A735B"/>
    <w:rsid w:val="000B4E49"/>
    <w:rsid w:val="000B54B4"/>
    <w:rsid w:val="000D0FEF"/>
    <w:rsid w:val="000D106F"/>
    <w:rsid w:val="000D77ED"/>
    <w:rsid w:val="000E2A0F"/>
    <w:rsid w:val="000F170A"/>
    <w:rsid w:val="000F55A4"/>
    <w:rsid w:val="0010762C"/>
    <w:rsid w:val="00117F50"/>
    <w:rsid w:val="00124BE6"/>
    <w:rsid w:val="00127DDF"/>
    <w:rsid w:val="00132441"/>
    <w:rsid w:val="00153866"/>
    <w:rsid w:val="0015471D"/>
    <w:rsid w:val="00157766"/>
    <w:rsid w:val="0016442D"/>
    <w:rsid w:val="00166575"/>
    <w:rsid w:val="00170DC5"/>
    <w:rsid w:val="001749A2"/>
    <w:rsid w:val="0018711A"/>
    <w:rsid w:val="00193E5B"/>
    <w:rsid w:val="0019706C"/>
    <w:rsid w:val="001A41EC"/>
    <w:rsid w:val="001A5367"/>
    <w:rsid w:val="001C2E1F"/>
    <w:rsid w:val="001C6D34"/>
    <w:rsid w:val="001D443D"/>
    <w:rsid w:val="001E2287"/>
    <w:rsid w:val="001E67DF"/>
    <w:rsid w:val="001F3297"/>
    <w:rsid w:val="0022294C"/>
    <w:rsid w:val="002317B7"/>
    <w:rsid w:val="00237F8A"/>
    <w:rsid w:val="002415F8"/>
    <w:rsid w:val="00245796"/>
    <w:rsid w:val="00254F5B"/>
    <w:rsid w:val="002645FD"/>
    <w:rsid w:val="00264D4B"/>
    <w:rsid w:val="00266840"/>
    <w:rsid w:val="00274E40"/>
    <w:rsid w:val="00291D06"/>
    <w:rsid w:val="00292BDB"/>
    <w:rsid w:val="002967BE"/>
    <w:rsid w:val="00296E32"/>
    <w:rsid w:val="002A29F0"/>
    <w:rsid w:val="002B0C5E"/>
    <w:rsid w:val="002B3CFE"/>
    <w:rsid w:val="0030042B"/>
    <w:rsid w:val="00314B2A"/>
    <w:rsid w:val="003234A6"/>
    <w:rsid w:val="00325C34"/>
    <w:rsid w:val="003453A6"/>
    <w:rsid w:val="00350E71"/>
    <w:rsid w:val="00374532"/>
    <w:rsid w:val="0038069D"/>
    <w:rsid w:val="00386D86"/>
    <w:rsid w:val="00391B80"/>
    <w:rsid w:val="0039254E"/>
    <w:rsid w:val="0039354F"/>
    <w:rsid w:val="003A4A1B"/>
    <w:rsid w:val="003A5AC2"/>
    <w:rsid w:val="003C238D"/>
    <w:rsid w:val="003C263E"/>
    <w:rsid w:val="003C7D5E"/>
    <w:rsid w:val="003D1B28"/>
    <w:rsid w:val="003D6581"/>
    <w:rsid w:val="003E10F8"/>
    <w:rsid w:val="003F2B4B"/>
    <w:rsid w:val="00407CC4"/>
    <w:rsid w:val="004102F6"/>
    <w:rsid w:val="00411E16"/>
    <w:rsid w:val="00420F4D"/>
    <w:rsid w:val="004254A9"/>
    <w:rsid w:val="00434E1E"/>
    <w:rsid w:val="00441548"/>
    <w:rsid w:val="00442CBB"/>
    <w:rsid w:val="00445CFF"/>
    <w:rsid w:val="00446BED"/>
    <w:rsid w:val="00454E89"/>
    <w:rsid w:val="004552CD"/>
    <w:rsid w:val="00464568"/>
    <w:rsid w:val="00495DCB"/>
    <w:rsid w:val="004A19E4"/>
    <w:rsid w:val="004B0EDD"/>
    <w:rsid w:val="004B19BC"/>
    <w:rsid w:val="004B59FF"/>
    <w:rsid w:val="004C4AF5"/>
    <w:rsid w:val="004C53CA"/>
    <w:rsid w:val="004D16B1"/>
    <w:rsid w:val="004D6AF1"/>
    <w:rsid w:val="004F47A2"/>
    <w:rsid w:val="004F7349"/>
    <w:rsid w:val="00500980"/>
    <w:rsid w:val="00501DFA"/>
    <w:rsid w:val="005068C4"/>
    <w:rsid w:val="005237B8"/>
    <w:rsid w:val="00525464"/>
    <w:rsid w:val="00526E49"/>
    <w:rsid w:val="00533EC6"/>
    <w:rsid w:val="00534DC5"/>
    <w:rsid w:val="005352CE"/>
    <w:rsid w:val="00552338"/>
    <w:rsid w:val="00567A46"/>
    <w:rsid w:val="0058452E"/>
    <w:rsid w:val="00585D45"/>
    <w:rsid w:val="00587AEE"/>
    <w:rsid w:val="0059362C"/>
    <w:rsid w:val="005B5BE7"/>
    <w:rsid w:val="005B7DFB"/>
    <w:rsid w:val="005C4F4A"/>
    <w:rsid w:val="005C7250"/>
    <w:rsid w:val="005C78A1"/>
    <w:rsid w:val="005D6DD1"/>
    <w:rsid w:val="00605A64"/>
    <w:rsid w:val="0061472D"/>
    <w:rsid w:val="006310D6"/>
    <w:rsid w:val="0063748B"/>
    <w:rsid w:val="0065294B"/>
    <w:rsid w:val="0065743C"/>
    <w:rsid w:val="00657A17"/>
    <w:rsid w:val="00690D9C"/>
    <w:rsid w:val="00694364"/>
    <w:rsid w:val="006968EC"/>
    <w:rsid w:val="006A0B37"/>
    <w:rsid w:val="006A275D"/>
    <w:rsid w:val="006D2404"/>
    <w:rsid w:val="006E09AB"/>
    <w:rsid w:val="006E26EE"/>
    <w:rsid w:val="0070180D"/>
    <w:rsid w:val="00702753"/>
    <w:rsid w:val="00710E64"/>
    <w:rsid w:val="00711586"/>
    <w:rsid w:val="00715802"/>
    <w:rsid w:val="0071712D"/>
    <w:rsid w:val="007276A5"/>
    <w:rsid w:val="00731040"/>
    <w:rsid w:val="0074666D"/>
    <w:rsid w:val="00746752"/>
    <w:rsid w:val="00746E9F"/>
    <w:rsid w:val="00750BFE"/>
    <w:rsid w:val="007513A9"/>
    <w:rsid w:val="007547F9"/>
    <w:rsid w:val="007735CE"/>
    <w:rsid w:val="0078244C"/>
    <w:rsid w:val="007853CD"/>
    <w:rsid w:val="00785D32"/>
    <w:rsid w:val="00790F8D"/>
    <w:rsid w:val="007934FC"/>
    <w:rsid w:val="007A1C6C"/>
    <w:rsid w:val="007B1F8A"/>
    <w:rsid w:val="007C0D4C"/>
    <w:rsid w:val="007C2214"/>
    <w:rsid w:val="007C3727"/>
    <w:rsid w:val="007C5571"/>
    <w:rsid w:val="007E26AE"/>
    <w:rsid w:val="007E5B7F"/>
    <w:rsid w:val="007F461C"/>
    <w:rsid w:val="00812455"/>
    <w:rsid w:val="008144E7"/>
    <w:rsid w:val="00826FF1"/>
    <w:rsid w:val="00830B2D"/>
    <w:rsid w:val="00834F90"/>
    <w:rsid w:val="00842D75"/>
    <w:rsid w:val="00843EDE"/>
    <w:rsid w:val="008532E3"/>
    <w:rsid w:val="008672DA"/>
    <w:rsid w:val="00890A0D"/>
    <w:rsid w:val="008924F1"/>
    <w:rsid w:val="00893AC1"/>
    <w:rsid w:val="00894680"/>
    <w:rsid w:val="008950B0"/>
    <w:rsid w:val="008975D1"/>
    <w:rsid w:val="008A5978"/>
    <w:rsid w:val="008C3266"/>
    <w:rsid w:val="008D5672"/>
    <w:rsid w:val="008D70A2"/>
    <w:rsid w:val="008E0900"/>
    <w:rsid w:val="008E658D"/>
    <w:rsid w:val="008F543B"/>
    <w:rsid w:val="00903E59"/>
    <w:rsid w:val="00925218"/>
    <w:rsid w:val="00930F1A"/>
    <w:rsid w:val="00937AB0"/>
    <w:rsid w:val="00942F8A"/>
    <w:rsid w:val="00947E8A"/>
    <w:rsid w:val="00952AF3"/>
    <w:rsid w:val="00960BBA"/>
    <w:rsid w:val="00962137"/>
    <w:rsid w:val="00963D42"/>
    <w:rsid w:val="00970DBC"/>
    <w:rsid w:val="0097126A"/>
    <w:rsid w:val="0097408B"/>
    <w:rsid w:val="00977B01"/>
    <w:rsid w:val="00987E4C"/>
    <w:rsid w:val="009A61EA"/>
    <w:rsid w:val="009A696D"/>
    <w:rsid w:val="009B29AC"/>
    <w:rsid w:val="009D2AB9"/>
    <w:rsid w:val="009E042F"/>
    <w:rsid w:val="009E280E"/>
    <w:rsid w:val="009E4451"/>
    <w:rsid w:val="009E633A"/>
    <w:rsid w:val="009E7C74"/>
    <w:rsid w:val="009F7E5D"/>
    <w:rsid w:val="00A02713"/>
    <w:rsid w:val="00A044D9"/>
    <w:rsid w:val="00A1257E"/>
    <w:rsid w:val="00A13AC8"/>
    <w:rsid w:val="00A14465"/>
    <w:rsid w:val="00A60588"/>
    <w:rsid w:val="00A732C9"/>
    <w:rsid w:val="00A7609F"/>
    <w:rsid w:val="00A85B1E"/>
    <w:rsid w:val="00A86A8F"/>
    <w:rsid w:val="00A90964"/>
    <w:rsid w:val="00A973F2"/>
    <w:rsid w:val="00AC512A"/>
    <w:rsid w:val="00AD2364"/>
    <w:rsid w:val="00AD4B2E"/>
    <w:rsid w:val="00AD7643"/>
    <w:rsid w:val="00AE3B8F"/>
    <w:rsid w:val="00AE4A75"/>
    <w:rsid w:val="00AF0B63"/>
    <w:rsid w:val="00AF2BA5"/>
    <w:rsid w:val="00B04327"/>
    <w:rsid w:val="00B104EE"/>
    <w:rsid w:val="00B133D6"/>
    <w:rsid w:val="00B17C51"/>
    <w:rsid w:val="00B263EB"/>
    <w:rsid w:val="00B36846"/>
    <w:rsid w:val="00B3769F"/>
    <w:rsid w:val="00B73E7D"/>
    <w:rsid w:val="00B7664B"/>
    <w:rsid w:val="00B80ACD"/>
    <w:rsid w:val="00BA323A"/>
    <w:rsid w:val="00BB63B4"/>
    <w:rsid w:val="00BB79D5"/>
    <w:rsid w:val="00BD52AC"/>
    <w:rsid w:val="00BE3B85"/>
    <w:rsid w:val="00BE4F3C"/>
    <w:rsid w:val="00BF24C5"/>
    <w:rsid w:val="00BF6B15"/>
    <w:rsid w:val="00C016B8"/>
    <w:rsid w:val="00C016F9"/>
    <w:rsid w:val="00C05EF4"/>
    <w:rsid w:val="00C0710A"/>
    <w:rsid w:val="00C11DE4"/>
    <w:rsid w:val="00C20441"/>
    <w:rsid w:val="00C30DF9"/>
    <w:rsid w:val="00C3232C"/>
    <w:rsid w:val="00C32D61"/>
    <w:rsid w:val="00C435FE"/>
    <w:rsid w:val="00C439C8"/>
    <w:rsid w:val="00C53073"/>
    <w:rsid w:val="00C53DE4"/>
    <w:rsid w:val="00C64AF6"/>
    <w:rsid w:val="00C70372"/>
    <w:rsid w:val="00C75704"/>
    <w:rsid w:val="00C76D7E"/>
    <w:rsid w:val="00C81785"/>
    <w:rsid w:val="00C83D94"/>
    <w:rsid w:val="00C9068E"/>
    <w:rsid w:val="00C94E3C"/>
    <w:rsid w:val="00C97FFE"/>
    <w:rsid w:val="00CA28CC"/>
    <w:rsid w:val="00CC1987"/>
    <w:rsid w:val="00CC5806"/>
    <w:rsid w:val="00CD2626"/>
    <w:rsid w:val="00CD2EC4"/>
    <w:rsid w:val="00CE312E"/>
    <w:rsid w:val="00CF1520"/>
    <w:rsid w:val="00CF178E"/>
    <w:rsid w:val="00CF198B"/>
    <w:rsid w:val="00CF1A8C"/>
    <w:rsid w:val="00D0598E"/>
    <w:rsid w:val="00D079F1"/>
    <w:rsid w:val="00D15F9D"/>
    <w:rsid w:val="00D208FE"/>
    <w:rsid w:val="00D26539"/>
    <w:rsid w:val="00D277B5"/>
    <w:rsid w:val="00D31F0B"/>
    <w:rsid w:val="00D328DC"/>
    <w:rsid w:val="00D45734"/>
    <w:rsid w:val="00D45B51"/>
    <w:rsid w:val="00D50D6E"/>
    <w:rsid w:val="00D51C77"/>
    <w:rsid w:val="00D81C91"/>
    <w:rsid w:val="00D86934"/>
    <w:rsid w:val="00D92BA0"/>
    <w:rsid w:val="00D968BF"/>
    <w:rsid w:val="00DA0BC4"/>
    <w:rsid w:val="00DA23F5"/>
    <w:rsid w:val="00DB724A"/>
    <w:rsid w:val="00DC18A8"/>
    <w:rsid w:val="00DC3487"/>
    <w:rsid w:val="00DC648C"/>
    <w:rsid w:val="00DD788B"/>
    <w:rsid w:val="00DE461A"/>
    <w:rsid w:val="00DE5945"/>
    <w:rsid w:val="00DF260B"/>
    <w:rsid w:val="00E06A1C"/>
    <w:rsid w:val="00E07405"/>
    <w:rsid w:val="00E2008D"/>
    <w:rsid w:val="00E20796"/>
    <w:rsid w:val="00E2546B"/>
    <w:rsid w:val="00E26561"/>
    <w:rsid w:val="00E27DAA"/>
    <w:rsid w:val="00E33C2F"/>
    <w:rsid w:val="00E34834"/>
    <w:rsid w:val="00E3669B"/>
    <w:rsid w:val="00E368E0"/>
    <w:rsid w:val="00E36DA9"/>
    <w:rsid w:val="00E60EA7"/>
    <w:rsid w:val="00E60F83"/>
    <w:rsid w:val="00E64B40"/>
    <w:rsid w:val="00E6704D"/>
    <w:rsid w:val="00E72A9D"/>
    <w:rsid w:val="00E85781"/>
    <w:rsid w:val="00E92084"/>
    <w:rsid w:val="00EA188B"/>
    <w:rsid w:val="00EA2A1B"/>
    <w:rsid w:val="00EA6966"/>
    <w:rsid w:val="00EB046E"/>
    <w:rsid w:val="00EB217D"/>
    <w:rsid w:val="00EC3E35"/>
    <w:rsid w:val="00ED1FD0"/>
    <w:rsid w:val="00ED2723"/>
    <w:rsid w:val="00EF2054"/>
    <w:rsid w:val="00EF28A9"/>
    <w:rsid w:val="00EF3D04"/>
    <w:rsid w:val="00F008F7"/>
    <w:rsid w:val="00F26012"/>
    <w:rsid w:val="00F265AC"/>
    <w:rsid w:val="00F27F6B"/>
    <w:rsid w:val="00F35B0F"/>
    <w:rsid w:val="00F37BCA"/>
    <w:rsid w:val="00F531C4"/>
    <w:rsid w:val="00F57635"/>
    <w:rsid w:val="00F6032A"/>
    <w:rsid w:val="00F73254"/>
    <w:rsid w:val="00F77419"/>
    <w:rsid w:val="00F80F97"/>
    <w:rsid w:val="00F84BAD"/>
    <w:rsid w:val="00F877C2"/>
    <w:rsid w:val="00F92FEB"/>
    <w:rsid w:val="00F9364D"/>
    <w:rsid w:val="00FA3EA1"/>
    <w:rsid w:val="00FB36EA"/>
    <w:rsid w:val="00FB65D0"/>
    <w:rsid w:val="00FC6A53"/>
    <w:rsid w:val="00FD19C1"/>
    <w:rsid w:val="00FD4F57"/>
    <w:rsid w:val="00FD6E2A"/>
    <w:rsid w:val="00FF3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0B63"/>
    <w:pPr>
      <w:spacing w:after="200" w:line="276" w:lineRule="auto"/>
    </w:pPr>
    <w:rPr>
      <w:rFonts w:cs="Calibri"/>
      <w:lang w:eastAsia="en-US"/>
    </w:rPr>
  </w:style>
  <w:style w:type="paragraph" w:styleId="Heading1">
    <w:name w:val="heading 1"/>
    <w:basedOn w:val="Normal"/>
    <w:next w:val="Normal"/>
    <w:link w:val="Heading1Char"/>
    <w:uiPriority w:val="99"/>
    <w:qFormat/>
    <w:rsid w:val="00F265AC"/>
    <w:pPr>
      <w:keepNext/>
      <w:numPr>
        <w:numId w:val="28"/>
      </w:numPr>
      <w:spacing w:before="240" w:after="120" w:line="240" w:lineRule="auto"/>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99"/>
    <w:qFormat/>
    <w:rsid w:val="00F265AC"/>
    <w:pPr>
      <w:keepNext/>
      <w:numPr>
        <w:ilvl w:val="1"/>
        <w:numId w:val="28"/>
      </w:numPr>
      <w:spacing w:before="240" w:after="60" w:line="240" w:lineRule="auto"/>
      <w:ind w:left="0" w:firstLine="0"/>
      <w:outlineLvl w:val="1"/>
    </w:pPr>
    <w:rPr>
      <w:rFonts w:ascii="Times New Roman" w:eastAsia="Times New Roman" w:hAnsi="Times New Roman" w:cs="Times New Roman"/>
      <w:b/>
      <w:bCs/>
      <w:sz w:val="28"/>
      <w:szCs w:val="28"/>
    </w:rPr>
  </w:style>
  <w:style w:type="paragraph" w:styleId="Heading3">
    <w:name w:val="heading 3"/>
    <w:aliases w:val="H3"/>
    <w:basedOn w:val="Normal"/>
    <w:next w:val="Normal"/>
    <w:link w:val="Heading3Char"/>
    <w:uiPriority w:val="99"/>
    <w:qFormat/>
    <w:rsid w:val="00F265AC"/>
    <w:pPr>
      <w:keepNext/>
      <w:numPr>
        <w:ilvl w:val="2"/>
        <w:numId w:val="28"/>
      </w:numPr>
      <w:spacing w:before="120" w:after="60" w:line="240" w:lineRule="auto"/>
      <w:ind w:left="0" w:firstLine="0"/>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9"/>
    <w:qFormat/>
    <w:rsid w:val="00F265AC"/>
    <w:pPr>
      <w:keepNext/>
      <w:numPr>
        <w:ilvl w:val="3"/>
        <w:numId w:val="28"/>
      </w:numPr>
      <w:spacing w:before="60" w:after="60" w:line="240" w:lineRule="auto"/>
      <w:ind w:left="0" w:firstLine="0"/>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9"/>
    <w:qFormat/>
    <w:rsid w:val="00F265AC"/>
    <w:pPr>
      <w:numPr>
        <w:ilvl w:val="4"/>
        <w:numId w:val="28"/>
      </w:numPr>
      <w:spacing w:before="240" w:after="60" w:line="240" w:lineRule="auto"/>
      <w:outlineLvl w:val="4"/>
    </w:pPr>
    <w:rPr>
      <w:rFonts w:ascii="Times New Roman" w:eastAsia="Times New Roman" w:hAnsi="Times New Roman" w:cs="Times New Roman"/>
      <w:b/>
      <w:bCs/>
      <w:i/>
      <w:iCs/>
    </w:rPr>
  </w:style>
  <w:style w:type="paragraph" w:styleId="Heading6">
    <w:name w:val="heading 6"/>
    <w:basedOn w:val="Normal"/>
    <w:next w:val="Normal"/>
    <w:link w:val="Heading6Char"/>
    <w:uiPriority w:val="99"/>
    <w:qFormat/>
    <w:rsid w:val="00F265AC"/>
    <w:pPr>
      <w:numPr>
        <w:ilvl w:val="5"/>
        <w:numId w:val="28"/>
      </w:numPr>
      <w:spacing w:before="240" w:after="60" w:line="240" w:lineRule="auto"/>
      <w:outlineLvl w:val="5"/>
    </w:pPr>
    <w:rPr>
      <w:rFonts w:ascii="Times New Roman" w:eastAsia="Times New Roman" w:hAnsi="Times New Roman" w:cs="Times New Roman"/>
    </w:rPr>
  </w:style>
  <w:style w:type="paragraph" w:styleId="Heading7">
    <w:name w:val="heading 7"/>
    <w:basedOn w:val="Normal"/>
    <w:next w:val="Normal"/>
    <w:link w:val="Heading7Char"/>
    <w:uiPriority w:val="99"/>
    <w:qFormat/>
    <w:rsid w:val="00F265AC"/>
    <w:pPr>
      <w:numPr>
        <w:ilvl w:val="6"/>
        <w:numId w:val="28"/>
      </w:numPr>
      <w:spacing w:before="240" w:after="60" w:line="240" w:lineRule="auto"/>
      <w:outlineLvl w:val="6"/>
    </w:pPr>
    <w:rPr>
      <w:rFonts w:ascii="Times New Roman" w:eastAsia="Times New Roman" w:hAnsi="Times New Roman" w:cs="Times New Roman"/>
    </w:rPr>
  </w:style>
  <w:style w:type="paragraph" w:styleId="Heading8">
    <w:name w:val="heading 8"/>
    <w:basedOn w:val="Normal"/>
    <w:next w:val="Normal"/>
    <w:link w:val="Heading8Char"/>
    <w:uiPriority w:val="99"/>
    <w:qFormat/>
    <w:rsid w:val="00F265AC"/>
    <w:pPr>
      <w:numPr>
        <w:ilvl w:val="7"/>
        <w:numId w:val="28"/>
      </w:num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F265AC"/>
    <w:pPr>
      <w:numPr>
        <w:ilvl w:val="8"/>
        <w:numId w:val="28"/>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65AC"/>
    <w:rPr>
      <w:rFonts w:ascii="Times New Roman" w:eastAsia="Times New Roman" w:hAnsi="Times New Roman"/>
      <w:b/>
      <w:bCs/>
      <w:kern w:val="32"/>
      <w:sz w:val="32"/>
      <w:szCs w:val="32"/>
      <w:lang w:eastAsia="en-US"/>
    </w:rPr>
  </w:style>
  <w:style w:type="character" w:customStyle="1" w:styleId="Heading2Char">
    <w:name w:val="Heading 2 Char"/>
    <w:basedOn w:val="DefaultParagraphFont"/>
    <w:link w:val="Heading2"/>
    <w:uiPriority w:val="99"/>
    <w:locked/>
    <w:rsid w:val="00F265AC"/>
    <w:rPr>
      <w:rFonts w:ascii="Times New Roman" w:eastAsia="Times New Roman" w:hAnsi="Times New Roman"/>
      <w:b/>
      <w:bCs/>
      <w:sz w:val="28"/>
      <w:szCs w:val="28"/>
      <w:lang w:eastAsia="en-US"/>
    </w:rPr>
  </w:style>
  <w:style w:type="character" w:customStyle="1" w:styleId="Heading3Char">
    <w:name w:val="Heading 3 Char"/>
    <w:aliases w:val="H3 Char"/>
    <w:basedOn w:val="DefaultParagraphFont"/>
    <w:link w:val="Heading3"/>
    <w:uiPriority w:val="99"/>
    <w:locked/>
    <w:rsid w:val="00F265AC"/>
    <w:rPr>
      <w:rFonts w:ascii="Times New Roman" w:eastAsia="Times New Roman" w:hAnsi="Times New Roman"/>
      <w:b/>
      <w:bCs/>
      <w:lang w:eastAsia="en-US"/>
    </w:rPr>
  </w:style>
  <w:style w:type="character" w:customStyle="1" w:styleId="Heading4Char">
    <w:name w:val="Heading 4 Char"/>
    <w:basedOn w:val="DefaultParagraphFont"/>
    <w:link w:val="Heading4"/>
    <w:uiPriority w:val="99"/>
    <w:locked/>
    <w:rsid w:val="00F265AC"/>
    <w:rPr>
      <w:rFonts w:ascii="Times New Roman" w:eastAsia="Times New Roman" w:hAnsi="Times New Roman"/>
      <w:b/>
      <w:bCs/>
      <w:lang w:eastAsia="en-US"/>
    </w:rPr>
  </w:style>
  <w:style w:type="character" w:customStyle="1" w:styleId="Heading5Char">
    <w:name w:val="Heading 5 Char"/>
    <w:basedOn w:val="DefaultParagraphFont"/>
    <w:link w:val="Heading5"/>
    <w:uiPriority w:val="99"/>
    <w:locked/>
    <w:rsid w:val="00F265AC"/>
    <w:rPr>
      <w:rFonts w:ascii="Times New Roman" w:eastAsia="Times New Roman" w:hAnsi="Times New Roman"/>
      <w:b/>
      <w:bCs/>
      <w:i/>
      <w:iCs/>
      <w:lang w:eastAsia="en-US"/>
    </w:rPr>
  </w:style>
  <w:style w:type="character" w:customStyle="1" w:styleId="Heading6Char">
    <w:name w:val="Heading 6 Char"/>
    <w:basedOn w:val="DefaultParagraphFont"/>
    <w:link w:val="Heading6"/>
    <w:uiPriority w:val="99"/>
    <w:locked/>
    <w:rsid w:val="00F265AC"/>
    <w:rPr>
      <w:rFonts w:ascii="Times New Roman" w:eastAsia="Times New Roman" w:hAnsi="Times New Roman"/>
      <w:lang w:eastAsia="en-US"/>
    </w:rPr>
  </w:style>
  <w:style w:type="character" w:customStyle="1" w:styleId="Heading7Char">
    <w:name w:val="Heading 7 Char"/>
    <w:basedOn w:val="DefaultParagraphFont"/>
    <w:link w:val="Heading7"/>
    <w:uiPriority w:val="99"/>
    <w:locked/>
    <w:rsid w:val="00F265AC"/>
    <w:rPr>
      <w:rFonts w:ascii="Times New Roman" w:eastAsia="Times New Roman" w:hAnsi="Times New Roman"/>
      <w:lang w:eastAsia="en-US"/>
    </w:rPr>
  </w:style>
  <w:style w:type="character" w:customStyle="1" w:styleId="Heading8Char">
    <w:name w:val="Heading 8 Char"/>
    <w:basedOn w:val="DefaultParagraphFont"/>
    <w:link w:val="Heading8"/>
    <w:uiPriority w:val="99"/>
    <w:locked/>
    <w:rsid w:val="00F265AC"/>
    <w:rPr>
      <w:rFonts w:ascii="Times New Roman" w:eastAsia="Times New Roman" w:hAnsi="Times New Roman"/>
      <w:i/>
      <w:iCs/>
      <w:lang w:eastAsia="en-US"/>
    </w:rPr>
  </w:style>
  <w:style w:type="character" w:customStyle="1" w:styleId="Heading9Char">
    <w:name w:val="Heading 9 Char"/>
    <w:basedOn w:val="DefaultParagraphFont"/>
    <w:link w:val="Heading9"/>
    <w:uiPriority w:val="99"/>
    <w:locked/>
    <w:rsid w:val="00F265AC"/>
    <w:rPr>
      <w:rFonts w:ascii="Arial" w:eastAsia="Times New Roman" w:hAnsi="Arial" w:cs="Arial"/>
      <w:lang w:eastAsia="en-US"/>
    </w:rPr>
  </w:style>
  <w:style w:type="paragraph" w:styleId="Header">
    <w:name w:val="header"/>
    <w:basedOn w:val="Normal"/>
    <w:link w:val="Head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HeaderChar">
    <w:name w:val="Header Char"/>
    <w:basedOn w:val="DefaultParagraphFont"/>
    <w:link w:val="Header"/>
    <w:uiPriority w:val="99"/>
    <w:locked/>
    <w:rsid w:val="00F265AC"/>
    <w:rPr>
      <w:rFonts w:ascii="Lucida Sans Unicode" w:hAnsi="Lucida Sans Unicode" w:cs="Lucida Sans Unicode"/>
      <w:sz w:val="24"/>
      <w:szCs w:val="24"/>
      <w:lang w:eastAsia="en-GB"/>
    </w:rPr>
  </w:style>
  <w:style w:type="paragraph" w:styleId="Footer">
    <w:name w:val="footer"/>
    <w:basedOn w:val="Normal"/>
    <w:link w:val="Foot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FooterChar">
    <w:name w:val="Footer Char"/>
    <w:basedOn w:val="DefaultParagraphFont"/>
    <w:link w:val="Footer"/>
    <w:uiPriority w:val="99"/>
    <w:locked/>
    <w:rsid w:val="00F265AC"/>
    <w:rPr>
      <w:rFonts w:ascii="Lucida Sans Unicode" w:hAnsi="Lucida Sans Unicode" w:cs="Lucida Sans Unicode"/>
      <w:sz w:val="24"/>
      <w:szCs w:val="24"/>
      <w:lang w:eastAsia="en-GB"/>
    </w:rPr>
  </w:style>
  <w:style w:type="character" w:styleId="Hyperlink">
    <w:name w:val="Hyperlink"/>
    <w:basedOn w:val="DefaultParagraphFont"/>
    <w:uiPriority w:val="99"/>
    <w:rsid w:val="00F265AC"/>
    <w:rPr>
      <w:color w:val="0000FF"/>
      <w:u w:val="single"/>
    </w:rPr>
  </w:style>
  <w:style w:type="table" w:styleId="TableList6">
    <w:name w:val="Table List 6"/>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265AC"/>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265AC"/>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265AC"/>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265AC"/>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265AC"/>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BlockText">
    <w:name w:val="Block Text"/>
    <w:basedOn w:val="Normal"/>
    <w:uiPriority w:val="99"/>
    <w:semiHidden/>
    <w:rsid w:val="00F265AC"/>
    <w:pPr>
      <w:spacing w:after="120" w:line="240" w:lineRule="auto"/>
      <w:ind w:left="1440" w:right="1440"/>
    </w:pPr>
    <w:rPr>
      <w:rFonts w:ascii="Times New Roman" w:eastAsia="Times New Roman" w:hAnsi="Times New Roman" w:cs="Times New Roman"/>
      <w:lang w:eastAsia="en-GB"/>
    </w:rPr>
  </w:style>
  <w:style w:type="paragraph" w:styleId="BodyText2">
    <w:name w:val="Body Text 2"/>
    <w:basedOn w:val="Normal"/>
    <w:link w:val="BodyText2Char"/>
    <w:uiPriority w:val="99"/>
    <w:semiHidden/>
    <w:rsid w:val="00F265AC"/>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uiPriority w:val="99"/>
    <w:semiHidden/>
    <w:locked/>
    <w:rsid w:val="00F265AC"/>
    <w:rPr>
      <w:rFonts w:ascii="Times New Roman" w:hAnsi="Times New Roman" w:cs="Times New Roman"/>
      <w:sz w:val="24"/>
      <w:szCs w:val="24"/>
      <w:lang w:eastAsia="en-GB"/>
    </w:rPr>
  </w:style>
  <w:style w:type="paragraph" w:styleId="BodyText3">
    <w:name w:val="Body Text 3"/>
    <w:basedOn w:val="Normal"/>
    <w:link w:val="BodyText3Char"/>
    <w:uiPriority w:val="99"/>
    <w:rsid w:val="00F265AC"/>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locked/>
    <w:rsid w:val="00F265AC"/>
    <w:rPr>
      <w:rFonts w:ascii="Times New Roman" w:hAnsi="Times New Roman" w:cs="Times New Roman"/>
      <w:sz w:val="16"/>
      <w:szCs w:val="16"/>
      <w:lang w:eastAsia="en-GB"/>
    </w:rPr>
  </w:style>
  <w:style w:type="paragraph" w:styleId="BodyText">
    <w:name w:val="Body Text"/>
    <w:basedOn w:val="Normal"/>
    <w:link w:val="BodyTextChar"/>
    <w:uiPriority w:val="99"/>
    <w:rsid w:val="00F265AC"/>
    <w:pPr>
      <w:spacing w:after="12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locked/>
    <w:rsid w:val="00F265AC"/>
    <w:rPr>
      <w:rFonts w:ascii="Times New Roman" w:hAnsi="Times New Roman" w:cs="Times New Roman"/>
      <w:sz w:val="24"/>
      <w:szCs w:val="24"/>
      <w:lang w:eastAsia="en-GB"/>
    </w:rPr>
  </w:style>
  <w:style w:type="paragraph" w:styleId="BodyTextFirstIndent">
    <w:name w:val="Body Text First Indent"/>
    <w:basedOn w:val="BodyText"/>
    <w:link w:val="BodyTextFirstIndentChar"/>
    <w:uiPriority w:val="99"/>
    <w:semiHidden/>
    <w:rsid w:val="00F265AC"/>
    <w:pPr>
      <w:ind w:firstLine="210"/>
    </w:pPr>
  </w:style>
  <w:style w:type="character" w:customStyle="1" w:styleId="BodyTextFirstIndentChar">
    <w:name w:val="Body Text First Indent Char"/>
    <w:basedOn w:val="BodyTextChar"/>
    <w:link w:val="BodyTextFirstIndent"/>
    <w:uiPriority w:val="99"/>
    <w:semiHidden/>
    <w:locked/>
    <w:rsid w:val="00F265AC"/>
    <w:rPr>
      <w:rFonts w:ascii="Times New Roman" w:hAnsi="Times New Roman" w:cs="Times New Roman"/>
      <w:sz w:val="24"/>
      <w:szCs w:val="24"/>
      <w:lang w:eastAsia="en-GB"/>
    </w:rPr>
  </w:style>
  <w:style w:type="paragraph" w:styleId="BodyTextIndent">
    <w:name w:val="Body Text Indent"/>
    <w:basedOn w:val="Normal"/>
    <w:link w:val="BodyTextIndentChar"/>
    <w:uiPriority w:val="99"/>
    <w:semiHidden/>
    <w:rsid w:val="00F265AC"/>
    <w:pPr>
      <w:spacing w:after="120" w:line="240" w:lineRule="auto"/>
      <w:ind w:left="283"/>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uiPriority w:val="99"/>
    <w:semiHidden/>
    <w:locked/>
    <w:rsid w:val="00F265AC"/>
    <w:rPr>
      <w:rFonts w:ascii="Times New Roman" w:hAnsi="Times New Roman" w:cs="Times New Roman"/>
      <w:sz w:val="24"/>
      <w:szCs w:val="24"/>
      <w:lang w:eastAsia="en-GB"/>
    </w:rPr>
  </w:style>
  <w:style w:type="paragraph" w:styleId="BodyTextFirstIndent2">
    <w:name w:val="Body Text First Indent 2"/>
    <w:basedOn w:val="BodyTextIndent"/>
    <w:link w:val="BodyTextFirstIndent2Char"/>
    <w:uiPriority w:val="99"/>
    <w:semiHidden/>
    <w:rsid w:val="00F265AC"/>
    <w:pPr>
      <w:ind w:firstLine="210"/>
    </w:pPr>
  </w:style>
  <w:style w:type="character" w:customStyle="1" w:styleId="BodyTextFirstIndent2Char">
    <w:name w:val="Body Text First Indent 2 Char"/>
    <w:basedOn w:val="BodyTextIndentChar"/>
    <w:link w:val="BodyTextFirstIndent2"/>
    <w:uiPriority w:val="99"/>
    <w:semiHidden/>
    <w:locked/>
    <w:rsid w:val="00F265AC"/>
    <w:rPr>
      <w:rFonts w:ascii="Times New Roman" w:hAnsi="Times New Roman" w:cs="Times New Roman"/>
      <w:sz w:val="24"/>
      <w:szCs w:val="24"/>
      <w:lang w:eastAsia="en-GB"/>
    </w:rPr>
  </w:style>
  <w:style w:type="paragraph" w:styleId="BodyTextIndent2">
    <w:name w:val="Body Text Indent 2"/>
    <w:basedOn w:val="Normal"/>
    <w:link w:val="BodyTextIndent2Char"/>
    <w:uiPriority w:val="99"/>
    <w:semiHidden/>
    <w:rsid w:val="00F265AC"/>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uiPriority w:val="99"/>
    <w:semiHidden/>
    <w:locked/>
    <w:rsid w:val="00F265AC"/>
    <w:rPr>
      <w:rFonts w:ascii="Times New Roman" w:hAnsi="Times New Roman" w:cs="Times New Roman"/>
      <w:sz w:val="24"/>
      <w:szCs w:val="24"/>
      <w:lang w:eastAsia="en-GB"/>
    </w:rPr>
  </w:style>
  <w:style w:type="paragraph" w:styleId="BodyTextIndent3">
    <w:name w:val="Body Text Indent 3"/>
    <w:basedOn w:val="Normal"/>
    <w:link w:val="BodyTextIndent3Char"/>
    <w:uiPriority w:val="99"/>
    <w:semiHidden/>
    <w:rsid w:val="00F265AC"/>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semiHidden/>
    <w:locked/>
    <w:rsid w:val="00F265AC"/>
    <w:rPr>
      <w:rFonts w:ascii="Times New Roman" w:hAnsi="Times New Roman" w:cs="Times New Roman"/>
      <w:sz w:val="16"/>
      <w:szCs w:val="16"/>
      <w:lang w:eastAsia="en-GB"/>
    </w:rPr>
  </w:style>
  <w:style w:type="paragraph" w:styleId="Closing">
    <w:name w:val="Closing"/>
    <w:basedOn w:val="Normal"/>
    <w:link w:val="Closing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ClosingChar">
    <w:name w:val="Closing Char"/>
    <w:basedOn w:val="DefaultParagraphFont"/>
    <w:link w:val="Closing"/>
    <w:uiPriority w:val="99"/>
    <w:semiHidden/>
    <w:locked/>
    <w:rsid w:val="00F265AC"/>
    <w:rPr>
      <w:rFonts w:ascii="Times New Roman" w:hAnsi="Times New Roman" w:cs="Times New Roman"/>
      <w:sz w:val="24"/>
      <w:szCs w:val="24"/>
      <w:lang w:eastAsia="en-GB"/>
    </w:rPr>
  </w:style>
  <w:style w:type="paragraph" w:styleId="Date">
    <w:name w:val="Date"/>
    <w:basedOn w:val="Normal"/>
    <w:next w:val="Normal"/>
    <w:link w:val="Dat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DateChar">
    <w:name w:val="Date Char"/>
    <w:basedOn w:val="DefaultParagraphFont"/>
    <w:link w:val="Date"/>
    <w:uiPriority w:val="99"/>
    <w:semiHidden/>
    <w:locked/>
    <w:rsid w:val="00F265AC"/>
    <w:rPr>
      <w:rFonts w:ascii="Times New Roman" w:hAnsi="Times New Roman" w:cs="Times New Roman"/>
      <w:sz w:val="24"/>
      <w:szCs w:val="24"/>
      <w:lang w:eastAsia="en-GB"/>
    </w:rPr>
  </w:style>
  <w:style w:type="paragraph" w:styleId="E-mailSignature">
    <w:name w:val="E-mail Signature"/>
    <w:basedOn w:val="Normal"/>
    <w:link w:val="E-mailSignatur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semiHidden/>
    <w:locked/>
    <w:rsid w:val="00F265AC"/>
    <w:rPr>
      <w:rFonts w:ascii="Times New Roman" w:hAnsi="Times New Roman" w:cs="Times New Roman"/>
      <w:sz w:val="24"/>
      <w:szCs w:val="24"/>
      <w:lang w:eastAsia="en-GB"/>
    </w:rPr>
  </w:style>
  <w:style w:type="character" w:styleId="Emphasis">
    <w:name w:val="Emphasis"/>
    <w:basedOn w:val="DefaultParagraphFont"/>
    <w:uiPriority w:val="99"/>
    <w:qFormat/>
    <w:rsid w:val="00F265AC"/>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F265A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locked/>
    <w:rsid w:val="00F265AC"/>
    <w:rPr>
      <w:rFonts w:ascii="Times New Roman" w:hAnsi="Times New Roman" w:cs="Times New Roman"/>
      <w:sz w:val="20"/>
      <w:szCs w:val="20"/>
      <w:lang w:eastAsia="en-GB"/>
    </w:rPr>
  </w:style>
  <w:style w:type="paragraph" w:styleId="EnvelopeAddress">
    <w:name w:val="envelope address"/>
    <w:basedOn w:val="Normal"/>
    <w:uiPriority w:val="99"/>
    <w:semiHidden/>
    <w:rsid w:val="00F265AC"/>
    <w:pPr>
      <w:framePr w:w="7920" w:h="1980" w:hRule="exact" w:hSpace="180" w:wrap="auto" w:hAnchor="page" w:xAlign="center" w:yAlign="bottom"/>
      <w:spacing w:after="0" w:line="240" w:lineRule="auto"/>
      <w:ind w:left="2880"/>
    </w:pPr>
    <w:rPr>
      <w:rFonts w:ascii="Arial" w:eastAsia="Times New Roman" w:hAnsi="Arial" w:cs="Arial"/>
      <w:sz w:val="24"/>
      <w:szCs w:val="24"/>
      <w:lang w:eastAsia="en-GB"/>
    </w:rPr>
  </w:style>
  <w:style w:type="paragraph" w:styleId="EnvelopeReturn">
    <w:name w:val="envelope return"/>
    <w:basedOn w:val="Normal"/>
    <w:uiPriority w:val="99"/>
    <w:semiHidden/>
    <w:rsid w:val="00F265AC"/>
    <w:pPr>
      <w:spacing w:after="0" w:line="240" w:lineRule="auto"/>
    </w:pPr>
    <w:rPr>
      <w:rFonts w:ascii="Arial" w:eastAsia="Times New Roman" w:hAnsi="Arial" w:cs="Arial"/>
      <w:sz w:val="20"/>
      <w:szCs w:val="20"/>
      <w:lang w:eastAsia="en-GB"/>
    </w:rPr>
  </w:style>
  <w:style w:type="character" w:styleId="FollowedHyperlink">
    <w:name w:val="FollowedHyperlink"/>
    <w:basedOn w:val="DefaultParagraphFont"/>
    <w:uiPriority w:val="99"/>
    <w:semiHidden/>
    <w:rsid w:val="00F265AC"/>
    <w:rPr>
      <w:color w:val="800080"/>
      <w:u w:val="single"/>
    </w:rPr>
  </w:style>
  <w:style w:type="character" w:styleId="HTMLAcronym">
    <w:name w:val="HTML Acronym"/>
    <w:basedOn w:val="DefaultParagraphFont"/>
    <w:uiPriority w:val="99"/>
    <w:semiHidden/>
    <w:rsid w:val="00F265AC"/>
  </w:style>
  <w:style w:type="paragraph" w:styleId="HTMLAddress">
    <w:name w:val="HTML Address"/>
    <w:basedOn w:val="Normal"/>
    <w:link w:val="HTMLAddressChar"/>
    <w:uiPriority w:val="99"/>
    <w:semiHidden/>
    <w:rsid w:val="00F265AC"/>
    <w:pPr>
      <w:spacing w:after="0" w:line="240" w:lineRule="auto"/>
    </w:pPr>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locked/>
    <w:rsid w:val="00F265AC"/>
    <w:rPr>
      <w:rFonts w:ascii="Times New Roman" w:hAnsi="Times New Roman" w:cs="Times New Roman"/>
      <w:i/>
      <w:iCs/>
      <w:sz w:val="24"/>
      <w:szCs w:val="24"/>
      <w:lang w:eastAsia="en-GB"/>
    </w:rPr>
  </w:style>
  <w:style w:type="character" w:styleId="HTMLCite">
    <w:name w:val="HTML Cite"/>
    <w:basedOn w:val="DefaultParagraphFont"/>
    <w:uiPriority w:val="99"/>
    <w:semiHidden/>
    <w:rsid w:val="00F265AC"/>
    <w:rPr>
      <w:i/>
      <w:iCs/>
    </w:rPr>
  </w:style>
  <w:style w:type="character" w:styleId="HTMLCode">
    <w:name w:val="HTML Code"/>
    <w:basedOn w:val="DefaultParagraphFont"/>
    <w:uiPriority w:val="99"/>
    <w:semiHidden/>
    <w:rsid w:val="00F265AC"/>
    <w:rPr>
      <w:rFonts w:ascii="Courier New" w:hAnsi="Courier New" w:cs="Courier New"/>
      <w:sz w:val="20"/>
      <w:szCs w:val="20"/>
    </w:rPr>
  </w:style>
  <w:style w:type="character" w:styleId="HTMLDefinition">
    <w:name w:val="HTML Definition"/>
    <w:basedOn w:val="DefaultParagraphFont"/>
    <w:uiPriority w:val="99"/>
    <w:semiHidden/>
    <w:rsid w:val="00F265AC"/>
    <w:rPr>
      <w:i/>
      <w:iCs/>
    </w:rPr>
  </w:style>
  <w:style w:type="character" w:styleId="HTMLKeyboard">
    <w:name w:val="HTML Keyboard"/>
    <w:basedOn w:val="DefaultParagraphFont"/>
    <w:uiPriority w:val="99"/>
    <w:semiHidden/>
    <w:rsid w:val="00F265AC"/>
    <w:rPr>
      <w:rFonts w:ascii="Courier New" w:hAnsi="Courier New" w:cs="Courier New"/>
      <w:sz w:val="20"/>
      <w:szCs w:val="20"/>
    </w:rPr>
  </w:style>
  <w:style w:type="paragraph" w:styleId="HTMLPreformatted">
    <w:name w:val="HTML Preformatted"/>
    <w:basedOn w:val="Normal"/>
    <w:link w:val="HTMLPreformatted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locked/>
    <w:rsid w:val="00F265AC"/>
    <w:rPr>
      <w:rFonts w:ascii="Courier New" w:hAnsi="Courier New" w:cs="Courier New"/>
      <w:sz w:val="20"/>
      <w:szCs w:val="20"/>
      <w:lang w:eastAsia="en-GB"/>
    </w:rPr>
  </w:style>
  <w:style w:type="character" w:styleId="HTMLSample">
    <w:name w:val="HTML Sample"/>
    <w:basedOn w:val="DefaultParagraphFont"/>
    <w:uiPriority w:val="99"/>
    <w:semiHidden/>
    <w:rsid w:val="00F265AC"/>
    <w:rPr>
      <w:rFonts w:ascii="Courier New" w:hAnsi="Courier New" w:cs="Courier New"/>
    </w:rPr>
  </w:style>
  <w:style w:type="character" w:styleId="HTMLTypewriter">
    <w:name w:val="HTML Typewriter"/>
    <w:basedOn w:val="DefaultParagraphFont"/>
    <w:uiPriority w:val="99"/>
    <w:semiHidden/>
    <w:rsid w:val="00F265AC"/>
    <w:rPr>
      <w:rFonts w:ascii="Courier New" w:hAnsi="Courier New" w:cs="Courier New"/>
      <w:sz w:val="20"/>
      <w:szCs w:val="20"/>
    </w:rPr>
  </w:style>
  <w:style w:type="character" w:styleId="HTMLVariable">
    <w:name w:val="HTML Variable"/>
    <w:basedOn w:val="DefaultParagraphFont"/>
    <w:uiPriority w:val="99"/>
    <w:semiHidden/>
    <w:rsid w:val="00F265AC"/>
    <w:rPr>
      <w:i/>
      <w:iCs/>
    </w:rPr>
  </w:style>
  <w:style w:type="character" w:styleId="LineNumber">
    <w:name w:val="line number"/>
    <w:basedOn w:val="DefaultParagraphFont"/>
    <w:uiPriority w:val="99"/>
    <w:semiHidden/>
    <w:rsid w:val="00F265AC"/>
  </w:style>
  <w:style w:type="paragraph" w:styleId="List">
    <w:name w:val="List"/>
    <w:basedOn w:val="Normal"/>
    <w:uiPriority w:val="99"/>
    <w:semiHidden/>
    <w:rsid w:val="00F265AC"/>
    <w:pPr>
      <w:spacing w:after="0" w:line="240" w:lineRule="auto"/>
      <w:ind w:left="283" w:hanging="283"/>
    </w:pPr>
    <w:rPr>
      <w:rFonts w:ascii="Times New Roman" w:eastAsia="Times New Roman" w:hAnsi="Times New Roman" w:cs="Times New Roman"/>
      <w:lang w:eastAsia="en-GB"/>
    </w:rPr>
  </w:style>
  <w:style w:type="paragraph" w:styleId="List2">
    <w:name w:val="List 2"/>
    <w:basedOn w:val="Normal"/>
    <w:uiPriority w:val="99"/>
    <w:semiHidden/>
    <w:rsid w:val="00F265AC"/>
    <w:pPr>
      <w:spacing w:after="0" w:line="240" w:lineRule="auto"/>
      <w:ind w:left="566" w:hanging="283"/>
    </w:pPr>
    <w:rPr>
      <w:rFonts w:ascii="Times New Roman" w:eastAsia="Times New Roman" w:hAnsi="Times New Roman" w:cs="Times New Roman"/>
      <w:lang w:eastAsia="en-GB"/>
    </w:rPr>
  </w:style>
  <w:style w:type="paragraph" w:styleId="List3">
    <w:name w:val="List 3"/>
    <w:basedOn w:val="Normal"/>
    <w:uiPriority w:val="99"/>
    <w:semiHidden/>
    <w:rsid w:val="00F265AC"/>
    <w:pPr>
      <w:spacing w:after="0" w:line="240" w:lineRule="auto"/>
      <w:ind w:left="849" w:hanging="283"/>
    </w:pPr>
    <w:rPr>
      <w:rFonts w:ascii="Times New Roman" w:eastAsia="Times New Roman" w:hAnsi="Times New Roman" w:cs="Times New Roman"/>
      <w:lang w:eastAsia="en-GB"/>
    </w:rPr>
  </w:style>
  <w:style w:type="paragraph" w:styleId="List4">
    <w:name w:val="List 4"/>
    <w:basedOn w:val="Normal"/>
    <w:uiPriority w:val="99"/>
    <w:semiHidden/>
    <w:rsid w:val="00F265AC"/>
    <w:pPr>
      <w:spacing w:after="0" w:line="240" w:lineRule="auto"/>
      <w:ind w:left="1132" w:hanging="283"/>
    </w:pPr>
    <w:rPr>
      <w:rFonts w:ascii="Times New Roman" w:eastAsia="Times New Roman" w:hAnsi="Times New Roman" w:cs="Times New Roman"/>
      <w:lang w:eastAsia="en-GB"/>
    </w:rPr>
  </w:style>
  <w:style w:type="paragraph" w:styleId="List5">
    <w:name w:val="List 5"/>
    <w:basedOn w:val="Normal"/>
    <w:uiPriority w:val="99"/>
    <w:semiHidden/>
    <w:rsid w:val="00F265AC"/>
    <w:pPr>
      <w:spacing w:after="0" w:line="240" w:lineRule="auto"/>
      <w:ind w:left="1415" w:hanging="283"/>
    </w:pPr>
    <w:rPr>
      <w:rFonts w:ascii="Times New Roman" w:eastAsia="Times New Roman" w:hAnsi="Times New Roman" w:cs="Times New Roman"/>
      <w:lang w:eastAsia="en-GB"/>
    </w:rPr>
  </w:style>
  <w:style w:type="paragraph" w:styleId="ListBullet2">
    <w:name w:val="List Bullet 2"/>
    <w:basedOn w:val="Normal"/>
    <w:autoRedefine/>
    <w:uiPriority w:val="99"/>
    <w:semiHidden/>
    <w:rsid w:val="00F265AC"/>
    <w:pPr>
      <w:numPr>
        <w:numId w:val="10"/>
      </w:numPr>
      <w:spacing w:after="0" w:line="240" w:lineRule="auto"/>
    </w:pPr>
    <w:rPr>
      <w:rFonts w:ascii="Times New Roman" w:eastAsia="Times New Roman" w:hAnsi="Times New Roman" w:cs="Times New Roman"/>
      <w:lang w:eastAsia="en-GB"/>
    </w:rPr>
  </w:style>
  <w:style w:type="paragraph" w:styleId="ListBullet3">
    <w:name w:val="List Bullet 3"/>
    <w:basedOn w:val="Normal"/>
    <w:autoRedefine/>
    <w:uiPriority w:val="99"/>
    <w:semiHidden/>
    <w:rsid w:val="00F265AC"/>
    <w:pPr>
      <w:numPr>
        <w:numId w:val="11"/>
      </w:numPr>
      <w:spacing w:after="0" w:line="240" w:lineRule="auto"/>
    </w:pPr>
    <w:rPr>
      <w:rFonts w:ascii="Times New Roman" w:eastAsia="Times New Roman" w:hAnsi="Times New Roman" w:cs="Times New Roman"/>
      <w:lang w:eastAsia="en-GB"/>
    </w:rPr>
  </w:style>
  <w:style w:type="paragraph" w:styleId="ListBullet4">
    <w:name w:val="List Bullet 4"/>
    <w:basedOn w:val="Normal"/>
    <w:autoRedefine/>
    <w:uiPriority w:val="99"/>
    <w:semiHidden/>
    <w:rsid w:val="00F265AC"/>
    <w:pPr>
      <w:numPr>
        <w:numId w:val="12"/>
      </w:numPr>
      <w:spacing w:after="0" w:line="240" w:lineRule="auto"/>
    </w:pPr>
    <w:rPr>
      <w:rFonts w:ascii="Times New Roman" w:eastAsia="Times New Roman" w:hAnsi="Times New Roman" w:cs="Times New Roman"/>
      <w:lang w:eastAsia="en-GB"/>
    </w:rPr>
  </w:style>
  <w:style w:type="paragraph" w:styleId="ListBullet5">
    <w:name w:val="List Bullet 5"/>
    <w:basedOn w:val="Normal"/>
    <w:autoRedefine/>
    <w:uiPriority w:val="99"/>
    <w:semiHidden/>
    <w:rsid w:val="00F265AC"/>
    <w:pPr>
      <w:numPr>
        <w:numId w:val="13"/>
      </w:numPr>
      <w:spacing w:after="0" w:line="240" w:lineRule="auto"/>
    </w:pPr>
    <w:rPr>
      <w:rFonts w:ascii="Times New Roman" w:eastAsia="Times New Roman" w:hAnsi="Times New Roman" w:cs="Times New Roman"/>
      <w:lang w:eastAsia="en-GB"/>
    </w:rPr>
  </w:style>
  <w:style w:type="paragraph" w:styleId="ListContinue">
    <w:name w:val="List Continue"/>
    <w:basedOn w:val="Normal"/>
    <w:uiPriority w:val="99"/>
    <w:semiHidden/>
    <w:rsid w:val="00F265AC"/>
    <w:pPr>
      <w:spacing w:after="120" w:line="240" w:lineRule="auto"/>
      <w:ind w:left="283"/>
    </w:pPr>
    <w:rPr>
      <w:rFonts w:ascii="Times New Roman" w:eastAsia="Times New Roman" w:hAnsi="Times New Roman" w:cs="Times New Roman"/>
      <w:lang w:eastAsia="en-GB"/>
    </w:rPr>
  </w:style>
  <w:style w:type="paragraph" w:styleId="ListContinue2">
    <w:name w:val="List Continue 2"/>
    <w:basedOn w:val="Normal"/>
    <w:uiPriority w:val="99"/>
    <w:semiHidden/>
    <w:rsid w:val="00F265AC"/>
    <w:pPr>
      <w:spacing w:after="120" w:line="240" w:lineRule="auto"/>
      <w:ind w:left="566"/>
    </w:pPr>
    <w:rPr>
      <w:rFonts w:ascii="Times New Roman" w:eastAsia="Times New Roman" w:hAnsi="Times New Roman" w:cs="Times New Roman"/>
      <w:lang w:eastAsia="en-GB"/>
    </w:rPr>
  </w:style>
  <w:style w:type="paragraph" w:styleId="ListContinue3">
    <w:name w:val="List Continue 3"/>
    <w:basedOn w:val="Normal"/>
    <w:uiPriority w:val="99"/>
    <w:semiHidden/>
    <w:rsid w:val="00F265AC"/>
    <w:pPr>
      <w:spacing w:after="120" w:line="240" w:lineRule="auto"/>
      <w:ind w:left="849"/>
    </w:pPr>
    <w:rPr>
      <w:rFonts w:ascii="Times New Roman" w:eastAsia="Times New Roman" w:hAnsi="Times New Roman" w:cs="Times New Roman"/>
      <w:lang w:eastAsia="en-GB"/>
    </w:rPr>
  </w:style>
  <w:style w:type="paragraph" w:styleId="ListContinue4">
    <w:name w:val="List Continue 4"/>
    <w:basedOn w:val="Normal"/>
    <w:uiPriority w:val="99"/>
    <w:semiHidden/>
    <w:rsid w:val="00F265AC"/>
    <w:pPr>
      <w:spacing w:after="120" w:line="240" w:lineRule="auto"/>
      <w:ind w:left="1132"/>
    </w:pPr>
    <w:rPr>
      <w:rFonts w:ascii="Times New Roman" w:eastAsia="Times New Roman" w:hAnsi="Times New Roman" w:cs="Times New Roman"/>
      <w:lang w:eastAsia="en-GB"/>
    </w:rPr>
  </w:style>
  <w:style w:type="paragraph" w:styleId="ListContinue5">
    <w:name w:val="List Continue 5"/>
    <w:basedOn w:val="Normal"/>
    <w:uiPriority w:val="99"/>
    <w:semiHidden/>
    <w:rsid w:val="00F265AC"/>
    <w:pPr>
      <w:spacing w:after="120" w:line="240" w:lineRule="auto"/>
      <w:ind w:left="1415"/>
    </w:pPr>
    <w:rPr>
      <w:rFonts w:ascii="Times New Roman" w:eastAsia="Times New Roman" w:hAnsi="Times New Roman" w:cs="Times New Roman"/>
      <w:lang w:eastAsia="en-GB"/>
    </w:rPr>
  </w:style>
  <w:style w:type="paragraph" w:styleId="ListNumber">
    <w:name w:val="List Number"/>
    <w:basedOn w:val="Normal"/>
    <w:uiPriority w:val="99"/>
    <w:semiHidden/>
    <w:rsid w:val="00F265AC"/>
    <w:pPr>
      <w:numPr>
        <w:numId w:val="14"/>
      </w:numPr>
      <w:spacing w:after="0" w:line="240" w:lineRule="auto"/>
    </w:pPr>
    <w:rPr>
      <w:rFonts w:ascii="Times New Roman" w:eastAsia="Times New Roman" w:hAnsi="Times New Roman" w:cs="Times New Roman"/>
      <w:lang w:eastAsia="en-GB"/>
    </w:rPr>
  </w:style>
  <w:style w:type="paragraph" w:styleId="ListNumber2">
    <w:name w:val="List Number 2"/>
    <w:basedOn w:val="Normal"/>
    <w:uiPriority w:val="99"/>
    <w:semiHidden/>
    <w:rsid w:val="00F265AC"/>
    <w:pPr>
      <w:numPr>
        <w:numId w:val="15"/>
      </w:numPr>
      <w:spacing w:after="0" w:line="240" w:lineRule="auto"/>
    </w:pPr>
    <w:rPr>
      <w:rFonts w:ascii="Times New Roman" w:eastAsia="Times New Roman" w:hAnsi="Times New Roman" w:cs="Times New Roman"/>
      <w:lang w:eastAsia="en-GB"/>
    </w:rPr>
  </w:style>
  <w:style w:type="paragraph" w:styleId="ListNumber3">
    <w:name w:val="List Number 3"/>
    <w:basedOn w:val="Normal"/>
    <w:uiPriority w:val="99"/>
    <w:semiHidden/>
    <w:rsid w:val="00F265AC"/>
    <w:pPr>
      <w:numPr>
        <w:numId w:val="16"/>
      </w:numPr>
      <w:spacing w:after="0" w:line="240" w:lineRule="auto"/>
    </w:pPr>
    <w:rPr>
      <w:rFonts w:ascii="Times New Roman" w:eastAsia="Times New Roman" w:hAnsi="Times New Roman" w:cs="Times New Roman"/>
      <w:lang w:eastAsia="en-GB"/>
    </w:rPr>
  </w:style>
  <w:style w:type="paragraph" w:styleId="ListNumber4">
    <w:name w:val="List Number 4"/>
    <w:basedOn w:val="Normal"/>
    <w:uiPriority w:val="99"/>
    <w:semiHidden/>
    <w:rsid w:val="00F265AC"/>
    <w:pPr>
      <w:numPr>
        <w:numId w:val="17"/>
      </w:numPr>
      <w:spacing w:after="0" w:line="240" w:lineRule="auto"/>
    </w:pPr>
    <w:rPr>
      <w:rFonts w:ascii="Times New Roman" w:eastAsia="Times New Roman" w:hAnsi="Times New Roman" w:cs="Times New Roman"/>
      <w:lang w:eastAsia="en-GB"/>
    </w:rPr>
  </w:style>
  <w:style w:type="paragraph" w:styleId="ListNumber5">
    <w:name w:val="List Number 5"/>
    <w:basedOn w:val="Normal"/>
    <w:uiPriority w:val="99"/>
    <w:semiHidden/>
    <w:rsid w:val="00F265AC"/>
    <w:pPr>
      <w:numPr>
        <w:numId w:val="18"/>
      </w:numPr>
      <w:spacing w:after="0" w:line="240" w:lineRule="auto"/>
    </w:pPr>
    <w:rPr>
      <w:rFonts w:ascii="Times New Roman" w:eastAsia="Times New Roman" w:hAnsi="Times New Roman" w:cs="Times New Roman"/>
      <w:lang w:eastAsia="en-GB"/>
    </w:rPr>
  </w:style>
  <w:style w:type="paragraph" w:styleId="MessageHeader">
    <w:name w:val="Message Header"/>
    <w:basedOn w:val="Normal"/>
    <w:link w:val="MessageHeaderChar"/>
    <w:uiPriority w:val="99"/>
    <w:semiHidden/>
    <w:rsid w:val="00F265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uiPriority w:val="99"/>
    <w:semiHidden/>
    <w:locked/>
    <w:rsid w:val="00F265AC"/>
    <w:rPr>
      <w:rFonts w:ascii="Arial" w:hAnsi="Arial" w:cs="Arial"/>
      <w:sz w:val="24"/>
      <w:szCs w:val="24"/>
      <w:shd w:val="pct20" w:color="auto" w:fill="auto"/>
      <w:lang w:eastAsia="en-GB"/>
    </w:rPr>
  </w:style>
  <w:style w:type="paragraph" w:styleId="NormalWeb">
    <w:name w:val="Normal (Web)"/>
    <w:basedOn w:val="Normal"/>
    <w:uiPriority w:val="99"/>
    <w:rsid w:val="00F265AC"/>
    <w:pPr>
      <w:spacing w:after="0" w:line="240" w:lineRule="auto"/>
    </w:pPr>
    <w:rPr>
      <w:rFonts w:ascii="Times New Roman" w:eastAsia="Times New Roman" w:hAnsi="Times New Roman" w:cs="Times New Roman"/>
      <w:sz w:val="24"/>
      <w:szCs w:val="24"/>
      <w:lang w:eastAsia="en-GB"/>
    </w:rPr>
  </w:style>
  <w:style w:type="paragraph" w:styleId="NormalIndent">
    <w:name w:val="Normal Indent"/>
    <w:basedOn w:val="Normal"/>
    <w:uiPriority w:val="99"/>
    <w:semiHidden/>
    <w:rsid w:val="00F265AC"/>
    <w:pPr>
      <w:spacing w:after="0" w:line="240" w:lineRule="auto"/>
      <w:ind w:left="720"/>
    </w:pPr>
    <w:rPr>
      <w:rFonts w:ascii="Times New Roman" w:eastAsia="Times New Roman" w:hAnsi="Times New Roman" w:cs="Times New Roman"/>
      <w:lang w:eastAsia="en-GB"/>
    </w:rPr>
  </w:style>
  <w:style w:type="paragraph" w:styleId="NoteHeading">
    <w:name w:val="Note Heading"/>
    <w:basedOn w:val="Normal"/>
    <w:next w:val="Normal"/>
    <w:link w:val="NoteHeading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NoteHeadingChar">
    <w:name w:val="Note Heading Char"/>
    <w:basedOn w:val="DefaultParagraphFont"/>
    <w:link w:val="NoteHeading"/>
    <w:uiPriority w:val="99"/>
    <w:semiHidden/>
    <w:locked/>
    <w:rsid w:val="00F265AC"/>
    <w:rPr>
      <w:rFonts w:ascii="Times New Roman" w:hAnsi="Times New Roman" w:cs="Times New Roman"/>
      <w:sz w:val="24"/>
      <w:szCs w:val="24"/>
      <w:lang w:eastAsia="en-GB"/>
    </w:rPr>
  </w:style>
  <w:style w:type="character" w:styleId="PageNumber">
    <w:name w:val="page number"/>
    <w:basedOn w:val="DefaultParagraphFont"/>
    <w:uiPriority w:val="99"/>
    <w:semiHidden/>
    <w:rsid w:val="00F265AC"/>
  </w:style>
  <w:style w:type="paragraph" w:styleId="PlainText">
    <w:name w:val="Plain Text"/>
    <w:basedOn w:val="Normal"/>
    <w:link w:val="PlainText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locked/>
    <w:rsid w:val="00F265AC"/>
    <w:rPr>
      <w:rFonts w:ascii="Courier New" w:hAnsi="Courier New" w:cs="Courier New"/>
      <w:sz w:val="20"/>
      <w:szCs w:val="20"/>
      <w:lang w:eastAsia="en-GB"/>
    </w:rPr>
  </w:style>
  <w:style w:type="paragraph" w:styleId="Salutation">
    <w:name w:val="Salutation"/>
    <w:basedOn w:val="Normal"/>
    <w:next w:val="Normal"/>
    <w:link w:val="Salutation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SalutationChar">
    <w:name w:val="Salutation Char"/>
    <w:basedOn w:val="DefaultParagraphFont"/>
    <w:link w:val="Salutation"/>
    <w:uiPriority w:val="99"/>
    <w:semiHidden/>
    <w:locked/>
    <w:rsid w:val="00F265AC"/>
    <w:rPr>
      <w:rFonts w:ascii="Times New Roman" w:hAnsi="Times New Roman" w:cs="Times New Roman"/>
      <w:sz w:val="24"/>
      <w:szCs w:val="24"/>
      <w:lang w:eastAsia="en-GB"/>
    </w:rPr>
  </w:style>
  <w:style w:type="paragraph" w:styleId="Signature">
    <w:name w:val="Signature"/>
    <w:basedOn w:val="Normal"/>
    <w:link w:val="Signature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SignatureChar">
    <w:name w:val="Signature Char"/>
    <w:basedOn w:val="DefaultParagraphFont"/>
    <w:link w:val="Signature"/>
    <w:uiPriority w:val="99"/>
    <w:semiHidden/>
    <w:locked/>
    <w:rsid w:val="00F265AC"/>
    <w:rPr>
      <w:rFonts w:ascii="Times New Roman" w:hAnsi="Times New Roman" w:cs="Times New Roman"/>
      <w:sz w:val="24"/>
      <w:szCs w:val="24"/>
      <w:lang w:eastAsia="en-GB"/>
    </w:rPr>
  </w:style>
  <w:style w:type="character" w:styleId="Strong">
    <w:name w:val="Strong"/>
    <w:basedOn w:val="DefaultParagraphFont"/>
    <w:uiPriority w:val="99"/>
    <w:qFormat/>
    <w:rsid w:val="00F265AC"/>
    <w:rPr>
      <w:b/>
      <w:bCs/>
    </w:rPr>
  </w:style>
  <w:style w:type="paragraph" w:styleId="Subtitle">
    <w:name w:val="Subtitle"/>
    <w:basedOn w:val="Normal"/>
    <w:link w:val="SubtitleChar"/>
    <w:uiPriority w:val="99"/>
    <w:qFormat/>
    <w:rsid w:val="00F265AC"/>
    <w:pPr>
      <w:spacing w:after="60" w:line="240" w:lineRule="auto"/>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uiPriority w:val="99"/>
    <w:locked/>
    <w:rsid w:val="00F265AC"/>
    <w:rPr>
      <w:rFonts w:ascii="Arial" w:hAnsi="Arial" w:cs="Arial"/>
      <w:sz w:val="24"/>
      <w:szCs w:val="24"/>
      <w:lang w:eastAsia="en-GB"/>
    </w:rPr>
  </w:style>
  <w:style w:type="table" w:styleId="Table3Deffects1">
    <w:name w:val="Table 3D effects 1"/>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265AC"/>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265AC"/>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265AC"/>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265AC"/>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uiPriority w:val="99"/>
    <w:semiHidden/>
    <w:rsid w:val="00F265AC"/>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265AC"/>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265AC"/>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265AC"/>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265AC"/>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265AC"/>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265AC"/>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265AC"/>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265AC"/>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265AC"/>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265AC"/>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F265AC"/>
    <w:pPr>
      <w:spacing w:before="120" w:after="120" w:line="240" w:lineRule="auto"/>
    </w:pPr>
    <w:rPr>
      <w:rFonts w:ascii="Times New Roman" w:eastAsia="Times New Roman" w:hAnsi="Times New Roman" w:cs="Times New Roman"/>
      <w:b/>
      <w:bCs/>
      <w:caps/>
      <w:sz w:val="20"/>
      <w:szCs w:val="20"/>
      <w:lang w:eastAsia="en-GB"/>
    </w:rPr>
  </w:style>
  <w:style w:type="paragraph" w:styleId="Title">
    <w:name w:val="Title"/>
    <w:basedOn w:val="Normal"/>
    <w:link w:val="TitleChar"/>
    <w:uiPriority w:val="99"/>
    <w:qFormat/>
    <w:rsid w:val="00F265AC"/>
    <w:pPr>
      <w:spacing w:before="240" w:after="60" w:line="240" w:lineRule="auto"/>
      <w:jc w:val="center"/>
      <w:outlineLvl w:val="0"/>
    </w:pPr>
    <w:rPr>
      <w:rFonts w:ascii="Lucida Sans Unicode" w:eastAsia="Times New Roman" w:hAnsi="Lucida Sans Unicode" w:cs="Lucida Sans Unicode"/>
      <w:b/>
      <w:bCs/>
      <w:color w:val="FF0000"/>
      <w:kern w:val="28"/>
      <w:sz w:val="36"/>
      <w:szCs w:val="36"/>
      <w:lang w:eastAsia="en-GB"/>
    </w:rPr>
  </w:style>
  <w:style w:type="character" w:customStyle="1" w:styleId="TitleChar">
    <w:name w:val="Title Char"/>
    <w:basedOn w:val="DefaultParagraphFont"/>
    <w:link w:val="Title"/>
    <w:uiPriority w:val="99"/>
    <w:locked/>
    <w:rsid w:val="00F265AC"/>
    <w:rPr>
      <w:rFonts w:ascii="Lucida Sans Unicode" w:hAnsi="Lucida Sans Unicode" w:cs="Lucida Sans Unicode"/>
      <w:b/>
      <w:bCs/>
      <w:color w:val="FF0000"/>
      <w:kern w:val="28"/>
      <w:sz w:val="32"/>
      <w:szCs w:val="32"/>
      <w:lang w:eastAsia="en-GB"/>
    </w:rPr>
  </w:style>
  <w:style w:type="paragraph" w:styleId="TOC2">
    <w:name w:val="toc 2"/>
    <w:basedOn w:val="Normal"/>
    <w:next w:val="Normal"/>
    <w:autoRedefine/>
    <w:uiPriority w:val="39"/>
    <w:rsid w:val="00F265AC"/>
    <w:pPr>
      <w:spacing w:after="0" w:line="240" w:lineRule="auto"/>
      <w:ind w:left="220"/>
    </w:pPr>
    <w:rPr>
      <w:rFonts w:ascii="Times New Roman" w:eastAsia="Times New Roman" w:hAnsi="Times New Roman" w:cs="Times New Roman"/>
      <w:smallCaps/>
      <w:sz w:val="20"/>
      <w:szCs w:val="20"/>
      <w:lang w:eastAsia="en-GB"/>
    </w:rPr>
  </w:style>
  <w:style w:type="paragraph" w:styleId="TOC3">
    <w:name w:val="toc 3"/>
    <w:basedOn w:val="Normal"/>
    <w:next w:val="Normal"/>
    <w:autoRedefine/>
    <w:uiPriority w:val="39"/>
    <w:rsid w:val="00F265AC"/>
    <w:pPr>
      <w:spacing w:after="0" w:line="240" w:lineRule="auto"/>
      <w:ind w:left="440"/>
    </w:pPr>
    <w:rPr>
      <w:rFonts w:ascii="Times New Roman" w:eastAsia="Times New Roman" w:hAnsi="Times New Roman" w:cs="Times New Roman"/>
      <w:i/>
      <w:iCs/>
      <w:sz w:val="20"/>
      <w:szCs w:val="20"/>
      <w:lang w:eastAsia="en-GB"/>
    </w:rPr>
  </w:style>
  <w:style w:type="paragraph" w:styleId="TOC4">
    <w:name w:val="toc 4"/>
    <w:basedOn w:val="Normal"/>
    <w:next w:val="Normal"/>
    <w:autoRedefine/>
    <w:uiPriority w:val="99"/>
    <w:semiHidden/>
    <w:rsid w:val="00F265AC"/>
    <w:pPr>
      <w:spacing w:after="0" w:line="240" w:lineRule="auto"/>
      <w:ind w:left="660"/>
    </w:pPr>
    <w:rPr>
      <w:rFonts w:ascii="Times New Roman" w:eastAsia="Times New Roman" w:hAnsi="Times New Roman" w:cs="Times New Roman"/>
      <w:sz w:val="18"/>
      <w:szCs w:val="18"/>
      <w:lang w:eastAsia="en-GB"/>
    </w:rPr>
  </w:style>
  <w:style w:type="paragraph" w:styleId="TOC5">
    <w:name w:val="toc 5"/>
    <w:basedOn w:val="Normal"/>
    <w:next w:val="Normal"/>
    <w:autoRedefine/>
    <w:uiPriority w:val="99"/>
    <w:semiHidden/>
    <w:rsid w:val="00F265AC"/>
    <w:pPr>
      <w:spacing w:after="0" w:line="240" w:lineRule="auto"/>
      <w:ind w:left="880"/>
    </w:pPr>
    <w:rPr>
      <w:rFonts w:ascii="Times New Roman" w:eastAsia="Times New Roman" w:hAnsi="Times New Roman" w:cs="Times New Roman"/>
      <w:sz w:val="18"/>
      <w:szCs w:val="18"/>
      <w:lang w:eastAsia="en-GB"/>
    </w:rPr>
  </w:style>
  <w:style w:type="paragraph" w:styleId="TOC6">
    <w:name w:val="toc 6"/>
    <w:basedOn w:val="Normal"/>
    <w:next w:val="Normal"/>
    <w:autoRedefine/>
    <w:uiPriority w:val="99"/>
    <w:semiHidden/>
    <w:rsid w:val="00F265AC"/>
    <w:pPr>
      <w:spacing w:after="0" w:line="240" w:lineRule="auto"/>
      <w:ind w:left="1100"/>
    </w:pPr>
    <w:rPr>
      <w:rFonts w:ascii="Times New Roman" w:eastAsia="Times New Roman" w:hAnsi="Times New Roman" w:cs="Times New Roman"/>
      <w:sz w:val="18"/>
      <w:szCs w:val="18"/>
      <w:lang w:eastAsia="en-GB"/>
    </w:rPr>
  </w:style>
  <w:style w:type="paragraph" w:styleId="TOC7">
    <w:name w:val="toc 7"/>
    <w:basedOn w:val="Normal"/>
    <w:next w:val="Normal"/>
    <w:autoRedefine/>
    <w:uiPriority w:val="99"/>
    <w:semiHidden/>
    <w:rsid w:val="00F265AC"/>
    <w:pPr>
      <w:spacing w:after="0" w:line="240" w:lineRule="auto"/>
      <w:ind w:left="1320"/>
    </w:pPr>
    <w:rPr>
      <w:rFonts w:ascii="Times New Roman" w:eastAsia="Times New Roman" w:hAnsi="Times New Roman" w:cs="Times New Roman"/>
      <w:sz w:val="18"/>
      <w:szCs w:val="18"/>
      <w:lang w:eastAsia="en-GB"/>
    </w:rPr>
  </w:style>
  <w:style w:type="paragraph" w:styleId="TOC8">
    <w:name w:val="toc 8"/>
    <w:basedOn w:val="Normal"/>
    <w:next w:val="Normal"/>
    <w:autoRedefine/>
    <w:uiPriority w:val="99"/>
    <w:semiHidden/>
    <w:rsid w:val="00F265AC"/>
    <w:pPr>
      <w:spacing w:after="0" w:line="240" w:lineRule="auto"/>
      <w:ind w:left="1540"/>
    </w:pPr>
    <w:rPr>
      <w:rFonts w:ascii="Times New Roman" w:eastAsia="Times New Roman" w:hAnsi="Times New Roman" w:cs="Times New Roman"/>
      <w:sz w:val="18"/>
      <w:szCs w:val="18"/>
      <w:lang w:eastAsia="en-GB"/>
    </w:rPr>
  </w:style>
  <w:style w:type="paragraph" w:styleId="TOC9">
    <w:name w:val="toc 9"/>
    <w:basedOn w:val="Normal"/>
    <w:next w:val="Normal"/>
    <w:autoRedefine/>
    <w:uiPriority w:val="99"/>
    <w:semiHidden/>
    <w:rsid w:val="00F265AC"/>
    <w:pPr>
      <w:spacing w:after="0" w:line="240" w:lineRule="auto"/>
      <w:ind w:left="1760"/>
    </w:pPr>
    <w:rPr>
      <w:rFonts w:ascii="Times New Roman" w:eastAsia="Times New Roman" w:hAnsi="Times New Roman" w:cs="Times New Roman"/>
      <w:sz w:val="18"/>
      <w:szCs w:val="18"/>
      <w:lang w:eastAsia="en-GB"/>
    </w:rPr>
  </w:style>
  <w:style w:type="paragraph" w:styleId="FootnoteText">
    <w:name w:val="footnote text"/>
    <w:basedOn w:val="Normal"/>
    <w:link w:val="FootnoteTextChar"/>
    <w:uiPriority w:val="99"/>
    <w:semiHidden/>
    <w:rsid w:val="00F265AC"/>
    <w:pPr>
      <w:spacing w:after="0" w:line="240" w:lineRule="auto"/>
    </w:pPr>
    <w:rPr>
      <w:rFonts w:ascii="Lucida Sans" w:eastAsia="Times New Roman" w:hAnsi="Lucida Sans" w:cs="Lucida Sans"/>
      <w:color w:val="000000"/>
      <w:sz w:val="20"/>
      <w:szCs w:val="20"/>
    </w:rPr>
  </w:style>
  <w:style w:type="character" w:customStyle="1" w:styleId="FootnoteTextChar">
    <w:name w:val="Footnote Text Char"/>
    <w:basedOn w:val="DefaultParagraphFont"/>
    <w:link w:val="FootnoteText"/>
    <w:uiPriority w:val="99"/>
    <w:semiHidden/>
    <w:locked/>
    <w:rsid w:val="00F265AC"/>
    <w:rPr>
      <w:rFonts w:ascii="Lucida Sans" w:hAnsi="Lucida Sans" w:cs="Lucida Sans"/>
      <w:color w:val="000000"/>
      <w:sz w:val="20"/>
      <w:szCs w:val="20"/>
    </w:rPr>
  </w:style>
  <w:style w:type="character" w:styleId="FootnoteReference">
    <w:name w:val="footnote reference"/>
    <w:basedOn w:val="DefaultParagraphFont"/>
    <w:uiPriority w:val="99"/>
    <w:semiHidden/>
    <w:rsid w:val="00F265AC"/>
    <w:rPr>
      <w:vertAlign w:val="superscript"/>
    </w:rPr>
  </w:style>
  <w:style w:type="character" w:customStyle="1" w:styleId="textdarkgrey">
    <w:name w:val="textdarkgrey"/>
    <w:basedOn w:val="DefaultParagraphFont"/>
    <w:uiPriority w:val="99"/>
    <w:rsid w:val="00F265AC"/>
  </w:style>
  <w:style w:type="paragraph" w:customStyle="1" w:styleId="content">
    <w:name w:val="content"/>
    <w:basedOn w:val="Normal"/>
    <w:uiPriority w:val="99"/>
    <w:rsid w:val="00F265AC"/>
    <w:pPr>
      <w:spacing w:before="100" w:beforeAutospacing="1" w:after="100" w:afterAutospacing="1" w:line="240" w:lineRule="auto"/>
    </w:pPr>
    <w:rPr>
      <w:rFonts w:ascii="Verdana" w:eastAsia="Times New Roman" w:hAnsi="Verdana" w:cs="Verdana"/>
      <w:color w:val="333366"/>
      <w:sz w:val="18"/>
      <w:szCs w:val="18"/>
      <w:lang w:eastAsia="en-GB"/>
    </w:rPr>
  </w:style>
  <w:style w:type="character" w:customStyle="1" w:styleId="content1">
    <w:name w:val="content1"/>
    <w:basedOn w:val="DefaultParagraphFont"/>
    <w:uiPriority w:val="99"/>
    <w:rsid w:val="00F265AC"/>
    <w:rPr>
      <w:rFonts w:ascii="Verdana" w:hAnsi="Verdana" w:cs="Verdana"/>
      <w:color w:val="333366"/>
      <w:sz w:val="18"/>
      <w:szCs w:val="18"/>
    </w:rPr>
  </w:style>
  <w:style w:type="character" w:styleId="EndnoteReference">
    <w:name w:val="endnote reference"/>
    <w:basedOn w:val="DefaultParagraphFont"/>
    <w:uiPriority w:val="99"/>
    <w:semiHidden/>
    <w:rsid w:val="00F265AC"/>
    <w:rPr>
      <w:vertAlign w:val="superscript"/>
    </w:rPr>
  </w:style>
  <w:style w:type="paragraph" w:styleId="BalloonText">
    <w:name w:val="Balloon Text"/>
    <w:basedOn w:val="Normal"/>
    <w:link w:val="BalloonTextChar"/>
    <w:uiPriority w:val="99"/>
    <w:semiHidden/>
    <w:rsid w:val="00F265AC"/>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locked/>
    <w:rsid w:val="00F265AC"/>
    <w:rPr>
      <w:rFonts w:ascii="Tahoma" w:hAnsi="Tahoma" w:cs="Tahoma"/>
      <w:sz w:val="16"/>
      <w:szCs w:val="16"/>
      <w:lang w:eastAsia="en-GB"/>
    </w:rPr>
  </w:style>
  <w:style w:type="character" w:customStyle="1" w:styleId="txt1">
    <w:name w:val="txt1"/>
    <w:basedOn w:val="DefaultParagraphFont"/>
    <w:uiPriority w:val="99"/>
    <w:rsid w:val="00F265AC"/>
    <w:rPr>
      <w:rFonts w:ascii="Helvetica" w:hAnsi="Helvetica" w:cs="Helvetica"/>
      <w:color w:val="000000"/>
      <w:sz w:val="17"/>
      <w:szCs w:val="17"/>
      <w:u w:val="none"/>
      <w:effect w:val="none"/>
    </w:rPr>
  </w:style>
  <w:style w:type="table" w:styleId="TableGrid">
    <w:name w:val="Table Grid"/>
    <w:basedOn w:val="TableNormal"/>
    <w:uiPriority w:val="99"/>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headingdate">
    <w:name w:val="listheadingdate"/>
    <w:basedOn w:val="DefaultParagraphFont"/>
    <w:uiPriority w:val="99"/>
    <w:rsid w:val="00F265AC"/>
  </w:style>
  <w:style w:type="character" w:customStyle="1" w:styleId="boldgray">
    <w:name w:val="boldgray"/>
    <w:basedOn w:val="DefaultParagraphFont"/>
    <w:uiPriority w:val="99"/>
    <w:rsid w:val="00F265AC"/>
  </w:style>
  <w:style w:type="character" w:customStyle="1" w:styleId="a">
    <w:name w:val="a"/>
    <w:basedOn w:val="DefaultParagraphFont"/>
    <w:uiPriority w:val="99"/>
    <w:rsid w:val="00F265AC"/>
  </w:style>
  <w:style w:type="character" w:customStyle="1" w:styleId="textenoir">
    <w:name w:val="textenoir"/>
    <w:basedOn w:val="DefaultParagraphFont"/>
    <w:uiPriority w:val="99"/>
    <w:rsid w:val="00F265AC"/>
  </w:style>
  <w:style w:type="paragraph" w:customStyle="1" w:styleId="spip">
    <w:name w:val="spip"/>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vigras">
    <w:name w:val="textevigras"/>
    <w:basedOn w:val="DefaultParagraphFont"/>
    <w:uiPriority w:val="99"/>
    <w:rsid w:val="00F265AC"/>
  </w:style>
  <w:style w:type="character" w:customStyle="1" w:styleId="Normal1">
    <w:name w:val="Normal1"/>
    <w:basedOn w:val="DefaultParagraphFont"/>
    <w:uiPriority w:val="99"/>
    <w:rsid w:val="00F265AC"/>
  </w:style>
  <w:style w:type="paragraph" w:customStyle="1" w:styleId="story">
    <w:name w:val="story"/>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uiPriority w:val="99"/>
    <w:rsid w:val="00F265AC"/>
    <w:pPr>
      <w:autoSpaceDE w:val="0"/>
      <w:autoSpaceDN w:val="0"/>
      <w:adjustRightInd w:val="0"/>
    </w:pPr>
    <w:rPr>
      <w:rFonts w:ascii="HAIAN O+ Kievit" w:eastAsia="Times New Roman" w:hAnsi="HAIAN O+ Kievit" w:cs="HAIAN O+ Kievit"/>
      <w:color w:val="000000"/>
      <w:sz w:val="24"/>
      <w:szCs w:val="24"/>
    </w:rPr>
  </w:style>
  <w:style w:type="character" w:customStyle="1" w:styleId="google-src-text">
    <w:name w:val="google-src-text"/>
    <w:basedOn w:val="DefaultParagraphFont"/>
    <w:uiPriority w:val="99"/>
    <w:rsid w:val="00F265AC"/>
  </w:style>
  <w:style w:type="character" w:customStyle="1" w:styleId="footertext">
    <w:name w:val="footertext"/>
    <w:basedOn w:val="DefaultParagraphFont"/>
    <w:uiPriority w:val="99"/>
    <w:rsid w:val="00F265AC"/>
  </w:style>
  <w:style w:type="character" w:customStyle="1" w:styleId="brodtext">
    <w:name w:val="brodtext"/>
    <w:basedOn w:val="DefaultParagraphFont"/>
    <w:uiPriority w:val="99"/>
    <w:rsid w:val="00F265AC"/>
  </w:style>
  <w:style w:type="paragraph" w:styleId="ListParagraph">
    <w:name w:val="List Paragraph"/>
    <w:basedOn w:val="Normal"/>
    <w:uiPriority w:val="99"/>
    <w:qFormat/>
    <w:rsid w:val="00F265AC"/>
    <w:pPr>
      <w:spacing w:after="0" w:line="240" w:lineRule="auto"/>
      <w:ind w:left="720"/>
    </w:pPr>
    <w:rPr>
      <w:lang w:eastAsia="en-GB"/>
    </w:rPr>
  </w:style>
  <w:style w:type="paragraph" w:styleId="NoSpacing">
    <w:name w:val="No Spacing"/>
    <w:link w:val="NoSpacingChar"/>
    <w:uiPriority w:val="1"/>
    <w:qFormat/>
    <w:rsid w:val="00F265AC"/>
    <w:rPr>
      <w:rFonts w:ascii="Times New Roman" w:eastAsia="Times New Roman" w:hAnsi="Times New Roman"/>
    </w:rPr>
  </w:style>
  <w:style w:type="paragraph" w:customStyle="1" w:styleId="normalcadre">
    <w:name w:val="normalcadre"/>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ipsurligne">
    <w:name w:val="spip_surligne"/>
    <w:uiPriority w:val="99"/>
    <w:rsid w:val="0015471D"/>
  </w:style>
  <w:style w:type="character" w:customStyle="1" w:styleId="NoSpacingChar">
    <w:name w:val="No Spacing Char"/>
    <w:link w:val="NoSpacing"/>
    <w:uiPriority w:val="1"/>
    <w:locked/>
    <w:rsid w:val="00DC648C"/>
    <w:rPr>
      <w:rFonts w:ascii="Times New Roman" w:hAnsi="Times New Roman" w:cs="Times New Roman"/>
      <w:sz w:val="22"/>
      <w:szCs w:val="22"/>
      <w:lang w:val="en-GB" w:eastAsia="en-GB"/>
    </w:rPr>
  </w:style>
  <w:style w:type="numbering" w:styleId="ArticleSection">
    <w:name w:val="Outline List 3"/>
    <w:basedOn w:val="NoList"/>
    <w:uiPriority w:val="99"/>
    <w:semiHidden/>
    <w:unhideWhenUsed/>
    <w:locked/>
    <w:rsid w:val="00F43B88"/>
    <w:pPr>
      <w:numPr>
        <w:numId w:val="31"/>
      </w:numPr>
    </w:pPr>
  </w:style>
  <w:style w:type="numbering" w:styleId="111111">
    <w:name w:val="Outline List 2"/>
    <w:basedOn w:val="NoList"/>
    <w:uiPriority w:val="99"/>
    <w:semiHidden/>
    <w:unhideWhenUsed/>
    <w:locked/>
    <w:rsid w:val="00F43B88"/>
    <w:pPr>
      <w:numPr>
        <w:numId w:val="29"/>
      </w:numPr>
    </w:pPr>
  </w:style>
  <w:style w:type="numbering" w:styleId="1ai">
    <w:name w:val="Outline List 1"/>
    <w:basedOn w:val="NoList"/>
    <w:uiPriority w:val="99"/>
    <w:semiHidden/>
    <w:unhideWhenUsed/>
    <w:locked/>
    <w:rsid w:val="00F43B88"/>
    <w:pPr>
      <w:numPr>
        <w:numId w:val="3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0B63"/>
    <w:pPr>
      <w:spacing w:after="200" w:line="276" w:lineRule="auto"/>
    </w:pPr>
    <w:rPr>
      <w:rFonts w:cs="Calibri"/>
      <w:lang w:eastAsia="en-US"/>
    </w:rPr>
  </w:style>
  <w:style w:type="paragraph" w:styleId="Heading1">
    <w:name w:val="heading 1"/>
    <w:basedOn w:val="Normal"/>
    <w:next w:val="Normal"/>
    <w:link w:val="Heading1Char"/>
    <w:uiPriority w:val="99"/>
    <w:qFormat/>
    <w:rsid w:val="00F265AC"/>
    <w:pPr>
      <w:keepNext/>
      <w:numPr>
        <w:numId w:val="28"/>
      </w:numPr>
      <w:spacing w:before="240" w:after="120" w:line="240" w:lineRule="auto"/>
      <w:outlineLvl w:val="0"/>
    </w:pPr>
    <w:rPr>
      <w:rFonts w:ascii="Times New Roman" w:eastAsia="Times New Roman" w:hAnsi="Times New Roman" w:cs="Times New Roman"/>
      <w:b/>
      <w:bCs/>
      <w:kern w:val="32"/>
      <w:sz w:val="32"/>
      <w:szCs w:val="32"/>
    </w:rPr>
  </w:style>
  <w:style w:type="paragraph" w:styleId="Heading2">
    <w:name w:val="heading 2"/>
    <w:basedOn w:val="Normal"/>
    <w:next w:val="Normal"/>
    <w:link w:val="Heading2Char"/>
    <w:uiPriority w:val="99"/>
    <w:qFormat/>
    <w:rsid w:val="00F265AC"/>
    <w:pPr>
      <w:keepNext/>
      <w:numPr>
        <w:ilvl w:val="1"/>
        <w:numId w:val="28"/>
      </w:numPr>
      <w:spacing w:before="240" w:after="60" w:line="240" w:lineRule="auto"/>
      <w:ind w:left="0" w:firstLine="0"/>
      <w:outlineLvl w:val="1"/>
    </w:pPr>
    <w:rPr>
      <w:rFonts w:ascii="Times New Roman" w:eastAsia="Times New Roman" w:hAnsi="Times New Roman" w:cs="Times New Roman"/>
      <w:b/>
      <w:bCs/>
      <w:sz w:val="28"/>
      <w:szCs w:val="28"/>
    </w:rPr>
  </w:style>
  <w:style w:type="paragraph" w:styleId="Heading3">
    <w:name w:val="heading 3"/>
    <w:aliases w:val="H3"/>
    <w:basedOn w:val="Normal"/>
    <w:next w:val="Normal"/>
    <w:link w:val="Heading3Char"/>
    <w:uiPriority w:val="99"/>
    <w:qFormat/>
    <w:rsid w:val="00F265AC"/>
    <w:pPr>
      <w:keepNext/>
      <w:numPr>
        <w:ilvl w:val="2"/>
        <w:numId w:val="28"/>
      </w:numPr>
      <w:spacing w:before="120" w:after="60" w:line="240" w:lineRule="auto"/>
      <w:ind w:left="0" w:firstLine="0"/>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9"/>
    <w:qFormat/>
    <w:rsid w:val="00F265AC"/>
    <w:pPr>
      <w:keepNext/>
      <w:numPr>
        <w:ilvl w:val="3"/>
        <w:numId w:val="28"/>
      </w:numPr>
      <w:spacing w:before="60" w:after="60" w:line="240" w:lineRule="auto"/>
      <w:ind w:left="0" w:firstLine="0"/>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9"/>
    <w:qFormat/>
    <w:rsid w:val="00F265AC"/>
    <w:pPr>
      <w:numPr>
        <w:ilvl w:val="4"/>
        <w:numId w:val="28"/>
      </w:numPr>
      <w:spacing w:before="240" w:after="60" w:line="240" w:lineRule="auto"/>
      <w:outlineLvl w:val="4"/>
    </w:pPr>
    <w:rPr>
      <w:rFonts w:ascii="Times New Roman" w:eastAsia="Times New Roman" w:hAnsi="Times New Roman" w:cs="Times New Roman"/>
      <w:b/>
      <w:bCs/>
      <w:i/>
      <w:iCs/>
    </w:rPr>
  </w:style>
  <w:style w:type="paragraph" w:styleId="Heading6">
    <w:name w:val="heading 6"/>
    <w:basedOn w:val="Normal"/>
    <w:next w:val="Normal"/>
    <w:link w:val="Heading6Char"/>
    <w:uiPriority w:val="99"/>
    <w:qFormat/>
    <w:rsid w:val="00F265AC"/>
    <w:pPr>
      <w:numPr>
        <w:ilvl w:val="5"/>
        <w:numId w:val="28"/>
      </w:numPr>
      <w:spacing w:before="240" w:after="60" w:line="240" w:lineRule="auto"/>
      <w:outlineLvl w:val="5"/>
    </w:pPr>
    <w:rPr>
      <w:rFonts w:ascii="Times New Roman" w:eastAsia="Times New Roman" w:hAnsi="Times New Roman" w:cs="Times New Roman"/>
    </w:rPr>
  </w:style>
  <w:style w:type="paragraph" w:styleId="Heading7">
    <w:name w:val="heading 7"/>
    <w:basedOn w:val="Normal"/>
    <w:next w:val="Normal"/>
    <w:link w:val="Heading7Char"/>
    <w:uiPriority w:val="99"/>
    <w:qFormat/>
    <w:rsid w:val="00F265AC"/>
    <w:pPr>
      <w:numPr>
        <w:ilvl w:val="6"/>
        <w:numId w:val="28"/>
      </w:numPr>
      <w:spacing w:before="240" w:after="60" w:line="240" w:lineRule="auto"/>
      <w:outlineLvl w:val="6"/>
    </w:pPr>
    <w:rPr>
      <w:rFonts w:ascii="Times New Roman" w:eastAsia="Times New Roman" w:hAnsi="Times New Roman" w:cs="Times New Roman"/>
    </w:rPr>
  </w:style>
  <w:style w:type="paragraph" w:styleId="Heading8">
    <w:name w:val="heading 8"/>
    <w:basedOn w:val="Normal"/>
    <w:next w:val="Normal"/>
    <w:link w:val="Heading8Char"/>
    <w:uiPriority w:val="99"/>
    <w:qFormat/>
    <w:rsid w:val="00F265AC"/>
    <w:pPr>
      <w:numPr>
        <w:ilvl w:val="7"/>
        <w:numId w:val="28"/>
      </w:numPr>
      <w:spacing w:before="240" w:after="60" w:line="240" w:lineRule="auto"/>
      <w:outlineLvl w:val="7"/>
    </w:pPr>
    <w:rPr>
      <w:rFonts w:ascii="Times New Roman" w:eastAsia="Times New Roman" w:hAnsi="Times New Roman" w:cs="Times New Roman"/>
      <w:i/>
      <w:iCs/>
    </w:rPr>
  </w:style>
  <w:style w:type="paragraph" w:styleId="Heading9">
    <w:name w:val="heading 9"/>
    <w:basedOn w:val="Normal"/>
    <w:next w:val="Normal"/>
    <w:link w:val="Heading9Char"/>
    <w:uiPriority w:val="99"/>
    <w:qFormat/>
    <w:rsid w:val="00F265AC"/>
    <w:pPr>
      <w:numPr>
        <w:ilvl w:val="8"/>
        <w:numId w:val="28"/>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65AC"/>
    <w:rPr>
      <w:rFonts w:ascii="Times New Roman" w:eastAsia="Times New Roman" w:hAnsi="Times New Roman"/>
      <w:b/>
      <w:bCs/>
      <w:kern w:val="32"/>
      <w:sz w:val="32"/>
      <w:szCs w:val="32"/>
      <w:lang w:eastAsia="en-US"/>
    </w:rPr>
  </w:style>
  <w:style w:type="character" w:customStyle="1" w:styleId="Heading2Char">
    <w:name w:val="Heading 2 Char"/>
    <w:basedOn w:val="DefaultParagraphFont"/>
    <w:link w:val="Heading2"/>
    <w:uiPriority w:val="99"/>
    <w:locked/>
    <w:rsid w:val="00F265AC"/>
    <w:rPr>
      <w:rFonts w:ascii="Times New Roman" w:eastAsia="Times New Roman" w:hAnsi="Times New Roman"/>
      <w:b/>
      <w:bCs/>
      <w:sz w:val="28"/>
      <w:szCs w:val="28"/>
      <w:lang w:eastAsia="en-US"/>
    </w:rPr>
  </w:style>
  <w:style w:type="character" w:customStyle="1" w:styleId="Heading3Char">
    <w:name w:val="Heading 3 Char"/>
    <w:aliases w:val="H3 Char"/>
    <w:basedOn w:val="DefaultParagraphFont"/>
    <w:link w:val="Heading3"/>
    <w:uiPriority w:val="99"/>
    <w:locked/>
    <w:rsid w:val="00F265AC"/>
    <w:rPr>
      <w:rFonts w:ascii="Times New Roman" w:eastAsia="Times New Roman" w:hAnsi="Times New Roman"/>
      <w:b/>
      <w:bCs/>
      <w:lang w:eastAsia="en-US"/>
    </w:rPr>
  </w:style>
  <w:style w:type="character" w:customStyle="1" w:styleId="Heading4Char">
    <w:name w:val="Heading 4 Char"/>
    <w:basedOn w:val="DefaultParagraphFont"/>
    <w:link w:val="Heading4"/>
    <w:uiPriority w:val="99"/>
    <w:locked/>
    <w:rsid w:val="00F265AC"/>
    <w:rPr>
      <w:rFonts w:ascii="Times New Roman" w:eastAsia="Times New Roman" w:hAnsi="Times New Roman"/>
      <w:b/>
      <w:bCs/>
      <w:lang w:eastAsia="en-US"/>
    </w:rPr>
  </w:style>
  <w:style w:type="character" w:customStyle="1" w:styleId="Heading5Char">
    <w:name w:val="Heading 5 Char"/>
    <w:basedOn w:val="DefaultParagraphFont"/>
    <w:link w:val="Heading5"/>
    <w:uiPriority w:val="99"/>
    <w:locked/>
    <w:rsid w:val="00F265AC"/>
    <w:rPr>
      <w:rFonts w:ascii="Times New Roman" w:eastAsia="Times New Roman" w:hAnsi="Times New Roman"/>
      <w:b/>
      <w:bCs/>
      <w:i/>
      <w:iCs/>
      <w:lang w:eastAsia="en-US"/>
    </w:rPr>
  </w:style>
  <w:style w:type="character" w:customStyle="1" w:styleId="Heading6Char">
    <w:name w:val="Heading 6 Char"/>
    <w:basedOn w:val="DefaultParagraphFont"/>
    <w:link w:val="Heading6"/>
    <w:uiPriority w:val="99"/>
    <w:locked/>
    <w:rsid w:val="00F265AC"/>
    <w:rPr>
      <w:rFonts w:ascii="Times New Roman" w:eastAsia="Times New Roman" w:hAnsi="Times New Roman"/>
      <w:lang w:eastAsia="en-US"/>
    </w:rPr>
  </w:style>
  <w:style w:type="character" w:customStyle="1" w:styleId="Heading7Char">
    <w:name w:val="Heading 7 Char"/>
    <w:basedOn w:val="DefaultParagraphFont"/>
    <w:link w:val="Heading7"/>
    <w:uiPriority w:val="99"/>
    <w:locked/>
    <w:rsid w:val="00F265AC"/>
    <w:rPr>
      <w:rFonts w:ascii="Times New Roman" w:eastAsia="Times New Roman" w:hAnsi="Times New Roman"/>
      <w:lang w:eastAsia="en-US"/>
    </w:rPr>
  </w:style>
  <w:style w:type="character" w:customStyle="1" w:styleId="Heading8Char">
    <w:name w:val="Heading 8 Char"/>
    <w:basedOn w:val="DefaultParagraphFont"/>
    <w:link w:val="Heading8"/>
    <w:uiPriority w:val="99"/>
    <w:locked/>
    <w:rsid w:val="00F265AC"/>
    <w:rPr>
      <w:rFonts w:ascii="Times New Roman" w:eastAsia="Times New Roman" w:hAnsi="Times New Roman"/>
      <w:i/>
      <w:iCs/>
      <w:lang w:eastAsia="en-US"/>
    </w:rPr>
  </w:style>
  <w:style w:type="character" w:customStyle="1" w:styleId="Heading9Char">
    <w:name w:val="Heading 9 Char"/>
    <w:basedOn w:val="DefaultParagraphFont"/>
    <w:link w:val="Heading9"/>
    <w:uiPriority w:val="99"/>
    <w:locked/>
    <w:rsid w:val="00F265AC"/>
    <w:rPr>
      <w:rFonts w:ascii="Arial" w:eastAsia="Times New Roman" w:hAnsi="Arial" w:cs="Arial"/>
      <w:lang w:eastAsia="en-US"/>
    </w:rPr>
  </w:style>
  <w:style w:type="paragraph" w:styleId="Header">
    <w:name w:val="header"/>
    <w:basedOn w:val="Normal"/>
    <w:link w:val="Head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HeaderChar">
    <w:name w:val="Header Char"/>
    <w:basedOn w:val="DefaultParagraphFont"/>
    <w:link w:val="Header"/>
    <w:uiPriority w:val="99"/>
    <w:locked/>
    <w:rsid w:val="00F265AC"/>
    <w:rPr>
      <w:rFonts w:ascii="Lucida Sans Unicode" w:hAnsi="Lucida Sans Unicode" w:cs="Lucida Sans Unicode"/>
      <w:sz w:val="24"/>
      <w:szCs w:val="24"/>
      <w:lang w:eastAsia="en-GB"/>
    </w:rPr>
  </w:style>
  <w:style w:type="paragraph" w:styleId="Footer">
    <w:name w:val="footer"/>
    <w:basedOn w:val="Normal"/>
    <w:link w:val="FooterChar"/>
    <w:uiPriority w:val="99"/>
    <w:rsid w:val="00F265AC"/>
    <w:pPr>
      <w:tabs>
        <w:tab w:val="center" w:pos="4153"/>
        <w:tab w:val="right" w:pos="8306"/>
      </w:tabs>
      <w:spacing w:after="0" w:line="240" w:lineRule="auto"/>
    </w:pPr>
    <w:rPr>
      <w:rFonts w:ascii="Lucida Sans Unicode" w:eastAsia="Times New Roman" w:hAnsi="Lucida Sans Unicode" w:cs="Lucida Sans Unicode"/>
      <w:sz w:val="18"/>
      <w:szCs w:val="18"/>
      <w:lang w:eastAsia="en-GB"/>
    </w:rPr>
  </w:style>
  <w:style w:type="character" w:customStyle="1" w:styleId="FooterChar">
    <w:name w:val="Footer Char"/>
    <w:basedOn w:val="DefaultParagraphFont"/>
    <w:link w:val="Footer"/>
    <w:uiPriority w:val="99"/>
    <w:locked/>
    <w:rsid w:val="00F265AC"/>
    <w:rPr>
      <w:rFonts w:ascii="Lucida Sans Unicode" w:hAnsi="Lucida Sans Unicode" w:cs="Lucida Sans Unicode"/>
      <w:sz w:val="24"/>
      <w:szCs w:val="24"/>
      <w:lang w:eastAsia="en-GB"/>
    </w:rPr>
  </w:style>
  <w:style w:type="character" w:styleId="Hyperlink">
    <w:name w:val="Hyperlink"/>
    <w:basedOn w:val="DefaultParagraphFont"/>
    <w:uiPriority w:val="99"/>
    <w:rsid w:val="00F265AC"/>
    <w:rPr>
      <w:color w:val="0000FF"/>
      <w:u w:val="single"/>
    </w:rPr>
  </w:style>
  <w:style w:type="table" w:styleId="TableList6">
    <w:name w:val="Table List 6"/>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265AC"/>
    <w:rPr>
      <w:rFonts w:ascii="Times New Roman" w:eastAsia="Times New Roman" w:hAnsi="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F265AC"/>
    <w:rPr>
      <w:rFonts w:ascii="Times New Roman" w:eastAsia="Times New Roman" w:hAnsi="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265AC"/>
    <w:rPr>
      <w:rFonts w:ascii="Times New Roman" w:eastAsia="Times New Roman" w:hAnsi="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rsid w:val="00F265AC"/>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265AC"/>
    <w:rPr>
      <w:rFonts w:ascii="Times New Roman" w:eastAsia="Times New Roman" w:hAnsi="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265AC"/>
    <w:rPr>
      <w:rFonts w:ascii="Times New Roman" w:eastAsia="Times New Roman" w:hAnsi="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styleId="BlockText">
    <w:name w:val="Block Text"/>
    <w:basedOn w:val="Normal"/>
    <w:uiPriority w:val="99"/>
    <w:semiHidden/>
    <w:rsid w:val="00F265AC"/>
    <w:pPr>
      <w:spacing w:after="120" w:line="240" w:lineRule="auto"/>
      <w:ind w:left="1440" w:right="1440"/>
    </w:pPr>
    <w:rPr>
      <w:rFonts w:ascii="Times New Roman" w:eastAsia="Times New Roman" w:hAnsi="Times New Roman" w:cs="Times New Roman"/>
      <w:lang w:eastAsia="en-GB"/>
    </w:rPr>
  </w:style>
  <w:style w:type="paragraph" w:styleId="BodyText2">
    <w:name w:val="Body Text 2"/>
    <w:basedOn w:val="Normal"/>
    <w:link w:val="BodyText2Char"/>
    <w:uiPriority w:val="99"/>
    <w:semiHidden/>
    <w:rsid w:val="00F265AC"/>
    <w:pPr>
      <w:spacing w:after="120" w:line="480" w:lineRule="auto"/>
    </w:pPr>
    <w:rPr>
      <w:rFonts w:ascii="Times New Roman" w:eastAsia="Times New Roman" w:hAnsi="Times New Roman" w:cs="Times New Roman"/>
      <w:lang w:eastAsia="en-GB"/>
    </w:rPr>
  </w:style>
  <w:style w:type="character" w:customStyle="1" w:styleId="BodyText2Char">
    <w:name w:val="Body Text 2 Char"/>
    <w:basedOn w:val="DefaultParagraphFont"/>
    <w:link w:val="BodyText2"/>
    <w:uiPriority w:val="99"/>
    <w:semiHidden/>
    <w:locked/>
    <w:rsid w:val="00F265AC"/>
    <w:rPr>
      <w:rFonts w:ascii="Times New Roman" w:hAnsi="Times New Roman" w:cs="Times New Roman"/>
      <w:sz w:val="24"/>
      <w:szCs w:val="24"/>
      <w:lang w:eastAsia="en-GB"/>
    </w:rPr>
  </w:style>
  <w:style w:type="paragraph" w:styleId="BodyText3">
    <w:name w:val="Body Text 3"/>
    <w:basedOn w:val="Normal"/>
    <w:link w:val="BodyText3Char"/>
    <w:uiPriority w:val="99"/>
    <w:rsid w:val="00F265AC"/>
    <w:pPr>
      <w:spacing w:after="120" w:line="240" w:lineRule="auto"/>
    </w:pPr>
    <w:rPr>
      <w:rFonts w:ascii="Times New Roman" w:eastAsia="Times New Roman" w:hAnsi="Times New Roman" w:cs="Times New Roman"/>
      <w:sz w:val="16"/>
      <w:szCs w:val="16"/>
      <w:lang w:eastAsia="en-GB"/>
    </w:rPr>
  </w:style>
  <w:style w:type="character" w:customStyle="1" w:styleId="BodyText3Char">
    <w:name w:val="Body Text 3 Char"/>
    <w:basedOn w:val="DefaultParagraphFont"/>
    <w:link w:val="BodyText3"/>
    <w:uiPriority w:val="99"/>
    <w:locked/>
    <w:rsid w:val="00F265AC"/>
    <w:rPr>
      <w:rFonts w:ascii="Times New Roman" w:hAnsi="Times New Roman" w:cs="Times New Roman"/>
      <w:sz w:val="16"/>
      <w:szCs w:val="16"/>
      <w:lang w:eastAsia="en-GB"/>
    </w:rPr>
  </w:style>
  <w:style w:type="paragraph" w:styleId="BodyText">
    <w:name w:val="Body Text"/>
    <w:basedOn w:val="Normal"/>
    <w:link w:val="BodyTextChar"/>
    <w:uiPriority w:val="99"/>
    <w:rsid w:val="00F265AC"/>
    <w:pPr>
      <w:spacing w:after="12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locked/>
    <w:rsid w:val="00F265AC"/>
    <w:rPr>
      <w:rFonts w:ascii="Times New Roman" w:hAnsi="Times New Roman" w:cs="Times New Roman"/>
      <w:sz w:val="24"/>
      <w:szCs w:val="24"/>
      <w:lang w:eastAsia="en-GB"/>
    </w:rPr>
  </w:style>
  <w:style w:type="paragraph" w:styleId="BodyTextFirstIndent">
    <w:name w:val="Body Text First Indent"/>
    <w:basedOn w:val="BodyText"/>
    <w:link w:val="BodyTextFirstIndentChar"/>
    <w:uiPriority w:val="99"/>
    <w:semiHidden/>
    <w:rsid w:val="00F265AC"/>
    <w:pPr>
      <w:ind w:firstLine="210"/>
    </w:pPr>
  </w:style>
  <w:style w:type="character" w:customStyle="1" w:styleId="BodyTextFirstIndentChar">
    <w:name w:val="Body Text First Indent Char"/>
    <w:basedOn w:val="BodyTextChar"/>
    <w:link w:val="BodyTextFirstIndent"/>
    <w:uiPriority w:val="99"/>
    <w:semiHidden/>
    <w:locked/>
    <w:rsid w:val="00F265AC"/>
    <w:rPr>
      <w:rFonts w:ascii="Times New Roman" w:hAnsi="Times New Roman" w:cs="Times New Roman"/>
      <w:sz w:val="24"/>
      <w:szCs w:val="24"/>
      <w:lang w:eastAsia="en-GB"/>
    </w:rPr>
  </w:style>
  <w:style w:type="paragraph" w:styleId="BodyTextIndent">
    <w:name w:val="Body Text Indent"/>
    <w:basedOn w:val="Normal"/>
    <w:link w:val="BodyTextIndentChar"/>
    <w:uiPriority w:val="99"/>
    <w:semiHidden/>
    <w:rsid w:val="00F265AC"/>
    <w:pPr>
      <w:spacing w:after="120" w:line="240" w:lineRule="auto"/>
      <w:ind w:left="283"/>
    </w:pPr>
    <w:rPr>
      <w:rFonts w:ascii="Times New Roman" w:eastAsia="Times New Roman" w:hAnsi="Times New Roman" w:cs="Times New Roman"/>
      <w:lang w:eastAsia="en-GB"/>
    </w:rPr>
  </w:style>
  <w:style w:type="character" w:customStyle="1" w:styleId="BodyTextIndentChar">
    <w:name w:val="Body Text Indent Char"/>
    <w:basedOn w:val="DefaultParagraphFont"/>
    <w:link w:val="BodyTextIndent"/>
    <w:uiPriority w:val="99"/>
    <w:semiHidden/>
    <w:locked/>
    <w:rsid w:val="00F265AC"/>
    <w:rPr>
      <w:rFonts w:ascii="Times New Roman" w:hAnsi="Times New Roman" w:cs="Times New Roman"/>
      <w:sz w:val="24"/>
      <w:szCs w:val="24"/>
      <w:lang w:eastAsia="en-GB"/>
    </w:rPr>
  </w:style>
  <w:style w:type="paragraph" w:styleId="BodyTextFirstIndent2">
    <w:name w:val="Body Text First Indent 2"/>
    <w:basedOn w:val="BodyTextIndent"/>
    <w:link w:val="BodyTextFirstIndent2Char"/>
    <w:uiPriority w:val="99"/>
    <w:semiHidden/>
    <w:rsid w:val="00F265AC"/>
    <w:pPr>
      <w:ind w:firstLine="210"/>
    </w:pPr>
  </w:style>
  <w:style w:type="character" w:customStyle="1" w:styleId="BodyTextFirstIndent2Char">
    <w:name w:val="Body Text First Indent 2 Char"/>
    <w:basedOn w:val="BodyTextIndentChar"/>
    <w:link w:val="BodyTextFirstIndent2"/>
    <w:uiPriority w:val="99"/>
    <w:semiHidden/>
    <w:locked/>
    <w:rsid w:val="00F265AC"/>
    <w:rPr>
      <w:rFonts w:ascii="Times New Roman" w:hAnsi="Times New Roman" w:cs="Times New Roman"/>
      <w:sz w:val="24"/>
      <w:szCs w:val="24"/>
      <w:lang w:eastAsia="en-GB"/>
    </w:rPr>
  </w:style>
  <w:style w:type="paragraph" w:styleId="BodyTextIndent2">
    <w:name w:val="Body Text Indent 2"/>
    <w:basedOn w:val="Normal"/>
    <w:link w:val="BodyTextIndent2Char"/>
    <w:uiPriority w:val="99"/>
    <w:semiHidden/>
    <w:rsid w:val="00F265AC"/>
    <w:pPr>
      <w:spacing w:after="120" w:line="480" w:lineRule="auto"/>
      <w:ind w:left="283"/>
    </w:pPr>
    <w:rPr>
      <w:rFonts w:ascii="Times New Roman" w:eastAsia="Times New Roman" w:hAnsi="Times New Roman" w:cs="Times New Roman"/>
      <w:lang w:eastAsia="en-GB"/>
    </w:rPr>
  </w:style>
  <w:style w:type="character" w:customStyle="1" w:styleId="BodyTextIndent2Char">
    <w:name w:val="Body Text Indent 2 Char"/>
    <w:basedOn w:val="DefaultParagraphFont"/>
    <w:link w:val="BodyTextIndent2"/>
    <w:uiPriority w:val="99"/>
    <w:semiHidden/>
    <w:locked/>
    <w:rsid w:val="00F265AC"/>
    <w:rPr>
      <w:rFonts w:ascii="Times New Roman" w:hAnsi="Times New Roman" w:cs="Times New Roman"/>
      <w:sz w:val="24"/>
      <w:szCs w:val="24"/>
      <w:lang w:eastAsia="en-GB"/>
    </w:rPr>
  </w:style>
  <w:style w:type="paragraph" w:styleId="BodyTextIndent3">
    <w:name w:val="Body Text Indent 3"/>
    <w:basedOn w:val="Normal"/>
    <w:link w:val="BodyTextIndent3Char"/>
    <w:uiPriority w:val="99"/>
    <w:semiHidden/>
    <w:rsid w:val="00F265AC"/>
    <w:pPr>
      <w:spacing w:after="120" w:line="240" w:lineRule="auto"/>
      <w:ind w:left="283"/>
    </w:pPr>
    <w:rPr>
      <w:rFonts w:ascii="Times New Roman" w:eastAsia="Times New Roman" w:hAnsi="Times New Roman" w:cs="Times New Roman"/>
      <w:sz w:val="16"/>
      <w:szCs w:val="16"/>
      <w:lang w:eastAsia="en-GB"/>
    </w:rPr>
  </w:style>
  <w:style w:type="character" w:customStyle="1" w:styleId="BodyTextIndent3Char">
    <w:name w:val="Body Text Indent 3 Char"/>
    <w:basedOn w:val="DefaultParagraphFont"/>
    <w:link w:val="BodyTextIndent3"/>
    <w:uiPriority w:val="99"/>
    <w:semiHidden/>
    <w:locked/>
    <w:rsid w:val="00F265AC"/>
    <w:rPr>
      <w:rFonts w:ascii="Times New Roman" w:hAnsi="Times New Roman" w:cs="Times New Roman"/>
      <w:sz w:val="16"/>
      <w:szCs w:val="16"/>
      <w:lang w:eastAsia="en-GB"/>
    </w:rPr>
  </w:style>
  <w:style w:type="paragraph" w:styleId="Closing">
    <w:name w:val="Closing"/>
    <w:basedOn w:val="Normal"/>
    <w:link w:val="Closing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ClosingChar">
    <w:name w:val="Closing Char"/>
    <w:basedOn w:val="DefaultParagraphFont"/>
    <w:link w:val="Closing"/>
    <w:uiPriority w:val="99"/>
    <w:semiHidden/>
    <w:locked/>
    <w:rsid w:val="00F265AC"/>
    <w:rPr>
      <w:rFonts w:ascii="Times New Roman" w:hAnsi="Times New Roman" w:cs="Times New Roman"/>
      <w:sz w:val="24"/>
      <w:szCs w:val="24"/>
      <w:lang w:eastAsia="en-GB"/>
    </w:rPr>
  </w:style>
  <w:style w:type="paragraph" w:styleId="Date">
    <w:name w:val="Date"/>
    <w:basedOn w:val="Normal"/>
    <w:next w:val="Normal"/>
    <w:link w:val="Dat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DateChar">
    <w:name w:val="Date Char"/>
    <w:basedOn w:val="DefaultParagraphFont"/>
    <w:link w:val="Date"/>
    <w:uiPriority w:val="99"/>
    <w:semiHidden/>
    <w:locked/>
    <w:rsid w:val="00F265AC"/>
    <w:rPr>
      <w:rFonts w:ascii="Times New Roman" w:hAnsi="Times New Roman" w:cs="Times New Roman"/>
      <w:sz w:val="24"/>
      <w:szCs w:val="24"/>
      <w:lang w:eastAsia="en-GB"/>
    </w:rPr>
  </w:style>
  <w:style w:type="paragraph" w:styleId="E-mailSignature">
    <w:name w:val="E-mail Signature"/>
    <w:basedOn w:val="Normal"/>
    <w:link w:val="E-mailSignature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semiHidden/>
    <w:locked/>
    <w:rsid w:val="00F265AC"/>
    <w:rPr>
      <w:rFonts w:ascii="Times New Roman" w:hAnsi="Times New Roman" w:cs="Times New Roman"/>
      <w:sz w:val="24"/>
      <w:szCs w:val="24"/>
      <w:lang w:eastAsia="en-GB"/>
    </w:rPr>
  </w:style>
  <w:style w:type="character" w:styleId="Emphasis">
    <w:name w:val="Emphasis"/>
    <w:basedOn w:val="DefaultParagraphFont"/>
    <w:uiPriority w:val="99"/>
    <w:qFormat/>
    <w:rsid w:val="00F265AC"/>
    <w:rPr>
      <w:i/>
      <w:iCs/>
    </w:r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rsid w:val="00F265AC"/>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locked/>
    <w:rsid w:val="00F265AC"/>
    <w:rPr>
      <w:rFonts w:ascii="Times New Roman" w:hAnsi="Times New Roman" w:cs="Times New Roman"/>
      <w:sz w:val="20"/>
      <w:szCs w:val="20"/>
      <w:lang w:eastAsia="en-GB"/>
    </w:rPr>
  </w:style>
  <w:style w:type="paragraph" w:styleId="EnvelopeAddress">
    <w:name w:val="envelope address"/>
    <w:basedOn w:val="Normal"/>
    <w:uiPriority w:val="99"/>
    <w:semiHidden/>
    <w:rsid w:val="00F265AC"/>
    <w:pPr>
      <w:framePr w:w="7920" w:h="1980" w:hRule="exact" w:hSpace="180" w:wrap="auto" w:hAnchor="page" w:xAlign="center" w:yAlign="bottom"/>
      <w:spacing w:after="0" w:line="240" w:lineRule="auto"/>
      <w:ind w:left="2880"/>
    </w:pPr>
    <w:rPr>
      <w:rFonts w:ascii="Arial" w:eastAsia="Times New Roman" w:hAnsi="Arial" w:cs="Arial"/>
      <w:sz w:val="24"/>
      <w:szCs w:val="24"/>
      <w:lang w:eastAsia="en-GB"/>
    </w:rPr>
  </w:style>
  <w:style w:type="paragraph" w:styleId="EnvelopeReturn">
    <w:name w:val="envelope return"/>
    <w:basedOn w:val="Normal"/>
    <w:uiPriority w:val="99"/>
    <w:semiHidden/>
    <w:rsid w:val="00F265AC"/>
    <w:pPr>
      <w:spacing w:after="0" w:line="240" w:lineRule="auto"/>
    </w:pPr>
    <w:rPr>
      <w:rFonts w:ascii="Arial" w:eastAsia="Times New Roman" w:hAnsi="Arial" w:cs="Arial"/>
      <w:sz w:val="20"/>
      <w:szCs w:val="20"/>
      <w:lang w:eastAsia="en-GB"/>
    </w:rPr>
  </w:style>
  <w:style w:type="character" w:styleId="FollowedHyperlink">
    <w:name w:val="FollowedHyperlink"/>
    <w:basedOn w:val="DefaultParagraphFont"/>
    <w:uiPriority w:val="99"/>
    <w:semiHidden/>
    <w:rsid w:val="00F265AC"/>
    <w:rPr>
      <w:color w:val="800080"/>
      <w:u w:val="single"/>
    </w:rPr>
  </w:style>
  <w:style w:type="character" w:styleId="HTMLAcronym">
    <w:name w:val="HTML Acronym"/>
    <w:basedOn w:val="DefaultParagraphFont"/>
    <w:uiPriority w:val="99"/>
    <w:semiHidden/>
    <w:rsid w:val="00F265AC"/>
  </w:style>
  <w:style w:type="paragraph" w:styleId="HTMLAddress">
    <w:name w:val="HTML Address"/>
    <w:basedOn w:val="Normal"/>
    <w:link w:val="HTMLAddressChar"/>
    <w:uiPriority w:val="99"/>
    <w:semiHidden/>
    <w:rsid w:val="00F265AC"/>
    <w:pPr>
      <w:spacing w:after="0" w:line="240" w:lineRule="auto"/>
    </w:pPr>
    <w:rPr>
      <w:rFonts w:ascii="Times New Roman" w:eastAsia="Times New Roman" w:hAnsi="Times New Roman" w:cs="Times New Roman"/>
      <w:i/>
      <w:iCs/>
      <w:lang w:eastAsia="en-GB"/>
    </w:rPr>
  </w:style>
  <w:style w:type="character" w:customStyle="1" w:styleId="HTMLAddressChar">
    <w:name w:val="HTML Address Char"/>
    <w:basedOn w:val="DefaultParagraphFont"/>
    <w:link w:val="HTMLAddress"/>
    <w:uiPriority w:val="99"/>
    <w:semiHidden/>
    <w:locked/>
    <w:rsid w:val="00F265AC"/>
    <w:rPr>
      <w:rFonts w:ascii="Times New Roman" w:hAnsi="Times New Roman" w:cs="Times New Roman"/>
      <w:i/>
      <w:iCs/>
      <w:sz w:val="24"/>
      <w:szCs w:val="24"/>
      <w:lang w:eastAsia="en-GB"/>
    </w:rPr>
  </w:style>
  <w:style w:type="character" w:styleId="HTMLCite">
    <w:name w:val="HTML Cite"/>
    <w:basedOn w:val="DefaultParagraphFont"/>
    <w:uiPriority w:val="99"/>
    <w:semiHidden/>
    <w:rsid w:val="00F265AC"/>
    <w:rPr>
      <w:i/>
      <w:iCs/>
    </w:rPr>
  </w:style>
  <w:style w:type="character" w:styleId="HTMLCode">
    <w:name w:val="HTML Code"/>
    <w:basedOn w:val="DefaultParagraphFont"/>
    <w:uiPriority w:val="99"/>
    <w:semiHidden/>
    <w:rsid w:val="00F265AC"/>
    <w:rPr>
      <w:rFonts w:ascii="Courier New" w:hAnsi="Courier New" w:cs="Courier New"/>
      <w:sz w:val="20"/>
      <w:szCs w:val="20"/>
    </w:rPr>
  </w:style>
  <w:style w:type="character" w:styleId="HTMLDefinition">
    <w:name w:val="HTML Definition"/>
    <w:basedOn w:val="DefaultParagraphFont"/>
    <w:uiPriority w:val="99"/>
    <w:semiHidden/>
    <w:rsid w:val="00F265AC"/>
    <w:rPr>
      <w:i/>
      <w:iCs/>
    </w:rPr>
  </w:style>
  <w:style w:type="character" w:styleId="HTMLKeyboard">
    <w:name w:val="HTML Keyboard"/>
    <w:basedOn w:val="DefaultParagraphFont"/>
    <w:uiPriority w:val="99"/>
    <w:semiHidden/>
    <w:rsid w:val="00F265AC"/>
    <w:rPr>
      <w:rFonts w:ascii="Courier New" w:hAnsi="Courier New" w:cs="Courier New"/>
      <w:sz w:val="20"/>
      <w:szCs w:val="20"/>
    </w:rPr>
  </w:style>
  <w:style w:type="paragraph" w:styleId="HTMLPreformatted">
    <w:name w:val="HTML Preformatted"/>
    <w:basedOn w:val="Normal"/>
    <w:link w:val="HTMLPreformatted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locked/>
    <w:rsid w:val="00F265AC"/>
    <w:rPr>
      <w:rFonts w:ascii="Courier New" w:hAnsi="Courier New" w:cs="Courier New"/>
      <w:sz w:val="20"/>
      <w:szCs w:val="20"/>
      <w:lang w:eastAsia="en-GB"/>
    </w:rPr>
  </w:style>
  <w:style w:type="character" w:styleId="HTMLSample">
    <w:name w:val="HTML Sample"/>
    <w:basedOn w:val="DefaultParagraphFont"/>
    <w:uiPriority w:val="99"/>
    <w:semiHidden/>
    <w:rsid w:val="00F265AC"/>
    <w:rPr>
      <w:rFonts w:ascii="Courier New" w:hAnsi="Courier New" w:cs="Courier New"/>
    </w:rPr>
  </w:style>
  <w:style w:type="character" w:styleId="HTMLTypewriter">
    <w:name w:val="HTML Typewriter"/>
    <w:basedOn w:val="DefaultParagraphFont"/>
    <w:uiPriority w:val="99"/>
    <w:semiHidden/>
    <w:rsid w:val="00F265AC"/>
    <w:rPr>
      <w:rFonts w:ascii="Courier New" w:hAnsi="Courier New" w:cs="Courier New"/>
      <w:sz w:val="20"/>
      <w:szCs w:val="20"/>
    </w:rPr>
  </w:style>
  <w:style w:type="character" w:styleId="HTMLVariable">
    <w:name w:val="HTML Variable"/>
    <w:basedOn w:val="DefaultParagraphFont"/>
    <w:uiPriority w:val="99"/>
    <w:semiHidden/>
    <w:rsid w:val="00F265AC"/>
    <w:rPr>
      <w:i/>
      <w:iCs/>
    </w:rPr>
  </w:style>
  <w:style w:type="character" w:styleId="LineNumber">
    <w:name w:val="line number"/>
    <w:basedOn w:val="DefaultParagraphFont"/>
    <w:uiPriority w:val="99"/>
    <w:semiHidden/>
    <w:rsid w:val="00F265AC"/>
  </w:style>
  <w:style w:type="paragraph" w:styleId="List">
    <w:name w:val="List"/>
    <w:basedOn w:val="Normal"/>
    <w:uiPriority w:val="99"/>
    <w:semiHidden/>
    <w:rsid w:val="00F265AC"/>
    <w:pPr>
      <w:spacing w:after="0" w:line="240" w:lineRule="auto"/>
      <w:ind w:left="283" w:hanging="283"/>
    </w:pPr>
    <w:rPr>
      <w:rFonts w:ascii="Times New Roman" w:eastAsia="Times New Roman" w:hAnsi="Times New Roman" w:cs="Times New Roman"/>
      <w:lang w:eastAsia="en-GB"/>
    </w:rPr>
  </w:style>
  <w:style w:type="paragraph" w:styleId="List2">
    <w:name w:val="List 2"/>
    <w:basedOn w:val="Normal"/>
    <w:uiPriority w:val="99"/>
    <w:semiHidden/>
    <w:rsid w:val="00F265AC"/>
    <w:pPr>
      <w:spacing w:after="0" w:line="240" w:lineRule="auto"/>
      <w:ind w:left="566" w:hanging="283"/>
    </w:pPr>
    <w:rPr>
      <w:rFonts w:ascii="Times New Roman" w:eastAsia="Times New Roman" w:hAnsi="Times New Roman" w:cs="Times New Roman"/>
      <w:lang w:eastAsia="en-GB"/>
    </w:rPr>
  </w:style>
  <w:style w:type="paragraph" w:styleId="List3">
    <w:name w:val="List 3"/>
    <w:basedOn w:val="Normal"/>
    <w:uiPriority w:val="99"/>
    <w:semiHidden/>
    <w:rsid w:val="00F265AC"/>
    <w:pPr>
      <w:spacing w:after="0" w:line="240" w:lineRule="auto"/>
      <w:ind w:left="849" w:hanging="283"/>
    </w:pPr>
    <w:rPr>
      <w:rFonts w:ascii="Times New Roman" w:eastAsia="Times New Roman" w:hAnsi="Times New Roman" w:cs="Times New Roman"/>
      <w:lang w:eastAsia="en-GB"/>
    </w:rPr>
  </w:style>
  <w:style w:type="paragraph" w:styleId="List4">
    <w:name w:val="List 4"/>
    <w:basedOn w:val="Normal"/>
    <w:uiPriority w:val="99"/>
    <w:semiHidden/>
    <w:rsid w:val="00F265AC"/>
    <w:pPr>
      <w:spacing w:after="0" w:line="240" w:lineRule="auto"/>
      <w:ind w:left="1132" w:hanging="283"/>
    </w:pPr>
    <w:rPr>
      <w:rFonts w:ascii="Times New Roman" w:eastAsia="Times New Roman" w:hAnsi="Times New Roman" w:cs="Times New Roman"/>
      <w:lang w:eastAsia="en-GB"/>
    </w:rPr>
  </w:style>
  <w:style w:type="paragraph" w:styleId="List5">
    <w:name w:val="List 5"/>
    <w:basedOn w:val="Normal"/>
    <w:uiPriority w:val="99"/>
    <w:semiHidden/>
    <w:rsid w:val="00F265AC"/>
    <w:pPr>
      <w:spacing w:after="0" w:line="240" w:lineRule="auto"/>
      <w:ind w:left="1415" w:hanging="283"/>
    </w:pPr>
    <w:rPr>
      <w:rFonts w:ascii="Times New Roman" w:eastAsia="Times New Roman" w:hAnsi="Times New Roman" w:cs="Times New Roman"/>
      <w:lang w:eastAsia="en-GB"/>
    </w:rPr>
  </w:style>
  <w:style w:type="paragraph" w:styleId="ListBullet2">
    <w:name w:val="List Bullet 2"/>
    <w:basedOn w:val="Normal"/>
    <w:autoRedefine/>
    <w:uiPriority w:val="99"/>
    <w:semiHidden/>
    <w:rsid w:val="00F265AC"/>
    <w:pPr>
      <w:numPr>
        <w:numId w:val="10"/>
      </w:numPr>
      <w:spacing w:after="0" w:line="240" w:lineRule="auto"/>
    </w:pPr>
    <w:rPr>
      <w:rFonts w:ascii="Times New Roman" w:eastAsia="Times New Roman" w:hAnsi="Times New Roman" w:cs="Times New Roman"/>
      <w:lang w:eastAsia="en-GB"/>
    </w:rPr>
  </w:style>
  <w:style w:type="paragraph" w:styleId="ListBullet3">
    <w:name w:val="List Bullet 3"/>
    <w:basedOn w:val="Normal"/>
    <w:autoRedefine/>
    <w:uiPriority w:val="99"/>
    <w:semiHidden/>
    <w:rsid w:val="00F265AC"/>
    <w:pPr>
      <w:numPr>
        <w:numId w:val="11"/>
      </w:numPr>
      <w:spacing w:after="0" w:line="240" w:lineRule="auto"/>
    </w:pPr>
    <w:rPr>
      <w:rFonts w:ascii="Times New Roman" w:eastAsia="Times New Roman" w:hAnsi="Times New Roman" w:cs="Times New Roman"/>
      <w:lang w:eastAsia="en-GB"/>
    </w:rPr>
  </w:style>
  <w:style w:type="paragraph" w:styleId="ListBullet4">
    <w:name w:val="List Bullet 4"/>
    <w:basedOn w:val="Normal"/>
    <w:autoRedefine/>
    <w:uiPriority w:val="99"/>
    <w:semiHidden/>
    <w:rsid w:val="00F265AC"/>
    <w:pPr>
      <w:numPr>
        <w:numId w:val="12"/>
      </w:numPr>
      <w:spacing w:after="0" w:line="240" w:lineRule="auto"/>
    </w:pPr>
    <w:rPr>
      <w:rFonts w:ascii="Times New Roman" w:eastAsia="Times New Roman" w:hAnsi="Times New Roman" w:cs="Times New Roman"/>
      <w:lang w:eastAsia="en-GB"/>
    </w:rPr>
  </w:style>
  <w:style w:type="paragraph" w:styleId="ListBullet5">
    <w:name w:val="List Bullet 5"/>
    <w:basedOn w:val="Normal"/>
    <w:autoRedefine/>
    <w:uiPriority w:val="99"/>
    <w:semiHidden/>
    <w:rsid w:val="00F265AC"/>
    <w:pPr>
      <w:numPr>
        <w:numId w:val="13"/>
      </w:numPr>
      <w:spacing w:after="0" w:line="240" w:lineRule="auto"/>
    </w:pPr>
    <w:rPr>
      <w:rFonts w:ascii="Times New Roman" w:eastAsia="Times New Roman" w:hAnsi="Times New Roman" w:cs="Times New Roman"/>
      <w:lang w:eastAsia="en-GB"/>
    </w:rPr>
  </w:style>
  <w:style w:type="paragraph" w:styleId="ListContinue">
    <w:name w:val="List Continue"/>
    <w:basedOn w:val="Normal"/>
    <w:uiPriority w:val="99"/>
    <w:semiHidden/>
    <w:rsid w:val="00F265AC"/>
    <w:pPr>
      <w:spacing w:after="120" w:line="240" w:lineRule="auto"/>
      <w:ind w:left="283"/>
    </w:pPr>
    <w:rPr>
      <w:rFonts w:ascii="Times New Roman" w:eastAsia="Times New Roman" w:hAnsi="Times New Roman" w:cs="Times New Roman"/>
      <w:lang w:eastAsia="en-GB"/>
    </w:rPr>
  </w:style>
  <w:style w:type="paragraph" w:styleId="ListContinue2">
    <w:name w:val="List Continue 2"/>
    <w:basedOn w:val="Normal"/>
    <w:uiPriority w:val="99"/>
    <w:semiHidden/>
    <w:rsid w:val="00F265AC"/>
    <w:pPr>
      <w:spacing w:after="120" w:line="240" w:lineRule="auto"/>
      <w:ind w:left="566"/>
    </w:pPr>
    <w:rPr>
      <w:rFonts w:ascii="Times New Roman" w:eastAsia="Times New Roman" w:hAnsi="Times New Roman" w:cs="Times New Roman"/>
      <w:lang w:eastAsia="en-GB"/>
    </w:rPr>
  </w:style>
  <w:style w:type="paragraph" w:styleId="ListContinue3">
    <w:name w:val="List Continue 3"/>
    <w:basedOn w:val="Normal"/>
    <w:uiPriority w:val="99"/>
    <w:semiHidden/>
    <w:rsid w:val="00F265AC"/>
    <w:pPr>
      <w:spacing w:after="120" w:line="240" w:lineRule="auto"/>
      <w:ind w:left="849"/>
    </w:pPr>
    <w:rPr>
      <w:rFonts w:ascii="Times New Roman" w:eastAsia="Times New Roman" w:hAnsi="Times New Roman" w:cs="Times New Roman"/>
      <w:lang w:eastAsia="en-GB"/>
    </w:rPr>
  </w:style>
  <w:style w:type="paragraph" w:styleId="ListContinue4">
    <w:name w:val="List Continue 4"/>
    <w:basedOn w:val="Normal"/>
    <w:uiPriority w:val="99"/>
    <w:semiHidden/>
    <w:rsid w:val="00F265AC"/>
    <w:pPr>
      <w:spacing w:after="120" w:line="240" w:lineRule="auto"/>
      <w:ind w:left="1132"/>
    </w:pPr>
    <w:rPr>
      <w:rFonts w:ascii="Times New Roman" w:eastAsia="Times New Roman" w:hAnsi="Times New Roman" w:cs="Times New Roman"/>
      <w:lang w:eastAsia="en-GB"/>
    </w:rPr>
  </w:style>
  <w:style w:type="paragraph" w:styleId="ListContinue5">
    <w:name w:val="List Continue 5"/>
    <w:basedOn w:val="Normal"/>
    <w:uiPriority w:val="99"/>
    <w:semiHidden/>
    <w:rsid w:val="00F265AC"/>
    <w:pPr>
      <w:spacing w:after="120" w:line="240" w:lineRule="auto"/>
      <w:ind w:left="1415"/>
    </w:pPr>
    <w:rPr>
      <w:rFonts w:ascii="Times New Roman" w:eastAsia="Times New Roman" w:hAnsi="Times New Roman" w:cs="Times New Roman"/>
      <w:lang w:eastAsia="en-GB"/>
    </w:rPr>
  </w:style>
  <w:style w:type="paragraph" w:styleId="ListNumber">
    <w:name w:val="List Number"/>
    <w:basedOn w:val="Normal"/>
    <w:uiPriority w:val="99"/>
    <w:semiHidden/>
    <w:rsid w:val="00F265AC"/>
    <w:pPr>
      <w:numPr>
        <w:numId w:val="14"/>
      </w:numPr>
      <w:spacing w:after="0" w:line="240" w:lineRule="auto"/>
    </w:pPr>
    <w:rPr>
      <w:rFonts w:ascii="Times New Roman" w:eastAsia="Times New Roman" w:hAnsi="Times New Roman" w:cs="Times New Roman"/>
      <w:lang w:eastAsia="en-GB"/>
    </w:rPr>
  </w:style>
  <w:style w:type="paragraph" w:styleId="ListNumber2">
    <w:name w:val="List Number 2"/>
    <w:basedOn w:val="Normal"/>
    <w:uiPriority w:val="99"/>
    <w:semiHidden/>
    <w:rsid w:val="00F265AC"/>
    <w:pPr>
      <w:numPr>
        <w:numId w:val="15"/>
      </w:numPr>
      <w:spacing w:after="0" w:line="240" w:lineRule="auto"/>
    </w:pPr>
    <w:rPr>
      <w:rFonts w:ascii="Times New Roman" w:eastAsia="Times New Roman" w:hAnsi="Times New Roman" w:cs="Times New Roman"/>
      <w:lang w:eastAsia="en-GB"/>
    </w:rPr>
  </w:style>
  <w:style w:type="paragraph" w:styleId="ListNumber3">
    <w:name w:val="List Number 3"/>
    <w:basedOn w:val="Normal"/>
    <w:uiPriority w:val="99"/>
    <w:semiHidden/>
    <w:rsid w:val="00F265AC"/>
    <w:pPr>
      <w:numPr>
        <w:numId w:val="16"/>
      </w:numPr>
      <w:spacing w:after="0" w:line="240" w:lineRule="auto"/>
    </w:pPr>
    <w:rPr>
      <w:rFonts w:ascii="Times New Roman" w:eastAsia="Times New Roman" w:hAnsi="Times New Roman" w:cs="Times New Roman"/>
      <w:lang w:eastAsia="en-GB"/>
    </w:rPr>
  </w:style>
  <w:style w:type="paragraph" w:styleId="ListNumber4">
    <w:name w:val="List Number 4"/>
    <w:basedOn w:val="Normal"/>
    <w:uiPriority w:val="99"/>
    <w:semiHidden/>
    <w:rsid w:val="00F265AC"/>
    <w:pPr>
      <w:numPr>
        <w:numId w:val="17"/>
      </w:numPr>
      <w:spacing w:after="0" w:line="240" w:lineRule="auto"/>
    </w:pPr>
    <w:rPr>
      <w:rFonts w:ascii="Times New Roman" w:eastAsia="Times New Roman" w:hAnsi="Times New Roman" w:cs="Times New Roman"/>
      <w:lang w:eastAsia="en-GB"/>
    </w:rPr>
  </w:style>
  <w:style w:type="paragraph" w:styleId="ListNumber5">
    <w:name w:val="List Number 5"/>
    <w:basedOn w:val="Normal"/>
    <w:uiPriority w:val="99"/>
    <w:semiHidden/>
    <w:rsid w:val="00F265AC"/>
    <w:pPr>
      <w:numPr>
        <w:numId w:val="18"/>
      </w:numPr>
      <w:spacing w:after="0" w:line="240" w:lineRule="auto"/>
    </w:pPr>
    <w:rPr>
      <w:rFonts w:ascii="Times New Roman" w:eastAsia="Times New Roman" w:hAnsi="Times New Roman" w:cs="Times New Roman"/>
      <w:lang w:eastAsia="en-GB"/>
    </w:rPr>
  </w:style>
  <w:style w:type="paragraph" w:styleId="MessageHeader">
    <w:name w:val="Message Header"/>
    <w:basedOn w:val="Normal"/>
    <w:link w:val="MessageHeaderChar"/>
    <w:uiPriority w:val="99"/>
    <w:semiHidden/>
    <w:rsid w:val="00F265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en-GB"/>
    </w:rPr>
  </w:style>
  <w:style w:type="character" w:customStyle="1" w:styleId="MessageHeaderChar">
    <w:name w:val="Message Header Char"/>
    <w:basedOn w:val="DefaultParagraphFont"/>
    <w:link w:val="MessageHeader"/>
    <w:uiPriority w:val="99"/>
    <w:semiHidden/>
    <w:locked/>
    <w:rsid w:val="00F265AC"/>
    <w:rPr>
      <w:rFonts w:ascii="Arial" w:hAnsi="Arial" w:cs="Arial"/>
      <w:sz w:val="24"/>
      <w:szCs w:val="24"/>
      <w:shd w:val="pct20" w:color="auto" w:fill="auto"/>
      <w:lang w:eastAsia="en-GB"/>
    </w:rPr>
  </w:style>
  <w:style w:type="paragraph" w:styleId="NormalWeb">
    <w:name w:val="Normal (Web)"/>
    <w:basedOn w:val="Normal"/>
    <w:uiPriority w:val="99"/>
    <w:rsid w:val="00F265AC"/>
    <w:pPr>
      <w:spacing w:after="0" w:line="240" w:lineRule="auto"/>
    </w:pPr>
    <w:rPr>
      <w:rFonts w:ascii="Times New Roman" w:eastAsia="Times New Roman" w:hAnsi="Times New Roman" w:cs="Times New Roman"/>
      <w:sz w:val="24"/>
      <w:szCs w:val="24"/>
      <w:lang w:eastAsia="en-GB"/>
    </w:rPr>
  </w:style>
  <w:style w:type="paragraph" w:styleId="NormalIndent">
    <w:name w:val="Normal Indent"/>
    <w:basedOn w:val="Normal"/>
    <w:uiPriority w:val="99"/>
    <w:semiHidden/>
    <w:rsid w:val="00F265AC"/>
    <w:pPr>
      <w:spacing w:after="0" w:line="240" w:lineRule="auto"/>
      <w:ind w:left="720"/>
    </w:pPr>
    <w:rPr>
      <w:rFonts w:ascii="Times New Roman" w:eastAsia="Times New Roman" w:hAnsi="Times New Roman" w:cs="Times New Roman"/>
      <w:lang w:eastAsia="en-GB"/>
    </w:rPr>
  </w:style>
  <w:style w:type="paragraph" w:styleId="NoteHeading">
    <w:name w:val="Note Heading"/>
    <w:basedOn w:val="Normal"/>
    <w:next w:val="Normal"/>
    <w:link w:val="NoteHeading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NoteHeadingChar">
    <w:name w:val="Note Heading Char"/>
    <w:basedOn w:val="DefaultParagraphFont"/>
    <w:link w:val="NoteHeading"/>
    <w:uiPriority w:val="99"/>
    <w:semiHidden/>
    <w:locked/>
    <w:rsid w:val="00F265AC"/>
    <w:rPr>
      <w:rFonts w:ascii="Times New Roman" w:hAnsi="Times New Roman" w:cs="Times New Roman"/>
      <w:sz w:val="24"/>
      <w:szCs w:val="24"/>
      <w:lang w:eastAsia="en-GB"/>
    </w:rPr>
  </w:style>
  <w:style w:type="character" w:styleId="PageNumber">
    <w:name w:val="page number"/>
    <w:basedOn w:val="DefaultParagraphFont"/>
    <w:uiPriority w:val="99"/>
    <w:semiHidden/>
    <w:rsid w:val="00F265AC"/>
  </w:style>
  <w:style w:type="paragraph" w:styleId="PlainText">
    <w:name w:val="Plain Text"/>
    <w:basedOn w:val="Normal"/>
    <w:link w:val="PlainTextChar"/>
    <w:uiPriority w:val="99"/>
    <w:semiHidden/>
    <w:rsid w:val="00F265AC"/>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locked/>
    <w:rsid w:val="00F265AC"/>
    <w:rPr>
      <w:rFonts w:ascii="Courier New" w:hAnsi="Courier New" w:cs="Courier New"/>
      <w:sz w:val="20"/>
      <w:szCs w:val="20"/>
      <w:lang w:eastAsia="en-GB"/>
    </w:rPr>
  </w:style>
  <w:style w:type="paragraph" w:styleId="Salutation">
    <w:name w:val="Salutation"/>
    <w:basedOn w:val="Normal"/>
    <w:next w:val="Normal"/>
    <w:link w:val="SalutationChar"/>
    <w:uiPriority w:val="99"/>
    <w:semiHidden/>
    <w:rsid w:val="00F265AC"/>
    <w:pPr>
      <w:spacing w:after="0" w:line="240" w:lineRule="auto"/>
    </w:pPr>
    <w:rPr>
      <w:rFonts w:ascii="Times New Roman" w:eastAsia="Times New Roman" w:hAnsi="Times New Roman" w:cs="Times New Roman"/>
      <w:lang w:eastAsia="en-GB"/>
    </w:rPr>
  </w:style>
  <w:style w:type="character" w:customStyle="1" w:styleId="SalutationChar">
    <w:name w:val="Salutation Char"/>
    <w:basedOn w:val="DefaultParagraphFont"/>
    <w:link w:val="Salutation"/>
    <w:uiPriority w:val="99"/>
    <w:semiHidden/>
    <w:locked/>
    <w:rsid w:val="00F265AC"/>
    <w:rPr>
      <w:rFonts w:ascii="Times New Roman" w:hAnsi="Times New Roman" w:cs="Times New Roman"/>
      <w:sz w:val="24"/>
      <w:szCs w:val="24"/>
      <w:lang w:eastAsia="en-GB"/>
    </w:rPr>
  </w:style>
  <w:style w:type="paragraph" w:styleId="Signature">
    <w:name w:val="Signature"/>
    <w:basedOn w:val="Normal"/>
    <w:link w:val="SignatureChar"/>
    <w:uiPriority w:val="99"/>
    <w:semiHidden/>
    <w:rsid w:val="00F265AC"/>
    <w:pPr>
      <w:spacing w:after="0" w:line="240" w:lineRule="auto"/>
      <w:ind w:left="4252"/>
    </w:pPr>
    <w:rPr>
      <w:rFonts w:ascii="Times New Roman" w:eastAsia="Times New Roman" w:hAnsi="Times New Roman" w:cs="Times New Roman"/>
      <w:lang w:eastAsia="en-GB"/>
    </w:rPr>
  </w:style>
  <w:style w:type="character" w:customStyle="1" w:styleId="SignatureChar">
    <w:name w:val="Signature Char"/>
    <w:basedOn w:val="DefaultParagraphFont"/>
    <w:link w:val="Signature"/>
    <w:uiPriority w:val="99"/>
    <w:semiHidden/>
    <w:locked/>
    <w:rsid w:val="00F265AC"/>
    <w:rPr>
      <w:rFonts w:ascii="Times New Roman" w:hAnsi="Times New Roman" w:cs="Times New Roman"/>
      <w:sz w:val="24"/>
      <w:szCs w:val="24"/>
      <w:lang w:eastAsia="en-GB"/>
    </w:rPr>
  </w:style>
  <w:style w:type="character" w:styleId="Strong">
    <w:name w:val="Strong"/>
    <w:basedOn w:val="DefaultParagraphFont"/>
    <w:uiPriority w:val="99"/>
    <w:qFormat/>
    <w:rsid w:val="00F265AC"/>
    <w:rPr>
      <w:b/>
      <w:bCs/>
    </w:rPr>
  </w:style>
  <w:style w:type="paragraph" w:styleId="Subtitle">
    <w:name w:val="Subtitle"/>
    <w:basedOn w:val="Normal"/>
    <w:link w:val="SubtitleChar"/>
    <w:uiPriority w:val="99"/>
    <w:qFormat/>
    <w:rsid w:val="00F265AC"/>
    <w:pPr>
      <w:spacing w:after="60" w:line="240" w:lineRule="auto"/>
      <w:jc w:val="center"/>
      <w:outlineLvl w:val="1"/>
    </w:pPr>
    <w:rPr>
      <w:rFonts w:ascii="Arial" w:eastAsia="Times New Roman" w:hAnsi="Arial" w:cs="Arial"/>
      <w:sz w:val="24"/>
      <w:szCs w:val="24"/>
      <w:lang w:eastAsia="en-GB"/>
    </w:rPr>
  </w:style>
  <w:style w:type="character" w:customStyle="1" w:styleId="SubtitleChar">
    <w:name w:val="Subtitle Char"/>
    <w:basedOn w:val="DefaultParagraphFont"/>
    <w:link w:val="Subtitle"/>
    <w:uiPriority w:val="99"/>
    <w:locked/>
    <w:rsid w:val="00F265AC"/>
    <w:rPr>
      <w:rFonts w:ascii="Arial" w:hAnsi="Arial" w:cs="Arial"/>
      <w:sz w:val="24"/>
      <w:szCs w:val="24"/>
      <w:lang w:eastAsia="en-GB"/>
    </w:rPr>
  </w:style>
  <w:style w:type="table" w:styleId="Table3Deffects1">
    <w:name w:val="Table 3D effects 1"/>
    <w:basedOn w:val="TableNormal"/>
    <w:uiPriority w:val="99"/>
    <w:semiHidden/>
    <w:rsid w:val="00F265AC"/>
    <w:rPr>
      <w:rFonts w:ascii="Times New Roman" w:eastAsia="Times New Roman" w:hAnsi="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265AC"/>
    <w:rPr>
      <w:rFonts w:ascii="Times New Roman" w:eastAsia="Times New Roman" w:hAnsi="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265AC"/>
    <w:rPr>
      <w:rFonts w:ascii="Times New Roman" w:eastAsia="Times New Roman" w:hAnsi="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265AC"/>
    <w:rPr>
      <w:rFonts w:ascii="Times New Roman" w:eastAsia="Times New Roman" w:hAnsi="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265AC"/>
    <w:rPr>
      <w:rFonts w:ascii="Times New Roman" w:eastAsia="Times New Roman" w:hAnsi="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265AC"/>
    <w:rPr>
      <w:rFonts w:ascii="Times New Roman" w:eastAsia="Times New Roman" w:hAnsi="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uiPriority w:val="99"/>
    <w:semiHidden/>
    <w:rsid w:val="00F265AC"/>
    <w:rPr>
      <w:rFonts w:ascii="Times New Roman" w:eastAsia="Times New Roman" w:hAnsi="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265AC"/>
    <w:rPr>
      <w:rFonts w:ascii="Times New Roman" w:eastAsia="Times New Roman" w:hAnsi="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265AC"/>
    <w:rPr>
      <w:rFonts w:ascii="Times New Roman" w:eastAsia="Times New Roman" w:hAnsi="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F265AC"/>
    <w:rPr>
      <w:rFonts w:ascii="Times New Roman" w:eastAsia="Times New Roman" w:hAnsi="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F265AC"/>
    <w:rPr>
      <w:rFonts w:ascii="Times New Roman" w:eastAsia="Times New Roman" w:hAnsi="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265AC"/>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265AC"/>
    <w:rPr>
      <w:rFonts w:ascii="Times New Roman" w:eastAsia="Times New Roman" w:hAnsi="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265AC"/>
    <w:rPr>
      <w:rFonts w:ascii="Times New Roman" w:eastAsia="Times New Roman" w:hAnsi="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F265AC"/>
    <w:rPr>
      <w:rFonts w:ascii="Times New Roman" w:eastAsia="Times New Roman" w:hAnsi="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F265AC"/>
    <w:rPr>
      <w:rFonts w:ascii="Times New Roman" w:eastAsia="Times New Roman" w:hAnsi="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265AC"/>
    <w:rPr>
      <w:rFonts w:ascii="Times New Roman" w:eastAsia="Times New Roman" w:hAnsi="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265AC"/>
    <w:rPr>
      <w:rFonts w:ascii="Times New Roman" w:eastAsia="Times New Roman" w:hAnsi="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265AC"/>
    <w:rPr>
      <w:rFonts w:ascii="Times New Roman" w:eastAsia="Times New Roman" w:hAnsi="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265AC"/>
    <w:rPr>
      <w:rFonts w:ascii="Times New Roman" w:eastAsia="Times New Roman" w:hAnsi="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265AC"/>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F265AC"/>
    <w:pPr>
      <w:spacing w:before="120" w:after="120" w:line="240" w:lineRule="auto"/>
    </w:pPr>
    <w:rPr>
      <w:rFonts w:ascii="Times New Roman" w:eastAsia="Times New Roman" w:hAnsi="Times New Roman" w:cs="Times New Roman"/>
      <w:b/>
      <w:bCs/>
      <w:caps/>
      <w:sz w:val="20"/>
      <w:szCs w:val="20"/>
      <w:lang w:eastAsia="en-GB"/>
    </w:rPr>
  </w:style>
  <w:style w:type="paragraph" w:styleId="Title">
    <w:name w:val="Title"/>
    <w:basedOn w:val="Normal"/>
    <w:link w:val="TitleChar"/>
    <w:uiPriority w:val="99"/>
    <w:qFormat/>
    <w:rsid w:val="00F265AC"/>
    <w:pPr>
      <w:spacing w:before="240" w:after="60" w:line="240" w:lineRule="auto"/>
      <w:jc w:val="center"/>
      <w:outlineLvl w:val="0"/>
    </w:pPr>
    <w:rPr>
      <w:rFonts w:ascii="Lucida Sans Unicode" w:eastAsia="Times New Roman" w:hAnsi="Lucida Sans Unicode" w:cs="Lucida Sans Unicode"/>
      <w:b/>
      <w:bCs/>
      <w:color w:val="FF0000"/>
      <w:kern w:val="28"/>
      <w:sz w:val="36"/>
      <w:szCs w:val="36"/>
      <w:lang w:eastAsia="en-GB"/>
    </w:rPr>
  </w:style>
  <w:style w:type="character" w:customStyle="1" w:styleId="TitleChar">
    <w:name w:val="Title Char"/>
    <w:basedOn w:val="DefaultParagraphFont"/>
    <w:link w:val="Title"/>
    <w:uiPriority w:val="99"/>
    <w:locked/>
    <w:rsid w:val="00F265AC"/>
    <w:rPr>
      <w:rFonts w:ascii="Lucida Sans Unicode" w:hAnsi="Lucida Sans Unicode" w:cs="Lucida Sans Unicode"/>
      <w:b/>
      <w:bCs/>
      <w:color w:val="FF0000"/>
      <w:kern w:val="28"/>
      <w:sz w:val="32"/>
      <w:szCs w:val="32"/>
      <w:lang w:eastAsia="en-GB"/>
    </w:rPr>
  </w:style>
  <w:style w:type="paragraph" w:styleId="TOC2">
    <w:name w:val="toc 2"/>
    <w:basedOn w:val="Normal"/>
    <w:next w:val="Normal"/>
    <w:autoRedefine/>
    <w:uiPriority w:val="39"/>
    <w:rsid w:val="00F265AC"/>
    <w:pPr>
      <w:spacing w:after="0" w:line="240" w:lineRule="auto"/>
      <w:ind w:left="220"/>
    </w:pPr>
    <w:rPr>
      <w:rFonts w:ascii="Times New Roman" w:eastAsia="Times New Roman" w:hAnsi="Times New Roman" w:cs="Times New Roman"/>
      <w:smallCaps/>
      <w:sz w:val="20"/>
      <w:szCs w:val="20"/>
      <w:lang w:eastAsia="en-GB"/>
    </w:rPr>
  </w:style>
  <w:style w:type="paragraph" w:styleId="TOC3">
    <w:name w:val="toc 3"/>
    <w:basedOn w:val="Normal"/>
    <w:next w:val="Normal"/>
    <w:autoRedefine/>
    <w:uiPriority w:val="39"/>
    <w:rsid w:val="00F265AC"/>
    <w:pPr>
      <w:spacing w:after="0" w:line="240" w:lineRule="auto"/>
      <w:ind w:left="440"/>
    </w:pPr>
    <w:rPr>
      <w:rFonts w:ascii="Times New Roman" w:eastAsia="Times New Roman" w:hAnsi="Times New Roman" w:cs="Times New Roman"/>
      <w:i/>
      <w:iCs/>
      <w:sz w:val="20"/>
      <w:szCs w:val="20"/>
      <w:lang w:eastAsia="en-GB"/>
    </w:rPr>
  </w:style>
  <w:style w:type="paragraph" w:styleId="TOC4">
    <w:name w:val="toc 4"/>
    <w:basedOn w:val="Normal"/>
    <w:next w:val="Normal"/>
    <w:autoRedefine/>
    <w:uiPriority w:val="99"/>
    <w:semiHidden/>
    <w:rsid w:val="00F265AC"/>
    <w:pPr>
      <w:spacing w:after="0" w:line="240" w:lineRule="auto"/>
      <w:ind w:left="660"/>
    </w:pPr>
    <w:rPr>
      <w:rFonts w:ascii="Times New Roman" w:eastAsia="Times New Roman" w:hAnsi="Times New Roman" w:cs="Times New Roman"/>
      <w:sz w:val="18"/>
      <w:szCs w:val="18"/>
      <w:lang w:eastAsia="en-GB"/>
    </w:rPr>
  </w:style>
  <w:style w:type="paragraph" w:styleId="TOC5">
    <w:name w:val="toc 5"/>
    <w:basedOn w:val="Normal"/>
    <w:next w:val="Normal"/>
    <w:autoRedefine/>
    <w:uiPriority w:val="99"/>
    <w:semiHidden/>
    <w:rsid w:val="00F265AC"/>
    <w:pPr>
      <w:spacing w:after="0" w:line="240" w:lineRule="auto"/>
      <w:ind w:left="880"/>
    </w:pPr>
    <w:rPr>
      <w:rFonts w:ascii="Times New Roman" w:eastAsia="Times New Roman" w:hAnsi="Times New Roman" w:cs="Times New Roman"/>
      <w:sz w:val="18"/>
      <w:szCs w:val="18"/>
      <w:lang w:eastAsia="en-GB"/>
    </w:rPr>
  </w:style>
  <w:style w:type="paragraph" w:styleId="TOC6">
    <w:name w:val="toc 6"/>
    <w:basedOn w:val="Normal"/>
    <w:next w:val="Normal"/>
    <w:autoRedefine/>
    <w:uiPriority w:val="99"/>
    <w:semiHidden/>
    <w:rsid w:val="00F265AC"/>
    <w:pPr>
      <w:spacing w:after="0" w:line="240" w:lineRule="auto"/>
      <w:ind w:left="1100"/>
    </w:pPr>
    <w:rPr>
      <w:rFonts w:ascii="Times New Roman" w:eastAsia="Times New Roman" w:hAnsi="Times New Roman" w:cs="Times New Roman"/>
      <w:sz w:val="18"/>
      <w:szCs w:val="18"/>
      <w:lang w:eastAsia="en-GB"/>
    </w:rPr>
  </w:style>
  <w:style w:type="paragraph" w:styleId="TOC7">
    <w:name w:val="toc 7"/>
    <w:basedOn w:val="Normal"/>
    <w:next w:val="Normal"/>
    <w:autoRedefine/>
    <w:uiPriority w:val="99"/>
    <w:semiHidden/>
    <w:rsid w:val="00F265AC"/>
    <w:pPr>
      <w:spacing w:after="0" w:line="240" w:lineRule="auto"/>
      <w:ind w:left="1320"/>
    </w:pPr>
    <w:rPr>
      <w:rFonts w:ascii="Times New Roman" w:eastAsia="Times New Roman" w:hAnsi="Times New Roman" w:cs="Times New Roman"/>
      <w:sz w:val="18"/>
      <w:szCs w:val="18"/>
      <w:lang w:eastAsia="en-GB"/>
    </w:rPr>
  </w:style>
  <w:style w:type="paragraph" w:styleId="TOC8">
    <w:name w:val="toc 8"/>
    <w:basedOn w:val="Normal"/>
    <w:next w:val="Normal"/>
    <w:autoRedefine/>
    <w:uiPriority w:val="99"/>
    <w:semiHidden/>
    <w:rsid w:val="00F265AC"/>
    <w:pPr>
      <w:spacing w:after="0" w:line="240" w:lineRule="auto"/>
      <w:ind w:left="1540"/>
    </w:pPr>
    <w:rPr>
      <w:rFonts w:ascii="Times New Roman" w:eastAsia="Times New Roman" w:hAnsi="Times New Roman" w:cs="Times New Roman"/>
      <w:sz w:val="18"/>
      <w:szCs w:val="18"/>
      <w:lang w:eastAsia="en-GB"/>
    </w:rPr>
  </w:style>
  <w:style w:type="paragraph" w:styleId="TOC9">
    <w:name w:val="toc 9"/>
    <w:basedOn w:val="Normal"/>
    <w:next w:val="Normal"/>
    <w:autoRedefine/>
    <w:uiPriority w:val="99"/>
    <w:semiHidden/>
    <w:rsid w:val="00F265AC"/>
    <w:pPr>
      <w:spacing w:after="0" w:line="240" w:lineRule="auto"/>
      <w:ind w:left="1760"/>
    </w:pPr>
    <w:rPr>
      <w:rFonts w:ascii="Times New Roman" w:eastAsia="Times New Roman" w:hAnsi="Times New Roman" w:cs="Times New Roman"/>
      <w:sz w:val="18"/>
      <w:szCs w:val="18"/>
      <w:lang w:eastAsia="en-GB"/>
    </w:rPr>
  </w:style>
  <w:style w:type="paragraph" w:styleId="FootnoteText">
    <w:name w:val="footnote text"/>
    <w:basedOn w:val="Normal"/>
    <w:link w:val="FootnoteTextChar"/>
    <w:uiPriority w:val="99"/>
    <w:semiHidden/>
    <w:rsid w:val="00F265AC"/>
    <w:pPr>
      <w:spacing w:after="0" w:line="240" w:lineRule="auto"/>
    </w:pPr>
    <w:rPr>
      <w:rFonts w:ascii="Lucida Sans" w:eastAsia="Times New Roman" w:hAnsi="Lucida Sans" w:cs="Lucida Sans"/>
      <w:color w:val="000000"/>
      <w:sz w:val="20"/>
      <w:szCs w:val="20"/>
    </w:rPr>
  </w:style>
  <w:style w:type="character" w:customStyle="1" w:styleId="FootnoteTextChar">
    <w:name w:val="Footnote Text Char"/>
    <w:basedOn w:val="DefaultParagraphFont"/>
    <w:link w:val="FootnoteText"/>
    <w:uiPriority w:val="99"/>
    <w:semiHidden/>
    <w:locked/>
    <w:rsid w:val="00F265AC"/>
    <w:rPr>
      <w:rFonts w:ascii="Lucida Sans" w:hAnsi="Lucida Sans" w:cs="Lucida Sans"/>
      <w:color w:val="000000"/>
      <w:sz w:val="20"/>
      <w:szCs w:val="20"/>
    </w:rPr>
  </w:style>
  <w:style w:type="character" w:styleId="FootnoteReference">
    <w:name w:val="footnote reference"/>
    <w:basedOn w:val="DefaultParagraphFont"/>
    <w:uiPriority w:val="99"/>
    <w:semiHidden/>
    <w:rsid w:val="00F265AC"/>
    <w:rPr>
      <w:vertAlign w:val="superscript"/>
    </w:rPr>
  </w:style>
  <w:style w:type="character" w:customStyle="1" w:styleId="textdarkgrey">
    <w:name w:val="textdarkgrey"/>
    <w:basedOn w:val="DefaultParagraphFont"/>
    <w:uiPriority w:val="99"/>
    <w:rsid w:val="00F265AC"/>
  </w:style>
  <w:style w:type="paragraph" w:customStyle="1" w:styleId="content">
    <w:name w:val="content"/>
    <w:basedOn w:val="Normal"/>
    <w:uiPriority w:val="99"/>
    <w:rsid w:val="00F265AC"/>
    <w:pPr>
      <w:spacing w:before="100" w:beforeAutospacing="1" w:after="100" w:afterAutospacing="1" w:line="240" w:lineRule="auto"/>
    </w:pPr>
    <w:rPr>
      <w:rFonts w:ascii="Verdana" w:eastAsia="Times New Roman" w:hAnsi="Verdana" w:cs="Verdana"/>
      <w:color w:val="333366"/>
      <w:sz w:val="18"/>
      <w:szCs w:val="18"/>
      <w:lang w:eastAsia="en-GB"/>
    </w:rPr>
  </w:style>
  <w:style w:type="character" w:customStyle="1" w:styleId="content1">
    <w:name w:val="content1"/>
    <w:basedOn w:val="DefaultParagraphFont"/>
    <w:uiPriority w:val="99"/>
    <w:rsid w:val="00F265AC"/>
    <w:rPr>
      <w:rFonts w:ascii="Verdana" w:hAnsi="Verdana" w:cs="Verdana"/>
      <w:color w:val="333366"/>
      <w:sz w:val="18"/>
      <w:szCs w:val="18"/>
    </w:rPr>
  </w:style>
  <w:style w:type="character" w:styleId="EndnoteReference">
    <w:name w:val="endnote reference"/>
    <w:basedOn w:val="DefaultParagraphFont"/>
    <w:uiPriority w:val="99"/>
    <w:semiHidden/>
    <w:rsid w:val="00F265AC"/>
    <w:rPr>
      <w:vertAlign w:val="superscript"/>
    </w:rPr>
  </w:style>
  <w:style w:type="paragraph" w:styleId="BalloonText">
    <w:name w:val="Balloon Text"/>
    <w:basedOn w:val="Normal"/>
    <w:link w:val="BalloonTextChar"/>
    <w:uiPriority w:val="99"/>
    <w:semiHidden/>
    <w:rsid w:val="00F265AC"/>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locked/>
    <w:rsid w:val="00F265AC"/>
    <w:rPr>
      <w:rFonts w:ascii="Tahoma" w:hAnsi="Tahoma" w:cs="Tahoma"/>
      <w:sz w:val="16"/>
      <w:szCs w:val="16"/>
      <w:lang w:eastAsia="en-GB"/>
    </w:rPr>
  </w:style>
  <w:style w:type="character" w:customStyle="1" w:styleId="txt1">
    <w:name w:val="txt1"/>
    <w:basedOn w:val="DefaultParagraphFont"/>
    <w:uiPriority w:val="99"/>
    <w:rsid w:val="00F265AC"/>
    <w:rPr>
      <w:rFonts w:ascii="Helvetica" w:hAnsi="Helvetica" w:cs="Helvetica"/>
      <w:color w:val="000000"/>
      <w:sz w:val="17"/>
      <w:szCs w:val="17"/>
      <w:u w:val="none"/>
      <w:effect w:val="none"/>
    </w:rPr>
  </w:style>
  <w:style w:type="table" w:styleId="TableGrid">
    <w:name w:val="Table Grid"/>
    <w:basedOn w:val="TableNormal"/>
    <w:uiPriority w:val="99"/>
    <w:rsid w:val="00F265A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headingdate">
    <w:name w:val="listheadingdate"/>
    <w:basedOn w:val="DefaultParagraphFont"/>
    <w:uiPriority w:val="99"/>
    <w:rsid w:val="00F265AC"/>
  </w:style>
  <w:style w:type="character" w:customStyle="1" w:styleId="boldgray">
    <w:name w:val="boldgray"/>
    <w:basedOn w:val="DefaultParagraphFont"/>
    <w:uiPriority w:val="99"/>
    <w:rsid w:val="00F265AC"/>
  </w:style>
  <w:style w:type="character" w:customStyle="1" w:styleId="a">
    <w:name w:val="a"/>
    <w:basedOn w:val="DefaultParagraphFont"/>
    <w:uiPriority w:val="99"/>
    <w:rsid w:val="00F265AC"/>
  </w:style>
  <w:style w:type="character" w:customStyle="1" w:styleId="textenoir">
    <w:name w:val="textenoir"/>
    <w:basedOn w:val="DefaultParagraphFont"/>
    <w:uiPriority w:val="99"/>
    <w:rsid w:val="00F265AC"/>
  </w:style>
  <w:style w:type="paragraph" w:customStyle="1" w:styleId="spip">
    <w:name w:val="spip"/>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vigras">
    <w:name w:val="textevigras"/>
    <w:basedOn w:val="DefaultParagraphFont"/>
    <w:uiPriority w:val="99"/>
    <w:rsid w:val="00F265AC"/>
  </w:style>
  <w:style w:type="character" w:customStyle="1" w:styleId="Normal1">
    <w:name w:val="Normal1"/>
    <w:basedOn w:val="DefaultParagraphFont"/>
    <w:uiPriority w:val="99"/>
    <w:rsid w:val="00F265AC"/>
  </w:style>
  <w:style w:type="paragraph" w:customStyle="1" w:styleId="story">
    <w:name w:val="story"/>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uiPriority w:val="99"/>
    <w:rsid w:val="00F265AC"/>
    <w:pPr>
      <w:autoSpaceDE w:val="0"/>
      <w:autoSpaceDN w:val="0"/>
      <w:adjustRightInd w:val="0"/>
    </w:pPr>
    <w:rPr>
      <w:rFonts w:ascii="HAIAN O+ Kievit" w:eastAsia="Times New Roman" w:hAnsi="HAIAN O+ Kievit" w:cs="HAIAN O+ Kievit"/>
      <w:color w:val="000000"/>
      <w:sz w:val="24"/>
      <w:szCs w:val="24"/>
    </w:rPr>
  </w:style>
  <w:style w:type="character" w:customStyle="1" w:styleId="google-src-text">
    <w:name w:val="google-src-text"/>
    <w:basedOn w:val="DefaultParagraphFont"/>
    <w:uiPriority w:val="99"/>
    <w:rsid w:val="00F265AC"/>
  </w:style>
  <w:style w:type="character" w:customStyle="1" w:styleId="footertext">
    <w:name w:val="footertext"/>
    <w:basedOn w:val="DefaultParagraphFont"/>
    <w:uiPriority w:val="99"/>
    <w:rsid w:val="00F265AC"/>
  </w:style>
  <w:style w:type="character" w:customStyle="1" w:styleId="brodtext">
    <w:name w:val="brodtext"/>
    <w:basedOn w:val="DefaultParagraphFont"/>
    <w:uiPriority w:val="99"/>
    <w:rsid w:val="00F265AC"/>
  </w:style>
  <w:style w:type="paragraph" w:styleId="ListParagraph">
    <w:name w:val="List Paragraph"/>
    <w:basedOn w:val="Normal"/>
    <w:uiPriority w:val="99"/>
    <w:qFormat/>
    <w:rsid w:val="00F265AC"/>
    <w:pPr>
      <w:spacing w:after="0" w:line="240" w:lineRule="auto"/>
      <w:ind w:left="720"/>
    </w:pPr>
    <w:rPr>
      <w:lang w:eastAsia="en-GB"/>
    </w:rPr>
  </w:style>
  <w:style w:type="paragraph" w:styleId="NoSpacing">
    <w:name w:val="No Spacing"/>
    <w:link w:val="NoSpacingChar"/>
    <w:uiPriority w:val="1"/>
    <w:qFormat/>
    <w:rsid w:val="00F265AC"/>
    <w:rPr>
      <w:rFonts w:ascii="Times New Roman" w:eastAsia="Times New Roman" w:hAnsi="Times New Roman"/>
    </w:rPr>
  </w:style>
  <w:style w:type="paragraph" w:customStyle="1" w:styleId="normalcadre">
    <w:name w:val="normalcadre"/>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xt">
    <w:name w:val="txt"/>
    <w:basedOn w:val="Normal"/>
    <w:uiPriority w:val="99"/>
    <w:rsid w:val="00F265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ipsurligne">
    <w:name w:val="spip_surligne"/>
    <w:uiPriority w:val="99"/>
    <w:rsid w:val="0015471D"/>
  </w:style>
  <w:style w:type="character" w:customStyle="1" w:styleId="NoSpacingChar">
    <w:name w:val="No Spacing Char"/>
    <w:link w:val="NoSpacing"/>
    <w:uiPriority w:val="1"/>
    <w:locked/>
    <w:rsid w:val="00DC648C"/>
    <w:rPr>
      <w:rFonts w:ascii="Times New Roman" w:hAnsi="Times New Roman" w:cs="Times New Roman"/>
      <w:sz w:val="22"/>
      <w:szCs w:val="22"/>
      <w:lang w:val="en-GB" w:eastAsia="en-GB"/>
    </w:rPr>
  </w:style>
  <w:style w:type="numbering" w:styleId="ArticleSection">
    <w:name w:val="Outline List 3"/>
    <w:basedOn w:val="NoList"/>
    <w:uiPriority w:val="99"/>
    <w:semiHidden/>
    <w:unhideWhenUsed/>
    <w:locked/>
    <w:rsid w:val="00F43B88"/>
    <w:pPr>
      <w:numPr>
        <w:numId w:val="31"/>
      </w:numPr>
    </w:pPr>
  </w:style>
  <w:style w:type="numbering" w:styleId="111111">
    <w:name w:val="Outline List 2"/>
    <w:basedOn w:val="NoList"/>
    <w:uiPriority w:val="99"/>
    <w:semiHidden/>
    <w:unhideWhenUsed/>
    <w:locked/>
    <w:rsid w:val="00F43B88"/>
    <w:pPr>
      <w:numPr>
        <w:numId w:val="29"/>
      </w:numPr>
    </w:pPr>
  </w:style>
  <w:style w:type="numbering" w:styleId="1ai">
    <w:name w:val="Outline List 1"/>
    <w:basedOn w:val="NoList"/>
    <w:uiPriority w:val="99"/>
    <w:semiHidden/>
    <w:unhideWhenUsed/>
    <w:locked/>
    <w:rsid w:val="00F43B88"/>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9945">
      <w:bodyDiv w:val="1"/>
      <w:marLeft w:val="0"/>
      <w:marRight w:val="0"/>
      <w:marTop w:val="0"/>
      <w:marBottom w:val="0"/>
      <w:divBdr>
        <w:top w:val="none" w:sz="0" w:space="0" w:color="auto"/>
        <w:left w:val="none" w:sz="0" w:space="0" w:color="auto"/>
        <w:bottom w:val="none" w:sz="0" w:space="0" w:color="auto"/>
        <w:right w:val="none" w:sz="0" w:space="0" w:color="auto"/>
      </w:divBdr>
    </w:div>
    <w:div w:id="998457220">
      <w:marLeft w:val="0"/>
      <w:marRight w:val="0"/>
      <w:marTop w:val="0"/>
      <w:marBottom w:val="0"/>
      <w:divBdr>
        <w:top w:val="none" w:sz="0" w:space="0" w:color="auto"/>
        <w:left w:val="none" w:sz="0" w:space="0" w:color="auto"/>
        <w:bottom w:val="none" w:sz="0" w:space="0" w:color="auto"/>
        <w:right w:val="none" w:sz="0" w:space="0" w:color="auto"/>
      </w:divBdr>
      <w:divsChild>
        <w:div w:id="998457234">
          <w:marLeft w:val="0"/>
          <w:marRight w:val="0"/>
          <w:marTop w:val="0"/>
          <w:marBottom w:val="0"/>
          <w:divBdr>
            <w:top w:val="none" w:sz="0" w:space="0" w:color="auto"/>
            <w:left w:val="none" w:sz="0" w:space="0" w:color="auto"/>
            <w:bottom w:val="none" w:sz="0" w:space="0" w:color="auto"/>
            <w:right w:val="none" w:sz="0" w:space="0" w:color="auto"/>
          </w:divBdr>
          <w:divsChild>
            <w:div w:id="998457232">
              <w:marLeft w:val="0"/>
              <w:marRight w:val="0"/>
              <w:marTop w:val="0"/>
              <w:marBottom w:val="0"/>
              <w:divBdr>
                <w:top w:val="none" w:sz="0" w:space="0" w:color="auto"/>
                <w:left w:val="none" w:sz="0" w:space="0" w:color="auto"/>
                <w:bottom w:val="none" w:sz="0" w:space="0" w:color="auto"/>
                <w:right w:val="none" w:sz="0" w:space="0" w:color="auto"/>
              </w:divBdr>
              <w:divsChild>
                <w:div w:id="9984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57222">
      <w:marLeft w:val="0"/>
      <w:marRight w:val="0"/>
      <w:marTop w:val="0"/>
      <w:marBottom w:val="0"/>
      <w:divBdr>
        <w:top w:val="none" w:sz="0" w:space="0" w:color="auto"/>
        <w:left w:val="none" w:sz="0" w:space="0" w:color="auto"/>
        <w:bottom w:val="none" w:sz="0" w:space="0" w:color="auto"/>
        <w:right w:val="none" w:sz="0" w:space="0" w:color="auto"/>
      </w:divBdr>
      <w:divsChild>
        <w:div w:id="998457219">
          <w:marLeft w:val="0"/>
          <w:marRight w:val="0"/>
          <w:marTop w:val="100"/>
          <w:marBottom w:val="100"/>
          <w:divBdr>
            <w:top w:val="none" w:sz="0" w:space="0" w:color="auto"/>
            <w:left w:val="none" w:sz="0" w:space="0" w:color="auto"/>
            <w:bottom w:val="none" w:sz="0" w:space="0" w:color="auto"/>
            <w:right w:val="none" w:sz="0" w:space="0" w:color="auto"/>
          </w:divBdr>
          <w:divsChild>
            <w:div w:id="998457229">
              <w:marLeft w:val="0"/>
              <w:marRight w:val="0"/>
              <w:marTop w:val="0"/>
              <w:marBottom w:val="0"/>
              <w:divBdr>
                <w:top w:val="none" w:sz="0" w:space="0" w:color="auto"/>
                <w:left w:val="none" w:sz="0" w:space="0" w:color="auto"/>
                <w:bottom w:val="none" w:sz="0" w:space="0" w:color="auto"/>
                <w:right w:val="none" w:sz="0" w:space="0" w:color="auto"/>
              </w:divBdr>
              <w:divsChild>
                <w:div w:id="998457236">
                  <w:marLeft w:val="0"/>
                  <w:marRight w:val="0"/>
                  <w:marTop w:val="0"/>
                  <w:marBottom w:val="0"/>
                  <w:divBdr>
                    <w:top w:val="none" w:sz="0" w:space="0" w:color="auto"/>
                    <w:left w:val="none" w:sz="0" w:space="0" w:color="auto"/>
                    <w:bottom w:val="none" w:sz="0" w:space="0" w:color="auto"/>
                    <w:right w:val="none" w:sz="0" w:space="0" w:color="auto"/>
                  </w:divBdr>
                  <w:divsChild>
                    <w:div w:id="998457228">
                      <w:marLeft w:val="0"/>
                      <w:marRight w:val="0"/>
                      <w:marTop w:val="0"/>
                      <w:marBottom w:val="0"/>
                      <w:divBdr>
                        <w:top w:val="none" w:sz="0" w:space="0" w:color="auto"/>
                        <w:left w:val="none" w:sz="0" w:space="0" w:color="auto"/>
                        <w:bottom w:val="none" w:sz="0" w:space="0" w:color="auto"/>
                        <w:right w:val="none" w:sz="0" w:space="0" w:color="auto"/>
                      </w:divBdr>
                      <w:divsChild>
                        <w:div w:id="998457239">
                          <w:marLeft w:val="0"/>
                          <w:marRight w:val="0"/>
                          <w:marTop w:val="0"/>
                          <w:marBottom w:val="0"/>
                          <w:divBdr>
                            <w:top w:val="none" w:sz="0" w:space="0" w:color="auto"/>
                            <w:left w:val="none" w:sz="0" w:space="0" w:color="auto"/>
                            <w:bottom w:val="none" w:sz="0" w:space="0" w:color="auto"/>
                            <w:right w:val="none" w:sz="0" w:space="0" w:color="auto"/>
                          </w:divBdr>
                          <w:divsChild>
                            <w:div w:id="998457238">
                              <w:marLeft w:val="0"/>
                              <w:marRight w:val="0"/>
                              <w:marTop w:val="0"/>
                              <w:marBottom w:val="0"/>
                              <w:divBdr>
                                <w:top w:val="none" w:sz="0" w:space="0" w:color="auto"/>
                                <w:left w:val="none" w:sz="0" w:space="0" w:color="auto"/>
                                <w:bottom w:val="none" w:sz="0" w:space="0" w:color="auto"/>
                                <w:right w:val="none" w:sz="0" w:space="0" w:color="auto"/>
                              </w:divBdr>
                              <w:divsChild>
                                <w:div w:id="998457227">
                                  <w:marLeft w:val="0"/>
                                  <w:marRight w:val="0"/>
                                  <w:marTop w:val="0"/>
                                  <w:marBottom w:val="0"/>
                                  <w:divBdr>
                                    <w:top w:val="none" w:sz="0" w:space="0" w:color="auto"/>
                                    <w:left w:val="none" w:sz="0" w:space="0" w:color="auto"/>
                                    <w:bottom w:val="none" w:sz="0" w:space="0" w:color="auto"/>
                                    <w:right w:val="none" w:sz="0" w:space="0" w:color="auto"/>
                                  </w:divBdr>
                                  <w:divsChild>
                                    <w:div w:id="998457223">
                                      <w:marLeft w:val="0"/>
                                      <w:marRight w:val="0"/>
                                      <w:marTop w:val="0"/>
                                      <w:marBottom w:val="0"/>
                                      <w:divBdr>
                                        <w:top w:val="none" w:sz="0" w:space="0" w:color="auto"/>
                                        <w:left w:val="none" w:sz="0" w:space="0" w:color="auto"/>
                                        <w:bottom w:val="none" w:sz="0" w:space="0" w:color="auto"/>
                                        <w:right w:val="none" w:sz="0" w:space="0" w:color="auto"/>
                                      </w:divBdr>
                                      <w:divsChild>
                                        <w:div w:id="9984572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8457224">
      <w:marLeft w:val="0"/>
      <w:marRight w:val="0"/>
      <w:marTop w:val="0"/>
      <w:marBottom w:val="0"/>
      <w:divBdr>
        <w:top w:val="none" w:sz="0" w:space="0" w:color="auto"/>
        <w:left w:val="none" w:sz="0" w:space="0" w:color="auto"/>
        <w:bottom w:val="none" w:sz="0" w:space="0" w:color="auto"/>
        <w:right w:val="none" w:sz="0" w:space="0" w:color="auto"/>
      </w:divBdr>
      <w:divsChild>
        <w:div w:id="998457233">
          <w:marLeft w:val="0"/>
          <w:marRight w:val="0"/>
          <w:marTop w:val="0"/>
          <w:marBottom w:val="0"/>
          <w:divBdr>
            <w:top w:val="none" w:sz="0" w:space="0" w:color="auto"/>
            <w:left w:val="none" w:sz="0" w:space="0" w:color="auto"/>
            <w:bottom w:val="none" w:sz="0" w:space="0" w:color="auto"/>
            <w:right w:val="none" w:sz="0" w:space="0" w:color="auto"/>
          </w:divBdr>
          <w:divsChild>
            <w:div w:id="998457237">
              <w:marLeft w:val="0"/>
              <w:marRight w:val="0"/>
              <w:marTop w:val="0"/>
              <w:marBottom w:val="0"/>
              <w:divBdr>
                <w:top w:val="none" w:sz="0" w:space="0" w:color="auto"/>
                <w:left w:val="none" w:sz="0" w:space="0" w:color="auto"/>
                <w:bottom w:val="none" w:sz="0" w:space="0" w:color="auto"/>
                <w:right w:val="none" w:sz="0" w:space="0" w:color="auto"/>
              </w:divBdr>
              <w:divsChild>
                <w:div w:id="998457240">
                  <w:marLeft w:val="0"/>
                  <w:marRight w:val="0"/>
                  <w:marTop w:val="0"/>
                  <w:marBottom w:val="0"/>
                  <w:divBdr>
                    <w:top w:val="none" w:sz="0" w:space="0" w:color="auto"/>
                    <w:left w:val="none" w:sz="0" w:space="0" w:color="auto"/>
                    <w:bottom w:val="none" w:sz="0" w:space="0" w:color="auto"/>
                    <w:right w:val="none" w:sz="0" w:space="0" w:color="auto"/>
                  </w:divBdr>
                  <w:divsChild>
                    <w:div w:id="998457225">
                      <w:marLeft w:val="0"/>
                      <w:marRight w:val="225"/>
                      <w:marTop w:val="0"/>
                      <w:marBottom w:val="0"/>
                      <w:divBdr>
                        <w:top w:val="none" w:sz="0" w:space="0" w:color="auto"/>
                        <w:left w:val="none" w:sz="0" w:space="0" w:color="auto"/>
                        <w:bottom w:val="none" w:sz="0" w:space="0" w:color="auto"/>
                        <w:right w:val="none" w:sz="0" w:space="0" w:color="auto"/>
                      </w:divBdr>
                      <w:divsChild>
                        <w:div w:id="9984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457226">
      <w:marLeft w:val="0"/>
      <w:marRight w:val="0"/>
      <w:marTop w:val="0"/>
      <w:marBottom w:val="0"/>
      <w:divBdr>
        <w:top w:val="none" w:sz="0" w:space="0" w:color="auto"/>
        <w:left w:val="none" w:sz="0" w:space="0" w:color="auto"/>
        <w:bottom w:val="none" w:sz="0" w:space="0" w:color="auto"/>
        <w:right w:val="none" w:sz="0" w:space="0" w:color="auto"/>
      </w:divBdr>
    </w:div>
    <w:div w:id="998457231">
      <w:marLeft w:val="0"/>
      <w:marRight w:val="0"/>
      <w:marTop w:val="0"/>
      <w:marBottom w:val="0"/>
      <w:divBdr>
        <w:top w:val="none" w:sz="0" w:space="0" w:color="auto"/>
        <w:left w:val="none" w:sz="0" w:space="0" w:color="auto"/>
        <w:bottom w:val="none" w:sz="0" w:space="0" w:color="auto"/>
        <w:right w:val="none" w:sz="0" w:space="0" w:color="auto"/>
      </w:divBdr>
    </w:div>
    <w:div w:id="9984572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psu.org/" TargetMode="External"/><Relationship Id="rId18" Type="http://schemas.openxmlformats.org/officeDocument/2006/relationships/hyperlink" Target="http://www.worker-participation.eu/European-Works-Councils/Recast-2009" TargetMode="External"/><Relationship Id="rId26" Type="http://schemas.openxmlformats.org/officeDocument/2006/relationships/hyperlink" Target="http://www.attendo.se" TargetMode="External"/><Relationship Id="rId39" Type="http://schemas.openxmlformats.org/officeDocument/2006/relationships/hyperlink" Target="http://www.orpea.comz" TargetMode="External"/><Relationship Id="rId3" Type="http://schemas.openxmlformats.org/officeDocument/2006/relationships/styles" Target="styles.xml"/><Relationship Id="rId21" Type="http://schemas.openxmlformats.org/officeDocument/2006/relationships/hyperlink" Target="mailto:info@aleris.no" TargetMode="External"/><Relationship Id="rId34" Type="http://schemas.openxmlformats.org/officeDocument/2006/relationships/hyperlink" Target="http://www.adolfsen.com" TargetMode="External"/><Relationship Id="rId42" Type="http://schemas.openxmlformats.org/officeDocument/2006/relationships/hyperlink" Target="http://www.sodexho.com" TargetMode="External"/><Relationship Id="rId47" Type="http://schemas.openxmlformats.org/officeDocument/2006/relationships/hyperlink" Target="http://www.redcross-eu.net"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epsu.org" TargetMode="External"/><Relationship Id="rId17" Type="http://schemas.openxmlformats.org/officeDocument/2006/relationships/hyperlink" Target="http://www.worksmart.org.uk/" TargetMode="External"/><Relationship Id="rId25" Type="http://schemas.openxmlformats.org/officeDocument/2006/relationships/hyperlink" Target="http://www.attendo.se" TargetMode="External"/><Relationship Id="rId33" Type="http://schemas.openxmlformats.org/officeDocument/2006/relationships/hyperlink" Target="http://www.groupemedica.com/" TargetMode="External"/><Relationship Id="rId38" Type="http://schemas.openxmlformats.org/officeDocument/2006/relationships/hyperlink" Target="http://www.grupocare.es" TargetMode="External"/><Relationship Id="rId46" Type="http://schemas.openxmlformats.org/officeDocument/2006/relationships/hyperlink" Target="http://www.acces-services-sante.ca/" TargetMode="External"/><Relationship Id="rId2" Type="http://schemas.openxmlformats.org/officeDocument/2006/relationships/numbering" Target="numbering.xml"/><Relationship Id="rId16" Type="http://schemas.openxmlformats.org/officeDocument/2006/relationships/hyperlink" Target="http://www.hgcapital.com/" TargetMode="External"/><Relationship Id="rId20" Type="http://schemas.openxmlformats.org/officeDocument/2006/relationships/hyperlink" Target="mailto:info@aleris.se" TargetMode="External"/><Relationship Id="rId29" Type="http://schemas.openxmlformats.org/officeDocument/2006/relationships/hyperlink" Target="http://www.bupa.com" TargetMode="External"/><Relationship Id="rId41" Type="http://schemas.openxmlformats.org/officeDocument/2006/relationships/hyperlink" Target="mailto:dornbirn@senecura.at"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www.mehilainen.fi" TargetMode="External"/><Relationship Id="rId32" Type="http://schemas.openxmlformats.org/officeDocument/2006/relationships/hyperlink" Target="http://www.groupe-korian.com" TargetMode="External"/><Relationship Id="rId37" Type="http://schemas.openxmlformats.org/officeDocument/2006/relationships/hyperlink" Target="http://www.grupocare.com" TargetMode="External"/><Relationship Id="rId40" Type="http://schemas.openxmlformats.org/officeDocument/2006/relationships/hyperlink" Target="mailto:office@senecura.at" TargetMode="External"/><Relationship Id="rId45" Type="http://schemas.openxmlformats.org/officeDocument/2006/relationships/hyperlink" Target="http://www.villamedica.ca/"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psu.org" TargetMode="External"/><Relationship Id="rId23" Type="http://schemas.openxmlformats.org/officeDocument/2006/relationships/hyperlink" Target="http://www.ambea.com" TargetMode="External"/><Relationship Id="rId28" Type="http://schemas.openxmlformats.org/officeDocument/2006/relationships/hyperlink" Target="http://attendo.com/en/start/Financial-information/Financial-Overview/" TargetMode="External"/><Relationship Id="rId36" Type="http://schemas.openxmlformats.org/officeDocument/2006/relationships/hyperlink" Target="http://www.orpea.com" TargetMode="External"/><Relationship Id="rId49" Type="http://schemas.openxmlformats.org/officeDocument/2006/relationships/header" Target="header1.xml"/><Relationship Id="rId10" Type="http://schemas.openxmlformats.org/officeDocument/2006/relationships/hyperlink" Target="http://www.epsu.org/" TargetMode="External"/><Relationship Id="rId19" Type="http://schemas.openxmlformats.org/officeDocument/2006/relationships/hyperlink" Target="http://www.alerisgroup.com" TargetMode="External"/><Relationship Id="rId31" Type="http://schemas.openxmlformats.org/officeDocument/2006/relationships/hyperlink" Target="http://www.bupa.com" TargetMode="External"/><Relationship Id="rId44" Type="http://schemas.openxmlformats.org/officeDocument/2006/relationships/hyperlink" Target="http://www.groupechamplain.qc.ca/" TargetMode="External"/><Relationship Id="rId52"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j.lethbridge@gre.ac.uk" TargetMode="External"/><Relationship Id="rId14" Type="http://schemas.openxmlformats.org/officeDocument/2006/relationships/image" Target="media/image10.jpeg"/><Relationship Id="rId22" Type="http://schemas.openxmlformats.org/officeDocument/2006/relationships/hyperlink" Target="mailto:info@aleris.dk" TargetMode="External"/><Relationship Id="rId27" Type="http://schemas.openxmlformats.org/officeDocument/2006/relationships/hyperlink" Target="http://www.attendo.com/en/start/Financial-information/Ownership-Structure/" TargetMode="External"/><Relationship Id="rId30" Type="http://schemas.openxmlformats.org/officeDocument/2006/relationships/hyperlink" Target="http://www.sanitas.es" TargetMode="External"/><Relationship Id="rId35" Type="http://schemas.openxmlformats.org/officeDocument/2006/relationships/hyperlink" Target="http://www.norlandia.no" TargetMode="External"/><Relationship Id="rId43" Type="http://schemas.openxmlformats.org/officeDocument/2006/relationships/hyperlink" Target="http://www.domusvi.com" TargetMode="External"/><Relationship Id="rId48" Type="http://schemas.openxmlformats.org/officeDocument/2006/relationships/hyperlink" Target="mailto:j.lethbridge@gre.ac.uk" TargetMode="External"/><Relationship Id="rId8" Type="http://schemas.openxmlformats.org/officeDocument/2006/relationships/endnotes" Target="endnotes.xml"/><Relationship Id="rId51"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www.epsu.org/IMG/pdf/Joint_response_dg_markt_evaluation_of_Public_Procurement_revised.pdf" TargetMode="External"/><Relationship Id="rId18" Type="http://schemas.openxmlformats.org/officeDocument/2006/relationships/hyperlink" Target="http://www.epsu.org/a/7431" TargetMode="External"/><Relationship Id="rId26" Type="http://schemas.openxmlformats.org/officeDocument/2006/relationships/hyperlink" Target="http://www.eurofound.europa.eu/emcc/content/source/eu06015a.html?p1=ef_publication&amp;p2=null" TargetMode="External"/><Relationship Id="rId39" Type="http://schemas.openxmlformats.org/officeDocument/2006/relationships/hyperlink" Target="http://www.eqt.se/" TargetMode="External"/><Relationship Id="rId21" Type="http://schemas.openxmlformats.org/officeDocument/2006/relationships/hyperlink" Target="http://www.psiru.org" TargetMode="External"/><Relationship Id="rId34" Type="http://schemas.openxmlformats.org/officeDocument/2006/relationships/hyperlink" Target="http://www.reuters.com/article/2012/04/24/cofinimmo-france-idUSL5E8FOG0720120424" TargetMode="External"/><Relationship Id="rId42" Type="http://schemas.openxmlformats.org/officeDocument/2006/relationships/hyperlink" Target="mailto:news@thelocal.se" TargetMode="External"/><Relationship Id="rId47" Type="http://schemas.openxmlformats.org/officeDocument/2006/relationships/hyperlink" Target="http://www.bridgepoint-capital.com" TargetMode="External"/><Relationship Id="rId50" Type="http://schemas.openxmlformats.org/officeDocument/2006/relationships/hyperlink" Target="http://www.thelocal.se/35804/20110827/" TargetMode="External"/><Relationship Id="rId55" Type="http://schemas.openxmlformats.org/officeDocument/2006/relationships/hyperlink" Target="http://www.bcpartners.com" TargetMode="External"/><Relationship Id="rId63" Type="http://schemas.openxmlformats.org/officeDocument/2006/relationships/hyperlink" Target="http://online.wsj.com/article/SB125807531639846383.html" TargetMode="External"/><Relationship Id="rId7" Type="http://schemas.openxmlformats.org/officeDocument/2006/relationships/hyperlink" Target="http://www.epsu.org/IMG/pdf/EPSU_ETUC-key-points-presentation-MM-EP-report-future-SSIG-IG-TU-10.03.11.pdf" TargetMode="External"/><Relationship Id="rId2" Type="http://schemas.openxmlformats.org/officeDocument/2006/relationships/hyperlink" Target="http://www.psiru.org" TargetMode="External"/><Relationship Id="rId16" Type="http://schemas.openxmlformats.org/officeDocument/2006/relationships/hyperlink" Target="http://www.epsu.org/r/71" TargetMode="External"/><Relationship Id="rId20" Type="http://schemas.openxmlformats.org/officeDocument/2006/relationships/hyperlink" Target="http://www.ilo.org/global/about-the-ilo/press-and-media-centre/news/WCMS_186147/lang--en/index.htm?shared_from=media-mail" TargetMode="External"/><Relationship Id="rId29" Type="http://schemas.openxmlformats.org/officeDocument/2006/relationships/hyperlink" Target="http://www.socialserviceseurope.eu/2011-06-22-20-55-58/outcomes" TargetMode="External"/><Relationship Id="rId41" Type="http://schemas.openxmlformats.org/officeDocument/2006/relationships/hyperlink" Target="mailto:news@thelocal.se" TargetMode="External"/><Relationship Id="rId54" Type="http://schemas.openxmlformats.org/officeDocument/2006/relationships/hyperlink" Target="http://www.bridgepoint-capital.com/default.asp?sID=1101380725703&amp;sArticleID=1102951262758" TargetMode="External"/><Relationship Id="rId62" Type="http://schemas.openxmlformats.org/officeDocument/2006/relationships/hyperlink" Target="http://www.blooddrivesafety.com/media.htm" TargetMode="External"/><Relationship Id="rId1" Type="http://schemas.openxmlformats.org/officeDocument/2006/relationships/hyperlink" Target="http://www.psiru.org" TargetMode="External"/><Relationship Id="rId6" Type="http://schemas.openxmlformats.org/officeDocument/2006/relationships/hyperlink" Target="http://www.epsu.org/a/7723" TargetMode="External"/><Relationship Id="rId11" Type="http://schemas.openxmlformats.org/officeDocument/2006/relationships/hyperlink" Target="http://www.epsu.org/IMG/pdf/Joint_response_dg_markt_evaluation_of_Public_Procurement_revised.pdf" TargetMode="External"/><Relationship Id="rId24" Type="http://schemas.openxmlformats.org/officeDocument/2006/relationships/hyperlink" Target="http://www.socialserviceseurope.eu/images/pessis/Documents/Reports/pessis%20pdf_small.pdf" TargetMode="External"/><Relationship Id="rId32" Type="http://schemas.openxmlformats.org/officeDocument/2006/relationships/hyperlink" Target="http://www.cofinimmo.be/property-portfolio/services.aspx" TargetMode="External"/><Relationship Id="rId37" Type="http://schemas.openxmlformats.org/officeDocument/2006/relationships/hyperlink" Target="http://www.socialserviceseurope.eu/images/pessis/Documents/Reports/pessis%20pdf_small.pdf" TargetMode="External"/><Relationship Id="rId40" Type="http://schemas.openxmlformats.org/officeDocument/2006/relationships/hyperlink" Target="http://translate.googleusercontent.com/translate_c?hl=en&amp;prev=/search%3Fq%3Daleris%26hl%3Den%26biw%3D1360%26bih%3D622%26prmd%3Dimvns&amp;rurl=translate.google.co.uk&amp;sl=sv&amp;u=http://www.sodermalmshemtjanst.se/&amp;usg=ALkJrhiWghg-wo-a4cjJ5WoyDd1QriZGag" TargetMode="External"/><Relationship Id="rId45" Type="http://schemas.openxmlformats.org/officeDocument/2006/relationships/hyperlink" Target="http://www.attendo.nl" TargetMode="External"/><Relationship Id="rId53" Type="http://schemas.openxmlformats.org/officeDocument/2006/relationships/hyperlink" Target="http://www.capgeris.com/guide-pratique/les-groupes-de-maison-de-retraite/le-groupe-medica-franchit-le-cap-des-10-000-lits-a8543.htm" TargetMode="External"/><Relationship Id="rId58" Type="http://schemas.openxmlformats.org/officeDocument/2006/relationships/hyperlink" Target="http://www.orpea.biz/?FInformationsGenerales&amp;pwLang=en" TargetMode="External"/><Relationship Id="rId66" Type="http://schemas.openxmlformats.org/officeDocument/2006/relationships/hyperlink" Target="http://www.vulnerableworkers.org.uk/2008/05/full-report-of-the-commission-released/index.htm" TargetMode="External"/><Relationship Id="rId5" Type="http://schemas.openxmlformats.org/officeDocument/2006/relationships/hyperlink" Target="http://ec.europa.eu/social/main.jsp?catId=331&amp;langId=en&amp;pubId=606&amp;type=2&amp;furtherPubs=yes" TargetMode="External"/><Relationship Id="rId15" Type="http://schemas.openxmlformats.org/officeDocument/2006/relationships/hyperlink" Target="http://www.epsu.org/IMG/pdf/NSSP_assessment_of_the_revision_of_Public_Procurement_Directives_2_.pdf" TargetMode="External"/><Relationship Id="rId23" Type="http://schemas.openxmlformats.org/officeDocument/2006/relationships/hyperlink" Target="http://www.socialserviceseurope.eu/2011-06-22-20-55-58/outcomes" TargetMode="External"/><Relationship Id="rId28" Type="http://schemas.openxmlformats.org/officeDocument/2006/relationships/hyperlink" Target="http://eur-lex.europa.eu/LexUriServ/LexUriServ.do?uri=COM:2011:0066:FIN:EN:PDF" TargetMode="External"/><Relationship Id="rId36" Type="http://schemas.openxmlformats.org/officeDocument/2006/relationships/hyperlink" Target="http://www.epsu.org/a/8873" TargetMode="External"/><Relationship Id="rId49" Type="http://schemas.openxmlformats.org/officeDocument/2006/relationships/hyperlink" Target="http://www.attendo.com/en/start/Financial-information/Ownership-Structure/" TargetMode="External"/><Relationship Id="rId57" Type="http://schemas.openxmlformats.org/officeDocument/2006/relationships/hyperlink" Target="http://www.orpea.biz" TargetMode="External"/><Relationship Id="rId61" Type="http://schemas.openxmlformats.org/officeDocument/2006/relationships/hyperlink" Target="http://www.propertyeu.info/index-newsletter/gecimed-buys-230m-portfolio/" TargetMode="External"/><Relationship Id="rId10" Type="http://schemas.openxmlformats.org/officeDocument/2006/relationships/hyperlink" Target="http://europa.eu/lisbon_treaty/full_text/index_en.htm" TargetMode="External"/><Relationship Id="rId19" Type="http://schemas.openxmlformats.org/officeDocument/2006/relationships/hyperlink" Target="http://www.epsu.org" TargetMode="External"/><Relationship Id="rId31" Type="http://schemas.openxmlformats.org/officeDocument/2006/relationships/hyperlink" Target="http://www.gruposv.com/" TargetMode="External"/><Relationship Id="rId44" Type="http://schemas.openxmlformats.org/officeDocument/2006/relationships/hyperlink" Target="http://www.cisionwire.se/ambea/r/rent-a-nurse-och-rent-a-doctor-vinner-mark-i-norge,c9350748" TargetMode="External"/><Relationship Id="rId52" Type="http://schemas.openxmlformats.org/officeDocument/2006/relationships/hyperlink" Target="http://www.groupe-korian.com/key_figures.php" TargetMode="External"/><Relationship Id="rId60" Type="http://schemas.openxmlformats.org/officeDocument/2006/relationships/hyperlink" Target="http://www.barcap.com/cgi-bin/bpe/deal.pl?id=1000000000000110" TargetMode="External"/><Relationship Id="rId65" Type="http://schemas.openxmlformats.org/officeDocument/2006/relationships/hyperlink" Target="http://www.terrafirma.com/communications/news/terra-firma/news-article/items/terra-firma-completes-acquisition-of-four-seasons-health-care.html" TargetMode="External"/><Relationship Id="rId4" Type="http://schemas.openxmlformats.org/officeDocument/2006/relationships/hyperlink" Target="http://www.socialsecurity.fgov.be/eu/docs/agenda/26-27_10_10_second_biennial_report.pdf" TargetMode="External"/><Relationship Id="rId9" Type="http://schemas.openxmlformats.org/officeDocument/2006/relationships/hyperlink" Target="http://www.socialserviceseurope.eu/2011-06-22-20-55-58/outcomes" TargetMode="External"/><Relationship Id="rId14" Type="http://schemas.openxmlformats.org/officeDocument/2006/relationships/hyperlink" Target="http://www.epsu.org/IMG/pdf/Joint_response_dg_markt_evaluation_of_Public_Procurement_revised.pdf" TargetMode="External"/><Relationship Id="rId22" Type="http://schemas.openxmlformats.org/officeDocument/2006/relationships/hyperlink" Target="http://www.psiru.org" TargetMode="External"/><Relationship Id="rId27" Type="http://schemas.openxmlformats.org/officeDocument/2006/relationships/hyperlink" Target="http://eur-lex.europa.eu/LexUriServ/LexUriServ.do?uri=COM:2011:0066:FIN:EN:PDF" TargetMode="External"/><Relationship Id="rId30" Type="http://schemas.openxmlformats.org/officeDocument/2006/relationships/hyperlink" Target="http://www.healthcareeuropa.com/articles/20100922_1" TargetMode="External"/><Relationship Id="rId35" Type="http://schemas.openxmlformats.org/officeDocument/2006/relationships/hyperlink" Target="http://www.4-traders.com/ORPEA-4799/news/ORPEA-Acquisition-of-an-EHPAD-in-the-Context-of-the-Partnership-Agreement-between-Cofinimmo-and-th-14292192/" TargetMode="External"/><Relationship Id="rId43" Type="http://schemas.openxmlformats.org/officeDocument/2006/relationships/hyperlink" Target="mailto:news@thelocal.se" TargetMode="External"/><Relationship Id="rId48" Type="http://schemas.openxmlformats.org/officeDocument/2006/relationships/hyperlink" Target="http://www.bridgepoint-capital.com/default.asp?sID=1118735596421" TargetMode="External"/><Relationship Id="rId56" Type="http://schemas.openxmlformats.org/officeDocument/2006/relationships/hyperlink" Target="http://www.norlandiacare.no" TargetMode="External"/><Relationship Id="rId64" Type="http://schemas.openxmlformats.org/officeDocument/2006/relationships/hyperlink" Target="http://www.hpae.org/newsroom/articles/20110901_redcrossproblems" TargetMode="External"/><Relationship Id="rId8" Type="http://schemas.openxmlformats.org/officeDocument/2006/relationships/hyperlink" Target="http://www.epsu.org/IMG/pdf/position_on_SGI_Communication_FINAL_EN-2.pdf" TargetMode="External"/><Relationship Id="rId51" Type="http://schemas.openxmlformats.org/officeDocument/2006/relationships/hyperlink" Target="http://mobile.bloomberg.com/news/2012-04-26/buyout-firms-seen-sparking-next-heath-care-deal-after-rhoen" TargetMode="External"/><Relationship Id="rId3" Type="http://schemas.openxmlformats.org/officeDocument/2006/relationships/hyperlink" Target="file:///L:\EWC%20social%20care\2012%20EWC%20social%20care\Charter%20of%20Fundamental%20Rights%20of%20the%20European%20Union%202000\C%20364\01%20http:\www.europarl.europa.eu\charter\pdf\text_en.pdf" TargetMode="External"/><Relationship Id="rId12" Type="http://schemas.openxmlformats.org/officeDocument/2006/relationships/hyperlink" Target="http://www.epsu.org/IMG/pdf/Joint_response_dg_markt_evaluation_of_Public_Procurement_revised.pdf" TargetMode="External"/><Relationship Id="rId17" Type="http://schemas.openxmlformats.org/officeDocument/2006/relationships/hyperlink" Target="http://www.socialserviceseurope.eu/2011-06-22-20-55-58/outcomes" TargetMode="External"/><Relationship Id="rId25" Type="http://schemas.openxmlformats.org/officeDocument/2006/relationships/hyperlink" Target="http://www.consilium.europa.eu/ueDocs/cms_Data/docs/pressData/en/ec/71025.pdf" TargetMode="External"/><Relationship Id="rId33" Type="http://schemas.openxmlformats.org/officeDocument/2006/relationships/hyperlink" Target="http://www.cofinimmo.be/property-portfolio/services.aspx" TargetMode="External"/><Relationship Id="rId38" Type="http://schemas.openxmlformats.org/officeDocument/2006/relationships/hyperlink" Target="http://www.world-iss.com" TargetMode="External"/><Relationship Id="rId46" Type="http://schemas.openxmlformats.org/officeDocument/2006/relationships/hyperlink" Target="https://www.sparnord.dk/investering/nyheder/news/nPRWP14.text" TargetMode="External"/><Relationship Id="rId59" Type="http://schemas.openxmlformats.org/officeDocument/2006/relationships/hyperlink" Target="http://www.irishtimes.com/newspaper/breaking/2012/0302/breaking7.htm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gre.ac.uk" TargetMode="External"/><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 Id="rId5" Type="http://schemas.openxmlformats.org/officeDocument/2006/relationships/hyperlink" Target="http://www.epsu.org" TargetMode="External"/><Relationship Id="rId4" Type="http://schemas.openxmlformats.org/officeDocument/2006/relationships/hyperlink" Target="http://www.world-psi.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C4C33-2855-4607-9590-DCD44B0A8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12823</Words>
  <Characters>74042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Care home versus home care</vt:lpstr>
    </vt:vector>
  </TitlesOfParts>
  <Company>University of Greenwich</Company>
  <LinksUpToDate>false</LinksUpToDate>
  <CharactersWithSpaces>86692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home versus home care</dc:title>
  <dc:creator>Jane Lethbridge</dc:creator>
  <cp:lastModifiedBy>Jane Lethbridge</cp:lastModifiedBy>
  <cp:revision>3</cp:revision>
  <cp:lastPrinted>2012-11-26T13:53:00Z</cp:lastPrinted>
  <dcterms:created xsi:type="dcterms:W3CDTF">2013-05-17T15:09:00Z</dcterms:created>
  <dcterms:modified xsi:type="dcterms:W3CDTF">2013-05-17T15:11:00Z</dcterms:modified>
</cp:coreProperties>
</file>