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A54" w:rsidRDefault="00DE2A54">
      <w:pPr>
        <w:pStyle w:val="TOCHeading"/>
        <w:numPr>
          <w:ilvl w:val="0"/>
          <w:numId w:val="0"/>
        </w:numPr>
        <w:outlineLvl w:val="9"/>
      </w:pPr>
      <w:bookmarkStart w:id="0" w:name="_Toc365285057"/>
      <w:bookmarkStart w:id="1" w:name="_GoBack"/>
      <w:bookmarkEnd w:id="1"/>
    </w:p>
    <w:p w:rsidR="00DE2A54" w:rsidRDefault="00DE2A54">
      <w:pPr>
        <w:pStyle w:val="TOCHeading"/>
        <w:numPr>
          <w:ilvl w:val="0"/>
          <w:numId w:val="0"/>
        </w:numPr>
        <w:outlineLvl w:val="9"/>
      </w:pPr>
    </w:p>
    <w:p w:rsidR="00DE2A54" w:rsidRDefault="00DE2A54">
      <w:pPr>
        <w:rPr>
          <w:lang w:val="en-US" w:eastAsia="ja-JP"/>
        </w:rPr>
      </w:pPr>
    </w:p>
    <w:p w:rsidR="00DE2A54" w:rsidRDefault="00944D35">
      <w:pPr>
        <w:jc w:val="center"/>
        <w:rPr>
          <w:b/>
          <w:bCs/>
          <w:color w:val="FF0000"/>
          <w:sz w:val="36"/>
          <w:szCs w:val="36"/>
        </w:rPr>
      </w:pPr>
      <w:proofErr w:type="spellStart"/>
      <w:r>
        <w:rPr>
          <w:b/>
          <w:bCs/>
          <w:color w:val="FF0000"/>
          <w:sz w:val="36"/>
          <w:szCs w:val="36"/>
        </w:rPr>
        <w:t>Steria</w:t>
      </w:r>
      <w:proofErr w:type="spellEnd"/>
      <w:r>
        <w:rPr>
          <w:b/>
          <w:bCs/>
          <w:color w:val="FF0000"/>
          <w:sz w:val="36"/>
          <w:szCs w:val="36"/>
        </w:rPr>
        <w:t xml:space="preserve"> Group profile</w:t>
      </w:r>
    </w:p>
    <w:p w:rsidR="00DE2A54" w:rsidRDefault="00944D35">
      <w:pPr>
        <w:jc w:val="center"/>
        <w:rPr>
          <w:b/>
          <w:bCs/>
          <w:color w:val="FF0000"/>
          <w:sz w:val="36"/>
          <w:szCs w:val="36"/>
        </w:rPr>
      </w:pPr>
      <w:r>
        <w:rPr>
          <w:b/>
          <w:bCs/>
          <w:color w:val="FF0000"/>
          <w:sz w:val="36"/>
          <w:szCs w:val="36"/>
        </w:rPr>
        <w:t>(Revised)</w:t>
      </w:r>
    </w:p>
    <w:p w:rsidR="00DE2A54" w:rsidRDefault="00DE2A54">
      <w:pPr>
        <w:jc w:val="center"/>
        <w:rPr>
          <w:lang w:val="en-US" w:eastAsia="ja-JP"/>
        </w:rPr>
      </w:pPr>
    </w:p>
    <w:p w:rsidR="00DE2A54" w:rsidRDefault="00DE2A54">
      <w:pPr>
        <w:jc w:val="center"/>
        <w:rPr>
          <w:lang w:val="en-US" w:eastAsia="ja-JP"/>
        </w:rPr>
      </w:pPr>
    </w:p>
    <w:p w:rsidR="00DE2A54" w:rsidRDefault="00944D35">
      <w:pPr>
        <w:jc w:val="center"/>
        <w:rPr>
          <w:lang w:val="en-US" w:eastAsia="ja-JP"/>
        </w:rPr>
      </w:pPr>
      <w:r>
        <w:rPr>
          <w:lang w:val="en-US" w:eastAsia="ja-JP"/>
        </w:rPr>
        <w:t>by</w:t>
      </w:r>
    </w:p>
    <w:p w:rsidR="00DE2A54" w:rsidRDefault="00DE2A54">
      <w:pPr>
        <w:jc w:val="center"/>
        <w:rPr>
          <w:lang w:val="en-US" w:eastAsia="ja-JP"/>
        </w:rPr>
      </w:pPr>
    </w:p>
    <w:p w:rsidR="00DE2A54" w:rsidRDefault="00DE2A54">
      <w:pPr>
        <w:jc w:val="center"/>
        <w:rPr>
          <w:lang w:val="en-US" w:eastAsia="ja-JP"/>
        </w:rPr>
      </w:pPr>
    </w:p>
    <w:p w:rsidR="00DE2A54" w:rsidRDefault="00944D35">
      <w:pPr>
        <w:jc w:val="center"/>
        <w:rPr>
          <w:lang w:val="en-US" w:eastAsia="ja-JP"/>
        </w:rPr>
      </w:pPr>
      <w:r>
        <w:rPr>
          <w:lang w:val="en-US" w:eastAsia="ja-JP"/>
        </w:rPr>
        <w:t>Jane Lethbridge</w:t>
      </w:r>
    </w:p>
    <w:p w:rsidR="00DE2A54" w:rsidRDefault="00944D35">
      <w:pPr>
        <w:jc w:val="center"/>
      </w:pPr>
      <w:hyperlink r:id="rId8" w:history="1">
        <w:r>
          <w:rPr>
            <w:rStyle w:val="Hyperlink"/>
            <w:lang w:val="en-US" w:eastAsia="ja-JP"/>
          </w:rPr>
          <w:t>j.lethbridge@gre.ac.uk</w:t>
        </w:r>
      </w:hyperlink>
    </w:p>
    <w:p w:rsidR="00DE2A54" w:rsidRDefault="00DE2A54">
      <w:pPr>
        <w:jc w:val="center"/>
        <w:rPr>
          <w:lang w:val="en-US" w:eastAsia="ja-JP"/>
        </w:rPr>
      </w:pPr>
    </w:p>
    <w:p w:rsidR="00DE2A54" w:rsidRDefault="00944D35">
      <w:pPr>
        <w:jc w:val="center"/>
        <w:rPr>
          <w:lang w:val="en-US" w:eastAsia="ja-JP"/>
        </w:rPr>
      </w:pPr>
      <w:r>
        <w:rPr>
          <w:lang w:val="en-US" w:eastAsia="ja-JP"/>
        </w:rPr>
        <w:t>24 October 2013</w:t>
      </w:r>
    </w:p>
    <w:p w:rsidR="00DE2A54" w:rsidRDefault="00DE2A54">
      <w:pPr>
        <w:jc w:val="center"/>
        <w:rPr>
          <w:lang w:val="en-US" w:eastAsia="ja-JP"/>
        </w:rPr>
      </w:pPr>
    </w:p>
    <w:p w:rsidR="00DE2A54" w:rsidRDefault="00944D35">
      <w:pPr>
        <w:jc w:val="center"/>
        <w:rPr>
          <w:lang w:val="en-US" w:eastAsia="ja-JP"/>
        </w:rPr>
      </w:pPr>
      <w:r>
        <w:rPr>
          <w:lang w:val="en-US" w:eastAsia="ja-JP"/>
        </w:rPr>
        <w:t>A report commissioned by the Public and</w:t>
      </w:r>
      <w:r>
        <w:rPr>
          <w:lang w:val="en-US" w:eastAsia="ja-JP"/>
        </w:rPr>
        <w:t xml:space="preserve"> Commercial Services Union (PCS)</w:t>
      </w:r>
    </w:p>
    <w:p w:rsidR="00DE2A54" w:rsidRDefault="00DE2A54">
      <w:pPr>
        <w:pStyle w:val="TOCHeading"/>
        <w:numPr>
          <w:ilvl w:val="0"/>
          <w:numId w:val="0"/>
        </w:numPr>
        <w:jc w:val="center"/>
        <w:outlineLvl w:val="9"/>
      </w:pPr>
    </w:p>
    <w:p w:rsidR="00DE2A54" w:rsidRDefault="00DE2A54">
      <w:pPr>
        <w:pStyle w:val="TOCHeading"/>
        <w:numPr>
          <w:ilvl w:val="0"/>
          <w:numId w:val="0"/>
        </w:numPr>
        <w:outlineLvl w:val="9"/>
      </w:pPr>
    </w:p>
    <w:p w:rsidR="00DE2A54" w:rsidRDefault="00DE2A54">
      <w:pPr>
        <w:rPr>
          <w:lang w:val="en-US" w:eastAsia="ja-JP"/>
        </w:rPr>
      </w:pPr>
    </w:p>
    <w:p w:rsidR="00DE2A54" w:rsidRDefault="00DE2A54">
      <w:pPr>
        <w:rPr>
          <w:lang w:val="en-US" w:eastAsia="ja-JP"/>
        </w:rPr>
      </w:pPr>
    </w:p>
    <w:p w:rsidR="00DE2A54" w:rsidRDefault="00DE2A54">
      <w:pPr>
        <w:rPr>
          <w:lang w:val="en-US" w:eastAsia="ja-JP"/>
        </w:rPr>
      </w:pPr>
    </w:p>
    <w:p w:rsidR="00DE2A54" w:rsidRDefault="00DE2A54">
      <w:pPr>
        <w:rPr>
          <w:lang w:val="en-US" w:eastAsia="ja-JP"/>
        </w:rPr>
      </w:pPr>
    </w:p>
    <w:p w:rsidR="00DE2A54" w:rsidRDefault="00DE2A54">
      <w:pPr>
        <w:rPr>
          <w:lang w:val="en-US" w:eastAsia="ja-JP"/>
        </w:rPr>
      </w:pPr>
    </w:p>
    <w:p w:rsidR="00DE2A54" w:rsidRDefault="00DE2A54">
      <w:pPr>
        <w:rPr>
          <w:lang w:val="en-US" w:eastAsia="ja-JP"/>
        </w:rPr>
      </w:pPr>
    </w:p>
    <w:p w:rsidR="00DE2A54" w:rsidRDefault="00DE2A54">
      <w:pPr>
        <w:rPr>
          <w:lang w:val="en-US" w:eastAsia="ja-JP"/>
        </w:rPr>
      </w:pPr>
    </w:p>
    <w:p w:rsidR="00DE2A54" w:rsidRDefault="00944D35">
      <w:pPr>
        <w:pStyle w:val="TOCHeading"/>
        <w:numPr>
          <w:ilvl w:val="0"/>
          <w:numId w:val="0"/>
        </w:numPr>
        <w:outlineLvl w:val="9"/>
      </w:pPr>
      <w:r>
        <w:t>Contents</w:t>
      </w:r>
    </w:p>
    <w:p w:rsidR="00DE2A54" w:rsidRDefault="00944D35">
      <w:pPr>
        <w:pStyle w:val="TOC1"/>
        <w:tabs>
          <w:tab w:val="right" w:leader="dot" w:pos="440"/>
          <w:tab w:val="right" w:leader="dot" w:pos="9628"/>
        </w:tabs>
      </w:pPr>
      <w:r>
        <w:rPr>
          <w:rFonts w:ascii="Cambria" w:eastAsia="Times New Roman" w:hAnsi="Cambria" w:cs="Times New Roman"/>
          <w:b/>
          <w:bCs/>
          <w:color w:val="365F91"/>
          <w:sz w:val="28"/>
          <w:szCs w:val="28"/>
          <w:lang w:val="en-US" w:eastAsia="ja-JP"/>
        </w:rPr>
        <w:fldChar w:fldCharType="begin"/>
      </w:r>
      <w:r>
        <w:instrText xml:space="preserve"> TOC \o "1-3" \h </w:instrText>
      </w:r>
      <w:r>
        <w:rPr>
          <w:rFonts w:ascii="Cambria" w:eastAsia="Times New Roman" w:hAnsi="Cambria" w:cs="Times New Roman"/>
          <w:b/>
          <w:bCs/>
          <w:color w:val="365F91"/>
          <w:sz w:val="28"/>
          <w:szCs w:val="28"/>
          <w:lang w:val="en-US" w:eastAsia="ja-JP"/>
        </w:rPr>
        <w:fldChar w:fldCharType="separate"/>
      </w:r>
      <w:hyperlink r:id="rId9" w:history="1">
        <w:r>
          <w:rPr>
            <w:rStyle w:val="Hyperlink"/>
          </w:rPr>
          <w:t xml:space="preserve">1 </w:t>
        </w:r>
        <w:r>
          <w:rPr>
            <w:rFonts w:eastAsia="Times New Roman" w:cs="Times New Roman"/>
            <w:lang w:eastAsia="en-GB"/>
          </w:rPr>
          <w:tab/>
        </w:r>
        <w:r>
          <w:rPr>
            <w:rStyle w:val="Hyperlink"/>
          </w:rPr>
          <w:t>Background</w:t>
        </w:r>
        <w:r>
          <w:tab/>
          <w:t>2</w:t>
        </w:r>
      </w:hyperlink>
    </w:p>
    <w:p w:rsidR="00DE2A54" w:rsidRDefault="00944D35">
      <w:pPr>
        <w:pStyle w:val="TOC1"/>
        <w:tabs>
          <w:tab w:val="right" w:leader="dot" w:pos="440"/>
          <w:tab w:val="right" w:leader="dot" w:pos="9628"/>
        </w:tabs>
      </w:pPr>
      <w:hyperlink r:id="rId10" w:history="1">
        <w:r>
          <w:rPr>
            <w:rStyle w:val="Hyperlink"/>
          </w:rPr>
          <w:t>2</w:t>
        </w:r>
        <w:r>
          <w:rPr>
            <w:rFonts w:eastAsia="Times New Roman" w:cs="Times New Roman"/>
            <w:lang w:eastAsia="en-GB"/>
          </w:rPr>
          <w:tab/>
          <w:t xml:space="preserve"> </w:t>
        </w:r>
        <w:r>
          <w:rPr>
            <w:rStyle w:val="Hyperlink"/>
          </w:rPr>
          <w:t>History and background</w:t>
        </w:r>
        <w:r>
          <w:tab/>
          <w:t>2</w:t>
        </w:r>
      </w:hyperlink>
    </w:p>
    <w:p w:rsidR="00DE2A54" w:rsidRDefault="00944D35">
      <w:pPr>
        <w:pStyle w:val="TOC1"/>
        <w:tabs>
          <w:tab w:val="right" w:leader="dot" w:pos="440"/>
          <w:tab w:val="right" w:leader="dot" w:pos="9628"/>
        </w:tabs>
      </w:pPr>
      <w:hyperlink r:id="rId11" w:history="1">
        <w:r>
          <w:rPr>
            <w:rStyle w:val="Hyperlink"/>
          </w:rPr>
          <w:t>3</w:t>
        </w:r>
        <w:r>
          <w:rPr>
            <w:rFonts w:eastAsia="Times New Roman" w:cs="Times New Roman"/>
            <w:lang w:eastAsia="en-GB"/>
          </w:rPr>
          <w:tab/>
          <w:t xml:space="preserve"> </w:t>
        </w:r>
        <w:r>
          <w:rPr>
            <w:rStyle w:val="Hyperlink"/>
          </w:rPr>
          <w:t>Company structure and results</w:t>
        </w:r>
        <w:r>
          <w:tab/>
          <w:t>5</w:t>
        </w:r>
      </w:hyperlink>
    </w:p>
    <w:p w:rsidR="00DE2A54" w:rsidRDefault="00944D35">
      <w:pPr>
        <w:pStyle w:val="TOC1"/>
        <w:tabs>
          <w:tab w:val="right" w:leader="dot" w:pos="440"/>
          <w:tab w:val="right" w:leader="dot" w:pos="9628"/>
        </w:tabs>
      </w:pPr>
      <w:hyperlink r:id="rId12" w:history="1">
        <w:r>
          <w:rPr>
            <w:rStyle w:val="Hyperlink"/>
          </w:rPr>
          <w:t>4</w:t>
        </w:r>
        <w:r>
          <w:rPr>
            <w:rFonts w:eastAsia="Times New Roman" w:cs="Times New Roman"/>
            <w:lang w:eastAsia="en-GB"/>
          </w:rPr>
          <w:tab/>
          <w:t xml:space="preserve"> </w:t>
        </w:r>
        <w:r>
          <w:rPr>
            <w:rStyle w:val="Hyperlink"/>
          </w:rPr>
          <w:t>Key contracts 2012</w:t>
        </w:r>
        <w:r>
          <w:tab/>
          <w:t>7</w:t>
        </w:r>
      </w:hyperlink>
    </w:p>
    <w:p w:rsidR="00DE2A54" w:rsidRDefault="00944D35">
      <w:pPr>
        <w:pStyle w:val="TOC1"/>
        <w:tabs>
          <w:tab w:val="right" w:leader="dot" w:pos="440"/>
          <w:tab w:val="right" w:leader="dot" w:pos="9628"/>
        </w:tabs>
      </w:pPr>
      <w:hyperlink r:id="rId13" w:history="1">
        <w:r>
          <w:rPr>
            <w:rStyle w:val="Hyperlink"/>
          </w:rPr>
          <w:t>5</w:t>
        </w:r>
        <w:r>
          <w:rPr>
            <w:rFonts w:eastAsia="Times New Roman" w:cs="Times New Roman"/>
            <w:lang w:eastAsia="en-GB"/>
          </w:rPr>
          <w:tab/>
          <w:t xml:space="preserve"> </w:t>
        </w:r>
        <w:r>
          <w:rPr>
            <w:rStyle w:val="Hyperlink"/>
          </w:rPr>
          <w:t>Conclusion</w:t>
        </w:r>
        <w:r>
          <w:tab/>
          <w:t>7</w:t>
        </w:r>
      </w:hyperlink>
    </w:p>
    <w:p w:rsidR="00DE2A54" w:rsidRDefault="00944D35">
      <w:r>
        <w:fldChar w:fldCharType="end"/>
      </w:r>
    </w:p>
    <w:p w:rsidR="00DE2A54" w:rsidRDefault="00DE2A54"/>
    <w:p w:rsidR="00DE2A54" w:rsidRDefault="00944D35">
      <w:pPr>
        <w:jc w:val="center"/>
        <w:rPr>
          <w:b/>
          <w:bCs/>
          <w:color w:val="000000"/>
          <w:sz w:val="32"/>
          <w:szCs w:val="32"/>
        </w:rPr>
      </w:pPr>
      <w:proofErr w:type="spellStart"/>
      <w:r>
        <w:rPr>
          <w:b/>
          <w:bCs/>
          <w:color w:val="000000"/>
          <w:sz w:val="32"/>
          <w:szCs w:val="32"/>
        </w:rPr>
        <w:t>Steria</w:t>
      </w:r>
      <w:proofErr w:type="spellEnd"/>
      <w:r>
        <w:rPr>
          <w:b/>
          <w:bCs/>
          <w:color w:val="000000"/>
          <w:sz w:val="32"/>
          <w:szCs w:val="32"/>
        </w:rPr>
        <w:t xml:space="preserve"> Group profile</w:t>
      </w:r>
    </w:p>
    <w:p w:rsidR="00DE2A54" w:rsidRDefault="00DE2A54"/>
    <w:p w:rsidR="00DE2A54" w:rsidRDefault="00944D35">
      <w:pPr>
        <w:pStyle w:val="Heading1"/>
      </w:pPr>
      <w:bookmarkStart w:id="2" w:name="_Toc370215472"/>
      <w:r>
        <w:t>Background</w:t>
      </w:r>
      <w:bookmarkEnd w:id="0"/>
      <w:bookmarkEnd w:id="2"/>
    </w:p>
    <w:p w:rsidR="00DE2A54" w:rsidRDefault="00DE2A54">
      <w:pPr>
        <w:spacing w:after="0" w:line="240" w:lineRule="auto"/>
      </w:pPr>
    </w:p>
    <w:p w:rsidR="00DE2A54" w:rsidRDefault="00944D35">
      <w:pPr>
        <w:spacing w:after="0" w:line="240" w:lineRule="auto"/>
      </w:pPr>
      <w:r>
        <w:t xml:space="preserve">In September 2013, the Cabinet Office announced that </w:t>
      </w:r>
      <w:proofErr w:type="spellStart"/>
      <w:r>
        <w:t>Steria</w:t>
      </w:r>
      <w:proofErr w:type="spellEnd"/>
      <w:r>
        <w:t xml:space="preserve"> UK was the preferred bidder for the Joint Venture </w:t>
      </w:r>
      <w:r>
        <w:t xml:space="preserve">privatisation of Shared Services.  The Shared Services for DWP, </w:t>
      </w:r>
      <w:proofErr w:type="spellStart"/>
      <w:r>
        <w:t>Defra</w:t>
      </w:r>
      <w:proofErr w:type="spellEnd"/>
      <w:r>
        <w:t xml:space="preserve">, the Environment Agency and, later, the UK Shared Business Services (BIS) will be located in an Independent Shared Services 2 (ISSC2).    PCS commissioned a company profile of </w:t>
      </w:r>
      <w:proofErr w:type="spellStart"/>
      <w:r>
        <w:t>Steria</w:t>
      </w:r>
      <w:proofErr w:type="spellEnd"/>
      <w:r>
        <w:t xml:space="preserve"> UK </w:t>
      </w:r>
      <w:r>
        <w:t xml:space="preserve">from the Public Services International Research Unit (PSIRU) as a response to this announcement, which has serious implications for civil service jobs.  </w:t>
      </w:r>
    </w:p>
    <w:p w:rsidR="00DE2A54" w:rsidRDefault="00944D35">
      <w:pPr>
        <w:spacing w:after="0" w:line="240" w:lineRule="auto"/>
      </w:pPr>
      <w:r>
        <w:t xml:space="preserve">The </w:t>
      </w:r>
      <w:proofErr w:type="spellStart"/>
      <w:r>
        <w:t>Steria</w:t>
      </w:r>
      <w:proofErr w:type="spellEnd"/>
      <w:r>
        <w:t xml:space="preserve"> company profile is structured as follows:</w:t>
      </w:r>
    </w:p>
    <w:p w:rsidR="00DE2A54" w:rsidRDefault="00DE2A54">
      <w:pPr>
        <w:spacing w:after="0" w:line="240" w:lineRule="auto"/>
      </w:pPr>
    </w:p>
    <w:p w:rsidR="00DE2A54" w:rsidRDefault="00944D35">
      <w:pPr>
        <w:pStyle w:val="ListParagraph"/>
        <w:numPr>
          <w:ilvl w:val="0"/>
          <w:numId w:val="10"/>
        </w:numPr>
        <w:spacing w:after="0" w:line="240" w:lineRule="auto"/>
      </w:pPr>
      <w:r>
        <w:t xml:space="preserve">History and background </w:t>
      </w:r>
    </w:p>
    <w:p w:rsidR="00DE2A54" w:rsidRDefault="00944D35">
      <w:pPr>
        <w:pStyle w:val="ListParagraph"/>
        <w:numPr>
          <w:ilvl w:val="0"/>
          <w:numId w:val="10"/>
        </w:numPr>
        <w:spacing w:after="0" w:line="240" w:lineRule="auto"/>
      </w:pPr>
      <w:r>
        <w:t>Company structure and re</w:t>
      </w:r>
      <w:r>
        <w:t>sults</w:t>
      </w:r>
    </w:p>
    <w:p w:rsidR="00DE2A54" w:rsidRDefault="00944D35">
      <w:pPr>
        <w:pStyle w:val="ListParagraph"/>
        <w:numPr>
          <w:ilvl w:val="0"/>
          <w:numId w:val="10"/>
        </w:numPr>
        <w:spacing w:after="0" w:line="240" w:lineRule="auto"/>
      </w:pPr>
      <w:r>
        <w:t>Key contracts</w:t>
      </w:r>
    </w:p>
    <w:p w:rsidR="00DE2A54" w:rsidRDefault="00944D35">
      <w:pPr>
        <w:pStyle w:val="ListParagraph"/>
        <w:numPr>
          <w:ilvl w:val="0"/>
          <w:numId w:val="10"/>
        </w:numPr>
        <w:spacing w:after="0" w:line="240" w:lineRule="auto"/>
      </w:pPr>
      <w:r>
        <w:t>Conclusion</w:t>
      </w:r>
    </w:p>
    <w:p w:rsidR="00DE2A54" w:rsidRDefault="00DE2A54">
      <w:pPr>
        <w:spacing w:after="0" w:line="240" w:lineRule="auto"/>
      </w:pPr>
    </w:p>
    <w:p w:rsidR="00DE2A54" w:rsidRDefault="00944D35">
      <w:pPr>
        <w:pStyle w:val="Heading1"/>
      </w:pPr>
      <w:bookmarkStart w:id="3" w:name="_Toc370215473"/>
      <w:r>
        <w:t>History and background</w:t>
      </w:r>
      <w:bookmarkEnd w:id="3"/>
      <w:r>
        <w:t xml:space="preserve"> </w:t>
      </w:r>
    </w:p>
    <w:p w:rsidR="00DE2A54" w:rsidRDefault="00DE2A54">
      <w:pPr>
        <w:spacing w:after="0" w:line="240" w:lineRule="auto"/>
      </w:pPr>
    </w:p>
    <w:p w:rsidR="00DE2A54" w:rsidRDefault="00944D35">
      <w:pPr>
        <w:spacing w:after="0" w:line="240" w:lineRule="auto"/>
      </w:pPr>
      <w:r>
        <w:t xml:space="preserve">The </w:t>
      </w:r>
      <w:proofErr w:type="spellStart"/>
      <w:r>
        <w:t>Steria</w:t>
      </w:r>
      <w:proofErr w:type="spellEnd"/>
      <w:r>
        <w:t xml:space="preserve"> Group is a French multinational company, founded in 1969, with headquarters in Paris. </w:t>
      </w:r>
    </w:p>
    <w:p w:rsidR="00DE2A54" w:rsidRDefault="00DE2A54">
      <w:pPr>
        <w:spacing w:after="0" w:line="240" w:lineRule="auto"/>
      </w:pPr>
    </w:p>
    <w:p w:rsidR="00DE2A54" w:rsidRDefault="00944D35">
      <w:pPr>
        <w:spacing w:after="0" w:line="240" w:lineRule="auto"/>
        <w:rPr>
          <w:u w:val="single"/>
        </w:rPr>
      </w:pPr>
      <w:r>
        <w:rPr>
          <w:u w:val="single"/>
        </w:rPr>
        <w:t>Table 1: Headquarters and UK offices</w:t>
      </w:r>
    </w:p>
    <w:p w:rsidR="00DE2A54" w:rsidRDefault="00944D35">
      <w:pPr>
        <w:spacing w:after="0" w:line="240" w:lineRule="auto"/>
      </w:pPr>
      <w:r>
        <w:t xml:space="preserve"> </w:t>
      </w:r>
    </w:p>
    <w:tbl>
      <w:tblPr>
        <w:tblW w:w="9854" w:type="dxa"/>
        <w:tblCellMar>
          <w:left w:w="10" w:type="dxa"/>
          <w:right w:w="10" w:type="dxa"/>
        </w:tblCellMar>
        <w:tblLook w:val="0000" w:firstRow="0" w:lastRow="0" w:firstColumn="0" w:lastColumn="0" w:noHBand="0" w:noVBand="0"/>
      </w:tblPr>
      <w:tblGrid>
        <w:gridCol w:w="4927"/>
        <w:gridCol w:w="4927"/>
      </w:tblGrid>
      <w:tr w:rsidR="00DE2A54">
        <w:tblPrEx>
          <w:tblCellMar>
            <w:top w:w="0" w:type="dxa"/>
            <w:bottom w:w="0" w:type="dxa"/>
          </w:tblCellMar>
        </w:tblPrEx>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t>Headquarters</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t xml:space="preserve">UK </w:t>
            </w:r>
          </w:p>
        </w:tc>
      </w:tr>
      <w:tr w:rsidR="00DE2A54">
        <w:tblPrEx>
          <w:tblCellMar>
            <w:top w:w="0" w:type="dxa"/>
            <w:bottom w:w="0" w:type="dxa"/>
          </w:tblCellMar>
        </w:tblPrEx>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pStyle w:val="NoSpacing"/>
              <w:rPr>
                <w:rFonts w:ascii="Calibri" w:hAnsi="Calibri"/>
                <w:lang w:val="fr-CA"/>
              </w:rPr>
            </w:pPr>
            <w:proofErr w:type="spellStart"/>
            <w:r>
              <w:rPr>
                <w:rFonts w:ascii="Calibri" w:hAnsi="Calibri"/>
                <w:lang w:val="fr-CA"/>
              </w:rPr>
              <w:t>Steria</w:t>
            </w:r>
            <w:proofErr w:type="spellEnd"/>
            <w:r>
              <w:rPr>
                <w:rFonts w:ascii="Calibri" w:hAnsi="Calibri"/>
                <w:lang w:val="fr-CA"/>
              </w:rPr>
              <w:t xml:space="preserve"> France</w:t>
            </w:r>
            <w:r>
              <w:rPr>
                <w:rFonts w:ascii="Calibri" w:hAnsi="Calibri"/>
                <w:lang w:val="fr-CA"/>
              </w:rPr>
              <w:br/>
            </w:r>
            <w:r>
              <w:rPr>
                <w:rFonts w:ascii="Calibri" w:hAnsi="Calibri"/>
                <w:lang w:val="fr-CA"/>
              </w:rPr>
              <w:t xml:space="preserve">11 avenue du Maréchal Juin </w:t>
            </w:r>
            <w:r>
              <w:rPr>
                <w:rFonts w:ascii="Calibri" w:hAnsi="Calibri"/>
                <w:lang w:val="fr-CA"/>
              </w:rPr>
              <w:br/>
            </w:r>
            <w:r>
              <w:rPr>
                <w:rFonts w:ascii="Calibri" w:hAnsi="Calibri"/>
                <w:lang w:val="fr-CA"/>
              </w:rPr>
              <w:t xml:space="preserve">92366 Meudon-la-Forêt Cedex </w:t>
            </w:r>
            <w:r>
              <w:rPr>
                <w:rFonts w:ascii="Calibri" w:hAnsi="Calibri"/>
                <w:lang w:val="fr-CA"/>
              </w:rPr>
              <w:br/>
            </w:r>
            <w:r>
              <w:rPr>
                <w:rFonts w:ascii="Calibri" w:hAnsi="Calibri"/>
                <w:lang w:val="fr-CA"/>
              </w:rPr>
              <w:t>France </w:t>
            </w:r>
          </w:p>
          <w:p w:rsidR="00DE2A54" w:rsidRDefault="00944D35">
            <w:pPr>
              <w:pStyle w:val="NoSpacing"/>
            </w:pPr>
            <w:hyperlink r:id="rId14" w:history="1">
              <w:r>
                <w:rPr>
                  <w:rStyle w:val="Hyperlink"/>
                  <w:rFonts w:ascii="Calibri" w:hAnsi="Calibri"/>
                  <w:lang w:val="fr-CA"/>
                </w:rPr>
                <w:t>http://www.steria.com/fr/</w:t>
              </w:r>
            </w:hyperlink>
          </w:p>
          <w:p w:rsidR="00DE2A54" w:rsidRDefault="00944D35">
            <w:pPr>
              <w:pStyle w:val="NoSpacing"/>
              <w:rPr>
                <w:rFonts w:ascii="Calibri" w:hAnsi="Calibri"/>
              </w:rPr>
            </w:pPr>
            <w:r>
              <w:rPr>
                <w:rFonts w:ascii="Calibri" w:hAnsi="Calibri"/>
              </w:rPr>
              <w:t xml:space="preserve">T: +33 1 34 88 60 00 </w:t>
            </w:r>
            <w:r>
              <w:rPr>
                <w:rFonts w:ascii="Calibri" w:hAnsi="Calibri"/>
              </w:rPr>
              <w:br/>
            </w:r>
            <w:r>
              <w:rPr>
                <w:rFonts w:ascii="Calibri" w:hAnsi="Calibri"/>
              </w:rPr>
              <w:t xml:space="preserve">Fax: +33 1 34 88 69 69 </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pStyle w:val="NoSpacing"/>
              <w:rPr>
                <w:rFonts w:ascii="Calibri" w:hAnsi="Calibri"/>
              </w:rPr>
            </w:pPr>
            <w:r>
              <w:rPr>
                <w:rFonts w:ascii="Calibri" w:hAnsi="Calibri"/>
              </w:rPr>
              <w:t>Registered Office</w:t>
            </w:r>
            <w:r>
              <w:rPr>
                <w:rFonts w:ascii="Calibri" w:hAnsi="Calibri"/>
              </w:rPr>
              <w:br/>
            </w:r>
            <w:proofErr w:type="spellStart"/>
            <w:r>
              <w:rPr>
                <w:rFonts w:ascii="Calibri" w:hAnsi="Calibri"/>
              </w:rPr>
              <w:t>Steria</w:t>
            </w:r>
            <w:proofErr w:type="spellEnd"/>
            <w:r>
              <w:rPr>
                <w:rFonts w:ascii="Calibri" w:hAnsi="Calibri"/>
              </w:rPr>
              <w:t xml:space="preserve"> Limited</w:t>
            </w:r>
            <w:r>
              <w:rPr>
                <w:rFonts w:ascii="Calibri" w:hAnsi="Calibri"/>
              </w:rPr>
              <w:br/>
            </w:r>
            <w:r>
              <w:rPr>
                <w:rFonts w:ascii="Calibri" w:hAnsi="Calibri"/>
              </w:rPr>
              <w:t>Three Cherry Trees Lane</w:t>
            </w:r>
            <w:r>
              <w:rPr>
                <w:rFonts w:ascii="Calibri" w:hAnsi="Calibri"/>
              </w:rPr>
              <w:br/>
            </w:r>
            <w:r>
              <w:rPr>
                <w:rFonts w:ascii="Calibri" w:hAnsi="Calibri"/>
              </w:rPr>
              <w:t>Hemel Hempstead</w:t>
            </w:r>
            <w:r>
              <w:rPr>
                <w:rFonts w:ascii="Calibri" w:hAnsi="Calibri"/>
              </w:rPr>
              <w:br/>
            </w:r>
            <w:r>
              <w:rPr>
                <w:rFonts w:ascii="Calibri" w:hAnsi="Calibri"/>
              </w:rPr>
              <w:t>Hertfordshire</w:t>
            </w:r>
            <w:r>
              <w:rPr>
                <w:rFonts w:ascii="Calibri" w:hAnsi="Calibri"/>
              </w:rPr>
              <w:br/>
            </w:r>
            <w:r>
              <w:rPr>
                <w:rFonts w:ascii="Calibri" w:hAnsi="Calibri"/>
              </w:rPr>
              <w:t>HP2 7AH</w:t>
            </w:r>
          </w:p>
          <w:p w:rsidR="00DE2A54" w:rsidRDefault="00944D35">
            <w:pPr>
              <w:pStyle w:val="NoSpacing"/>
            </w:pPr>
            <w:r>
              <w:rPr>
                <w:rFonts w:ascii="Calibri" w:hAnsi="Calibri"/>
                <w:lang w:val="fr-CA"/>
              </w:rPr>
              <w:t>T: +44 (0</w:t>
            </w:r>
            <w:r>
              <w:rPr>
                <w:rFonts w:ascii="Calibri" w:hAnsi="Calibri"/>
                <w:lang w:val="fr-CA"/>
              </w:rPr>
              <w:t>)845 601 8877</w:t>
            </w:r>
            <w:r>
              <w:rPr>
                <w:rFonts w:ascii="Calibri" w:hAnsi="Calibri"/>
                <w:lang w:val="fr-CA"/>
              </w:rPr>
              <w:br/>
            </w:r>
            <w:r>
              <w:rPr>
                <w:rFonts w:ascii="Calibri" w:hAnsi="Calibri"/>
                <w:lang w:val="fr-CA"/>
              </w:rPr>
              <w:lastRenderedPageBreak/>
              <w:t>F: +44 (0)1442 884335</w:t>
            </w:r>
            <w:r>
              <w:rPr>
                <w:rFonts w:ascii="Calibri" w:hAnsi="Calibri"/>
                <w:lang w:val="fr-CA"/>
              </w:rPr>
              <w:br/>
            </w:r>
            <w:r>
              <w:rPr>
                <w:rFonts w:ascii="Calibri" w:hAnsi="Calibri"/>
                <w:lang w:val="fr-CA"/>
              </w:rPr>
              <w:t xml:space="preserve">E: </w:t>
            </w:r>
            <w:hyperlink r:id="rId15" w:history="1">
              <w:r>
                <w:rPr>
                  <w:rStyle w:val="Hyperlink"/>
                  <w:rFonts w:ascii="Calibri" w:hAnsi="Calibri"/>
                  <w:lang w:val="fr-CA"/>
                </w:rPr>
                <w:t>enquiries@steria.co.uk</w:t>
              </w:r>
            </w:hyperlink>
          </w:p>
        </w:tc>
      </w:tr>
    </w:tbl>
    <w:p w:rsidR="00DE2A54" w:rsidRDefault="00DE2A54">
      <w:pPr>
        <w:spacing w:after="0" w:line="240" w:lineRule="auto"/>
        <w:rPr>
          <w:lang w:val="fr-CA"/>
        </w:rPr>
      </w:pPr>
    </w:p>
    <w:p w:rsidR="00DE2A54" w:rsidRDefault="00DE2A54">
      <w:pPr>
        <w:spacing w:after="0" w:line="240" w:lineRule="auto"/>
        <w:rPr>
          <w:lang w:val="fr-CA"/>
        </w:rPr>
      </w:pPr>
    </w:p>
    <w:p w:rsidR="00DE2A54" w:rsidRDefault="00944D35">
      <w:pPr>
        <w:spacing w:after="0" w:line="240" w:lineRule="auto"/>
      </w:pPr>
      <w:proofErr w:type="spellStart"/>
      <w:r>
        <w:t>Steria</w:t>
      </w:r>
      <w:proofErr w:type="spellEnd"/>
      <w:r>
        <w:t xml:space="preserve"> employs about 20,000 people and has activities in France, UK, Belgium, Luxembourg, Germany, Sweden, </w:t>
      </w:r>
      <w:r>
        <w:t xml:space="preserve">Norway, Denmark and Poland in Europe and in India, Singapore, China (Hong Kong) in Asia as well as Morocco in North Africa.   It has four main business areas: </w:t>
      </w:r>
    </w:p>
    <w:p w:rsidR="00DE2A54" w:rsidRDefault="00944D35">
      <w:pPr>
        <w:pStyle w:val="ListParagraph"/>
        <w:numPr>
          <w:ilvl w:val="0"/>
          <w:numId w:val="11"/>
        </w:numPr>
        <w:spacing w:after="0" w:line="240" w:lineRule="auto"/>
      </w:pPr>
      <w:r>
        <w:t>Consulting and Systems Integration;</w:t>
      </w:r>
    </w:p>
    <w:p w:rsidR="00DE2A54" w:rsidRDefault="00944D35">
      <w:pPr>
        <w:pStyle w:val="ListParagraph"/>
        <w:numPr>
          <w:ilvl w:val="0"/>
          <w:numId w:val="11"/>
        </w:numPr>
        <w:spacing w:after="0" w:line="240" w:lineRule="auto"/>
        <w:rPr>
          <w:lang w:val="fr-CA"/>
        </w:rPr>
      </w:pPr>
      <w:r>
        <w:rPr>
          <w:lang w:val="fr-CA"/>
        </w:rPr>
        <w:t>Applications Maintenance;</w:t>
      </w:r>
    </w:p>
    <w:p w:rsidR="00DE2A54" w:rsidRDefault="00944D35">
      <w:pPr>
        <w:pStyle w:val="ListParagraph"/>
        <w:numPr>
          <w:ilvl w:val="0"/>
          <w:numId w:val="11"/>
        </w:numPr>
        <w:spacing w:after="0" w:line="240" w:lineRule="auto"/>
        <w:rPr>
          <w:lang w:val="fr-CA"/>
        </w:rPr>
      </w:pPr>
      <w:r>
        <w:rPr>
          <w:lang w:val="fr-CA"/>
        </w:rPr>
        <w:t>IT Infrastructure Management;</w:t>
      </w:r>
    </w:p>
    <w:p w:rsidR="00DE2A54" w:rsidRDefault="00944D35">
      <w:pPr>
        <w:pStyle w:val="ListParagraph"/>
        <w:numPr>
          <w:ilvl w:val="0"/>
          <w:numId w:val="11"/>
        </w:numPr>
        <w:spacing w:after="0" w:line="240" w:lineRule="auto"/>
      </w:pPr>
      <w:r>
        <w:t>Busi</w:t>
      </w:r>
      <w:r>
        <w:t xml:space="preserve">ness Procurement Outsourcing (BPO). </w:t>
      </w:r>
    </w:p>
    <w:p w:rsidR="00DE2A54" w:rsidRDefault="00944D35">
      <w:pPr>
        <w:spacing w:after="0" w:line="240" w:lineRule="auto"/>
      </w:pPr>
      <w:proofErr w:type="spellStart"/>
      <w:r>
        <w:t>Steria</w:t>
      </w:r>
      <w:proofErr w:type="spellEnd"/>
      <w:r>
        <w:t xml:space="preserve"> works with both the public and private sectors.  Government and the public sector are an expanding market.  In the UK, </w:t>
      </w:r>
      <w:proofErr w:type="spellStart"/>
      <w:r>
        <w:t>Steria</w:t>
      </w:r>
      <w:proofErr w:type="spellEnd"/>
      <w:r>
        <w:t xml:space="preserve"> provides services to central and local government as well as health, education and </w:t>
      </w:r>
      <w:r>
        <w:t xml:space="preserve">criminal justice services.  For example, in the criminal justice system, </w:t>
      </w:r>
      <w:proofErr w:type="spellStart"/>
      <w:r>
        <w:t>Steria</w:t>
      </w:r>
      <w:proofErr w:type="spellEnd"/>
      <w:r>
        <w:t xml:space="preserve"> has worked with the Nat</w:t>
      </w:r>
      <w:r>
        <w:rPr>
          <w:rFonts w:cs="Frutiger-BoldCn"/>
          <w:bCs/>
          <w:color w:val="000000"/>
        </w:rPr>
        <w:t xml:space="preserve">ional Offender Management Service, the Home Office, the Independent Police Complaints Commission and almost 60% of UK police forces.  </w:t>
      </w:r>
    </w:p>
    <w:p w:rsidR="00DE2A54" w:rsidRDefault="00DE2A54">
      <w:pPr>
        <w:spacing w:after="0" w:line="240" w:lineRule="auto"/>
      </w:pPr>
    </w:p>
    <w:p w:rsidR="00DE2A54" w:rsidRDefault="00944D35">
      <w:pPr>
        <w:spacing w:after="0" w:line="240" w:lineRule="auto"/>
      </w:pPr>
      <w:r>
        <w:t xml:space="preserve">There has been a </w:t>
      </w:r>
      <w:r>
        <w:t>gradual change in the focus of the company in the last decade.  It has moved from providing mainly direct IT services to the public and private sectors, to working in partnership with clients to use IT to solve problems and develop new processes for organi</w:t>
      </w:r>
      <w:r>
        <w:t xml:space="preserve">sing information and delivering services.  In a recent strategy meeting, </w:t>
      </w:r>
      <w:proofErr w:type="spellStart"/>
      <w:r>
        <w:t>Steria</w:t>
      </w:r>
      <w:proofErr w:type="spellEnd"/>
      <w:r>
        <w:t xml:space="preserve"> presented the next stage of business development as delivering IT and business services to clients on demand, which assumes that the shared partnership relationships will facil</w:t>
      </w:r>
      <w:r>
        <w:t>itate the appropriate organisation arrangements to deliver services as needed by the client.</w:t>
      </w:r>
      <w:r>
        <w:rPr>
          <w:rStyle w:val="EndnoteReference"/>
        </w:rPr>
        <w:endnoteReference w:id="1"/>
      </w:r>
    </w:p>
    <w:p w:rsidR="00DE2A54" w:rsidRDefault="00DE2A54">
      <w:pPr>
        <w:spacing w:after="0" w:line="240" w:lineRule="auto"/>
      </w:pPr>
    </w:p>
    <w:p w:rsidR="00DE2A54" w:rsidRDefault="00944D35">
      <w:pPr>
        <w:spacing w:after="0" w:line="240" w:lineRule="auto"/>
      </w:pPr>
      <w:r>
        <w:t xml:space="preserve">In the last three years, </w:t>
      </w:r>
      <w:proofErr w:type="spellStart"/>
      <w:r>
        <w:t>Steria’s</w:t>
      </w:r>
      <w:proofErr w:type="spellEnd"/>
      <w:r>
        <w:t xml:space="preserve"> four main markets have been the UK, France, Germany and Scandinavia (Norway/ Denmark/Swe</w:t>
      </w:r>
      <w:r>
        <w:t xml:space="preserve">den).  In the UK, it has moved from working with specific sectors to developing Shared Services Centres.  </w:t>
      </w:r>
      <w:proofErr w:type="spellStart"/>
      <w:r>
        <w:t>Steria’s</w:t>
      </w:r>
      <w:proofErr w:type="spellEnd"/>
      <w:r>
        <w:t xml:space="preserve"> largest Shared Services Partnership is with the NHS, called NHS SBS.  This came as a result of </w:t>
      </w:r>
      <w:proofErr w:type="spellStart"/>
      <w:r>
        <w:t>Steria</w:t>
      </w:r>
      <w:proofErr w:type="spellEnd"/>
      <w:r>
        <w:t xml:space="preserve"> buying Xansa, an IT company, in 2007 wh</w:t>
      </w:r>
      <w:r>
        <w:t xml:space="preserve">ich was already working in partnership with the NHS.    55 % of UK full time equivalent (FTE) posts are offshored, mainly in India.  </w:t>
      </w:r>
    </w:p>
    <w:p w:rsidR="00DE2A54" w:rsidRDefault="00DE2A54">
      <w:pPr>
        <w:spacing w:after="0" w:line="240" w:lineRule="auto"/>
      </w:pPr>
    </w:p>
    <w:p w:rsidR="00DE2A54" w:rsidRDefault="00944D35">
      <w:pPr>
        <w:spacing w:after="0" w:line="240" w:lineRule="auto"/>
      </w:pPr>
      <w:r>
        <w:t xml:space="preserve">In France, </w:t>
      </w:r>
      <w:proofErr w:type="spellStart"/>
      <w:r>
        <w:t>Steria</w:t>
      </w:r>
      <w:proofErr w:type="spellEnd"/>
      <w:r>
        <w:t xml:space="preserve"> works with the public and private sectors, including the French government and has 6% of FTEs offshored</w:t>
      </w:r>
      <w:r>
        <w:t xml:space="preserve">.  In Germany, </w:t>
      </w:r>
      <w:proofErr w:type="spellStart"/>
      <w:r>
        <w:t>Steria</w:t>
      </w:r>
      <w:proofErr w:type="spellEnd"/>
      <w:r>
        <w:t xml:space="preserve"> was responsible for implementing the electronic ID card in 2010.  Up to 10% of FTE posts are offshored in Germany.  In Scandinavia, </w:t>
      </w:r>
      <w:proofErr w:type="spellStart"/>
      <w:r>
        <w:t>Steria</w:t>
      </w:r>
      <w:proofErr w:type="spellEnd"/>
      <w:r>
        <w:t xml:space="preserve"> has continued to work on Infrastructure Management projects with remote Infrastructure Manageme</w:t>
      </w:r>
      <w:r>
        <w:t xml:space="preserve">nt Services activities delivered from Poland. </w:t>
      </w:r>
      <w:r>
        <w:rPr>
          <w:rStyle w:val="EndnoteReference"/>
        </w:rPr>
        <w:endnoteReference w:id="2"/>
      </w:r>
      <w:r>
        <w:t xml:space="preserve">  An important part of the </w:t>
      </w:r>
      <w:proofErr w:type="spellStart"/>
      <w:r>
        <w:t>Steria</w:t>
      </w:r>
      <w:proofErr w:type="spellEnd"/>
      <w:r>
        <w:t xml:space="preserve"> business model, is to offshore services.  </w:t>
      </w:r>
      <w:proofErr w:type="spellStart"/>
      <w:r>
        <w:t>Steria</w:t>
      </w:r>
      <w:proofErr w:type="spellEnd"/>
      <w:r>
        <w:t xml:space="preserve"> partnerships in the UK have the highest level of full time equivalent jobs offshored.</w:t>
      </w:r>
    </w:p>
    <w:p w:rsidR="00DE2A54" w:rsidRDefault="00DE2A54">
      <w:pPr>
        <w:spacing w:after="0" w:line="240" w:lineRule="auto"/>
      </w:pPr>
    </w:p>
    <w:p w:rsidR="00DE2A54" w:rsidRDefault="00944D35">
      <w:pPr>
        <w:spacing w:after="0" w:line="240" w:lineRule="auto"/>
      </w:pPr>
      <w:r>
        <w:t xml:space="preserve">Founded by the </w:t>
      </w:r>
      <w:proofErr w:type="spellStart"/>
      <w:r>
        <w:t>Carteron</w:t>
      </w:r>
      <w:proofErr w:type="spellEnd"/>
      <w:r>
        <w:t xml:space="preserve"> Family in 1969, to work in information and business systems, the company ownership is now dominated by institutional investors.</w:t>
      </w:r>
      <w:r>
        <w:rPr>
          <w:rFonts w:eastAsia="Times New Roman" w:cs="Times New Roman"/>
          <w:lang w:eastAsia="en-GB"/>
        </w:rPr>
        <w:t xml:space="preserve"> </w:t>
      </w:r>
      <w:proofErr w:type="spellStart"/>
      <w:r>
        <w:rPr>
          <w:rFonts w:eastAsia="Times New Roman" w:cs="Times New Roman"/>
          <w:lang w:eastAsia="en-GB"/>
        </w:rPr>
        <w:t>Steria</w:t>
      </w:r>
      <w:proofErr w:type="spellEnd"/>
      <w:r>
        <w:rPr>
          <w:rFonts w:eastAsia="Times New Roman" w:cs="Times New Roman"/>
          <w:lang w:eastAsia="en-GB"/>
        </w:rPr>
        <w:t xml:space="preserve"> is listed on the Euronext Paris market.</w:t>
      </w:r>
    </w:p>
    <w:p w:rsidR="00DE2A54" w:rsidRDefault="00DE2A54">
      <w:pPr>
        <w:spacing w:after="0" w:line="240" w:lineRule="auto"/>
        <w:rPr>
          <w:u w:val="single"/>
        </w:rPr>
      </w:pPr>
    </w:p>
    <w:p w:rsidR="00DE2A54" w:rsidRDefault="00944D35">
      <w:pPr>
        <w:spacing w:after="0" w:line="240" w:lineRule="auto"/>
        <w:rPr>
          <w:u w:val="single"/>
        </w:rPr>
      </w:pPr>
      <w:r>
        <w:rPr>
          <w:u w:val="single"/>
        </w:rPr>
        <w:t>Table 2: Ownership</w:t>
      </w:r>
    </w:p>
    <w:p w:rsidR="00DE2A54" w:rsidRDefault="00DE2A54">
      <w:pPr>
        <w:spacing w:after="0" w:line="240" w:lineRule="auto"/>
        <w:rPr>
          <w:u w:val="single"/>
        </w:rPr>
      </w:pPr>
    </w:p>
    <w:tbl>
      <w:tblPr>
        <w:tblW w:w="9854" w:type="dxa"/>
        <w:tblCellMar>
          <w:left w:w="10" w:type="dxa"/>
          <w:right w:w="10" w:type="dxa"/>
        </w:tblCellMar>
        <w:tblLook w:val="0000" w:firstRow="0" w:lastRow="0" w:firstColumn="0" w:lastColumn="0" w:noHBand="0" w:noVBand="0"/>
      </w:tblPr>
      <w:tblGrid>
        <w:gridCol w:w="4927"/>
        <w:gridCol w:w="4927"/>
      </w:tblGrid>
      <w:tr w:rsidR="00DE2A54">
        <w:tblPrEx>
          <w:tblCellMar>
            <w:top w:w="0" w:type="dxa"/>
            <w:bottom w:w="0" w:type="dxa"/>
          </w:tblCellMar>
        </w:tblPrEx>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t>Investor</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t>% holding</w:t>
            </w:r>
          </w:p>
        </w:tc>
      </w:tr>
      <w:tr w:rsidR="00DE2A54">
        <w:tblPrEx>
          <w:tblCellMar>
            <w:top w:w="0" w:type="dxa"/>
            <w:bottom w:w="0" w:type="dxa"/>
          </w:tblCellMar>
        </w:tblPrEx>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t xml:space="preserve">Institutional </w:t>
            </w:r>
            <w:r>
              <w:t>investors</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t>59.0%</w:t>
            </w:r>
          </w:p>
        </w:tc>
      </w:tr>
      <w:tr w:rsidR="00DE2A54">
        <w:tblPrEx>
          <w:tblCellMar>
            <w:top w:w="0" w:type="dxa"/>
            <w:bottom w:w="0" w:type="dxa"/>
          </w:tblCellMar>
        </w:tblPrEx>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t xml:space="preserve">Employees  (Including Xansa and </w:t>
            </w:r>
            <w:proofErr w:type="spellStart"/>
            <w:r>
              <w:t>Steria</w:t>
            </w:r>
            <w:proofErr w:type="spellEnd"/>
            <w:r>
              <w:t xml:space="preserve"> Share Incentive Plan (SIP) trusts)</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t>20.4%</w:t>
            </w:r>
          </w:p>
        </w:tc>
      </w:tr>
      <w:tr w:rsidR="00DE2A54">
        <w:tblPrEx>
          <w:tblCellMar>
            <w:top w:w="0" w:type="dxa"/>
            <w:bottom w:w="0" w:type="dxa"/>
          </w:tblCellMar>
        </w:tblPrEx>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t>Individuals</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t>16.6%</w:t>
            </w:r>
          </w:p>
        </w:tc>
      </w:tr>
      <w:tr w:rsidR="00DE2A54">
        <w:tblPrEx>
          <w:tblCellMar>
            <w:top w:w="0" w:type="dxa"/>
            <w:bottom w:w="0" w:type="dxa"/>
          </w:tblCellMar>
        </w:tblPrEx>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proofErr w:type="spellStart"/>
            <w:r>
              <w:t>Carteron</w:t>
            </w:r>
            <w:proofErr w:type="spellEnd"/>
            <w:r>
              <w:t xml:space="preserve"> Family (founder)</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t>3.9%</w:t>
            </w:r>
          </w:p>
        </w:tc>
      </w:tr>
      <w:tr w:rsidR="00DE2A54">
        <w:tblPrEx>
          <w:tblCellMar>
            <w:top w:w="0" w:type="dxa"/>
            <w:bottom w:w="0" w:type="dxa"/>
          </w:tblCellMar>
        </w:tblPrEx>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t>Treasury Stock</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t>0.1%</w:t>
            </w:r>
          </w:p>
        </w:tc>
      </w:tr>
    </w:tbl>
    <w:p w:rsidR="00DE2A54" w:rsidRDefault="00944D35">
      <w:pPr>
        <w:spacing w:after="0" w:line="240" w:lineRule="auto"/>
      </w:pPr>
      <w:r>
        <w:rPr>
          <w:sz w:val="20"/>
          <w:szCs w:val="20"/>
        </w:rPr>
        <w:t xml:space="preserve">Source: </w:t>
      </w:r>
      <w:hyperlink r:id="rId16" w:history="1">
        <w:r>
          <w:rPr>
            <w:rStyle w:val="Hyperlink"/>
            <w:sz w:val="20"/>
            <w:szCs w:val="20"/>
          </w:rPr>
          <w:t>www.steria.com</w:t>
        </w:r>
      </w:hyperlink>
    </w:p>
    <w:p w:rsidR="00DE2A54" w:rsidRDefault="00DE2A54">
      <w:pPr>
        <w:spacing w:after="0" w:line="240" w:lineRule="auto"/>
      </w:pPr>
    </w:p>
    <w:p w:rsidR="00DE2A54" w:rsidRDefault="00944D35">
      <w:pPr>
        <w:spacing w:after="0" w:line="240" w:lineRule="auto"/>
      </w:pPr>
      <w:r>
        <w:t>Employees hold 20.4% of</w:t>
      </w:r>
      <w:r>
        <w:t xml:space="preserve"> </w:t>
      </w:r>
      <w:proofErr w:type="spellStart"/>
      <w:r>
        <w:t>Steria</w:t>
      </w:r>
      <w:proofErr w:type="spellEnd"/>
      <w:r>
        <w:t xml:space="preserve"> shares.  </w:t>
      </w:r>
      <w:proofErr w:type="spellStart"/>
      <w:r>
        <w:t>Steria</w:t>
      </w:r>
      <w:proofErr w:type="spellEnd"/>
      <w:r>
        <w:t xml:space="preserve"> operates a Share Incentive Plan system for employees.  Employees can buy company shares.  For every three shares bought by an employee, the company provides one ‘matched’ share.  If an employee remains with the company for two or mo</w:t>
      </w:r>
      <w:r>
        <w:t xml:space="preserve">re years, they can retain these ‘matched’ shares but if an employee ceases to be employed by </w:t>
      </w:r>
      <w:proofErr w:type="spellStart"/>
      <w:r>
        <w:t>Steria</w:t>
      </w:r>
      <w:proofErr w:type="spellEnd"/>
      <w:r>
        <w:t>, s/he has to withdraw from the share investment scheme and sell their shares.</w:t>
      </w:r>
    </w:p>
    <w:p w:rsidR="00DE2A54" w:rsidRDefault="00DE2A54">
      <w:pPr>
        <w:spacing w:after="0" w:line="240" w:lineRule="auto"/>
      </w:pPr>
    </w:p>
    <w:p w:rsidR="00DE2A54" w:rsidRDefault="00944D35">
      <w:pPr>
        <w:spacing w:after="0" w:line="240" w:lineRule="auto"/>
      </w:pPr>
      <w:r>
        <w:t xml:space="preserve">The </w:t>
      </w:r>
      <w:proofErr w:type="spellStart"/>
      <w:r>
        <w:t>Steria</w:t>
      </w:r>
      <w:proofErr w:type="spellEnd"/>
      <w:r>
        <w:t xml:space="preserve"> group uses the legal structure of a limited share partnership (</w:t>
      </w:r>
      <w:proofErr w:type="spellStart"/>
      <w:r>
        <w:t>Soc</w:t>
      </w:r>
      <w:r>
        <w:t>iété</w:t>
      </w:r>
      <w:proofErr w:type="spellEnd"/>
      <w:r>
        <w:t xml:space="preserve"> en </w:t>
      </w:r>
      <w:proofErr w:type="spellStart"/>
      <w:r>
        <w:t>Commandite</w:t>
      </w:r>
      <w:proofErr w:type="spellEnd"/>
      <w:r>
        <w:t xml:space="preserve"> par Actions) under French law (SCA) as its governance system.  The General Partner is a simplified stock company called </w:t>
      </w:r>
      <w:proofErr w:type="spellStart"/>
      <w:r>
        <w:t>Soderi</w:t>
      </w:r>
      <w:proofErr w:type="spellEnd"/>
      <w:r>
        <w:t xml:space="preserve">, which represents the Group employee shareholders.  </w:t>
      </w:r>
      <w:r>
        <w:rPr>
          <w:rStyle w:val="EndnoteReference"/>
        </w:rPr>
        <w:endnoteReference w:id="3"/>
      </w:r>
    </w:p>
    <w:p w:rsidR="00DE2A54" w:rsidRDefault="00DE2A54">
      <w:pPr>
        <w:spacing w:after="0" w:line="240" w:lineRule="auto"/>
      </w:pPr>
    </w:p>
    <w:p w:rsidR="00DE2A54" w:rsidRDefault="00944D35">
      <w:pPr>
        <w:spacing w:after="0" w:line="240" w:lineRule="auto"/>
        <w:rPr>
          <w:u w:val="single"/>
        </w:rPr>
      </w:pPr>
      <w:r>
        <w:rPr>
          <w:u w:val="single"/>
        </w:rPr>
        <w:t xml:space="preserve">Table 3: </w:t>
      </w:r>
      <w:proofErr w:type="spellStart"/>
      <w:r>
        <w:rPr>
          <w:u w:val="single"/>
        </w:rPr>
        <w:t>Steria</w:t>
      </w:r>
      <w:proofErr w:type="spellEnd"/>
      <w:r>
        <w:rPr>
          <w:u w:val="single"/>
        </w:rPr>
        <w:t xml:space="preserve"> Executive Directors</w:t>
      </w:r>
    </w:p>
    <w:p w:rsidR="00DE2A54" w:rsidRDefault="00DE2A54">
      <w:pPr>
        <w:spacing w:after="0" w:line="240" w:lineRule="auto"/>
        <w:rPr>
          <w:b/>
        </w:rPr>
      </w:pPr>
    </w:p>
    <w:tbl>
      <w:tblPr>
        <w:tblW w:w="9180" w:type="dxa"/>
        <w:tblCellMar>
          <w:left w:w="10" w:type="dxa"/>
          <w:right w:w="10" w:type="dxa"/>
        </w:tblCellMar>
        <w:tblLook w:val="0000" w:firstRow="0" w:lastRow="0" w:firstColumn="0" w:lastColumn="0" w:noHBand="0" w:noVBand="0"/>
      </w:tblPr>
      <w:tblGrid>
        <w:gridCol w:w="2463"/>
        <w:gridCol w:w="6717"/>
      </w:tblGrid>
      <w:tr w:rsidR="00DE2A54">
        <w:tblPrEx>
          <w:tblCellMar>
            <w:top w:w="0" w:type="dxa"/>
            <w:bottom w:w="0" w:type="dxa"/>
          </w:tblCellMar>
        </w:tblPrEx>
        <w:tc>
          <w:tcPr>
            <w:tcW w:w="91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b/>
                <w:sz w:val="20"/>
                <w:szCs w:val="20"/>
              </w:rPr>
            </w:pPr>
            <w:r>
              <w:rPr>
                <w:b/>
                <w:sz w:val="20"/>
                <w:szCs w:val="20"/>
              </w:rPr>
              <w:t>Executive Committee</w:t>
            </w:r>
          </w:p>
        </w:tc>
      </w:tr>
      <w:tr w:rsidR="00DE2A54">
        <w:tblPrEx>
          <w:tblCellMar>
            <w:top w:w="0" w:type="dxa"/>
            <w:bottom w:w="0" w:type="dxa"/>
          </w:tblCellMar>
        </w:tblPrEx>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sz w:val="20"/>
                <w:szCs w:val="20"/>
              </w:rPr>
            </w:pPr>
            <w:r>
              <w:rPr>
                <w:sz w:val="20"/>
                <w:szCs w:val="20"/>
              </w:rPr>
              <w:t xml:space="preserve">François </w:t>
            </w:r>
            <w:proofErr w:type="spellStart"/>
            <w:r>
              <w:rPr>
                <w:sz w:val="20"/>
                <w:szCs w:val="20"/>
              </w:rPr>
              <w:t>Enaud</w:t>
            </w:r>
            <w:proofErr w:type="spellEnd"/>
          </w:p>
        </w:tc>
        <w:tc>
          <w:tcPr>
            <w:tcW w:w="6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sz w:val="20"/>
                <w:szCs w:val="20"/>
              </w:rPr>
            </w:pPr>
            <w:r>
              <w:rPr>
                <w:sz w:val="20"/>
                <w:szCs w:val="20"/>
              </w:rPr>
              <w:t xml:space="preserve">Group CEO  (member of the Board of </w:t>
            </w:r>
            <w:proofErr w:type="spellStart"/>
            <w:r>
              <w:rPr>
                <w:sz w:val="20"/>
                <w:szCs w:val="20"/>
              </w:rPr>
              <w:t>Arkema</w:t>
            </w:r>
            <w:proofErr w:type="spellEnd"/>
            <w:r>
              <w:rPr>
                <w:sz w:val="20"/>
                <w:szCs w:val="20"/>
              </w:rPr>
              <w:t>, a global chemical company)</w:t>
            </w:r>
          </w:p>
        </w:tc>
      </w:tr>
      <w:tr w:rsidR="00DE2A54">
        <w:tblPrEx>
          <w:tblCellMar>
            <w:top w:w="0" w:type="dxa"/>
            <w:bottom w:w="0" w:type="dxa"/>
          </w:tblCellMar>
        </w:tblPrEx>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sz w:val="20"/>
                <w:szCs w:val="20"/>
              </w:rPr>
            </w:pPr>
            <w:r>
              <w:rPr>
                <w:sz w:val="20"/>
                <w:szCs w:val="20"/>
              </w:rPr>
              <w:t xml:space="preserve">Laurent </w:t>
            </w:r>
            <w:proofErr w:type="spellStart"/>
            <w:r>
              <w:rPr>
                <w:sz w:val="20"/>
                <w:szCs w:val="20"/>
              </w:rPr>
              <w:t>Lemaire</w:t>
            </w:r>
            <w:proofErr w:type="spellEnd"/>
          </w:p>
        </w:tc>
        <w:tc>
          <w:tcPr>
            <w:tcW w:w="6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sz w:val="20"/>
                <w:szCs w:val="20"/>
              </w:rPr>
            </w:pPr>
            <w:r>
              <w:rPr>
                <w:sz w:val="20"/>
                <w:szCs w:val="20"/>
              </w:rPr>
              <w:t xml:space="preserve">Senior Executive Vice President, Group CFO </w:t>
            </w:r>
          </w:p>
        </w:tc>
      </w:tr>
      <w:tr w:rsidR="00DE2A54">
        <w:tblPrEx>
          <w:tblCellMar>
            <w:top w:w="0" w:type="dxa"/>
            <w:bottom w:w="0" w:type="dxa"/>
          </w:tblCellMar>
        </w:tblPrEx>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sz w:val="20"/>
                <w:szCs w:val="20"/>
              </w:rPr>
            </w:pPr>
            <w:r>
              <w:rPr>
                <w:sz w:val="20"/>
                <w:szCs w:val="20"/>
              </w:rPr>
              <w:t xml:space="preserve">John </w:t>
            </w:r>
            <w:proofErr w:type="spellStart"/>
            <w:r>
              <w:rPr>
                <w:sz w:val="20"/>
                <w:szCs w:val="20"/>
              </w:rPr>
              <w:t>Torrie</w:t>
            </w:r>
            <w:proofErr w:type="spellEnd"/>
          </w:p>
        </w:tc>
        <w:tc>
          <w:tcPr>
            <w:tcW w:w="6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sz w:val="20"/>
                <w:szCs w:val="20"/>
              </w:rPr>
            </w:pPr>
            <w:r>
              <w:rPr>
                <w:sz w:val="20"/>
                <w:szCs w:val="20"/>
              </w:rPr>
              <w:t xml:space="preserve">Senior Executive Vice President, CEO </w:t>
            </w:r>
            <w:r>
              <w:rPr>
                <w:sz w:val="20"/>
                <w:szCs w:val="20"/>
              </w:rPr>
              <w:t>United Kingdom and India</w:t>
            </w:r>
          </w:p>
        </w:tc>
      </w:tr>
      <w:tr w:rsidR="00DE2A54">
        <w:tblPrEx>
          <w:tblCellMar>
            <w:top w:w="0" w:type="dxa"/>
            <w:bottom w:w="0" w:type="dxa"/>
          </w:tblCellMar>
        </w:tblPrEx>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sz w:val="20"/>
                <w:szCs w:val="20"/>
              </w:rPr>
            </w:pPr>
            <w:r>
              <w:rPr>
                <w:sz w:val="20"/>
                <w:szCs w:val="20"/>
              </w:rPr>
              <w:t xml:space="preserve">Olivier </w:t>
            </w:r>
            <w:proofErr w:type="spellStart"/>
            <w:r>
              <w:rPr>
                <w:sz w:val="20"/>
                <w:szCs w:val="20"/>
              </w:rPr>
              <w:t>Vallet</w:t>
            </w:r>
            <w:proofErr w:type="spellEnd"/>
          </w:p>
        </w:tc>
        <w:tc>
          <w:tcPr>
            <w:tcW w:w="6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rPr>
                <w:sz w:val="20"/>
                <w:szCs w:val="20"/>
              </w:rPr>
              <w:t xml:space="preserve">Senior Executive Vice President and CEO France (Member of </w:t>
            </w:r>
            <w:proofErr w:type="spellStart"/>
            <w:r>
              <w:rPr>
                <w:i/>
                <w:sz w:val="20"/>
                <w:szCs w:val="20"/>
              </w:rPr>
              <w:t>Syntec</w:t>
            </w:r>
            <w:proofErr w:type="spellEnd"/>
            <w:r>
              <w:rPr>
                <w:sz w:val="20"/>
                <w:szCs w:val="20"/>
              </w:rPr>
              <w:t xml:space="preserve"> numerical board – a French professional association for information specialists) </w:t>
            </w:r>
          </w:p>
        </w:tc>
      </w:tr>
      <w:tr w:rsidR="00DE2A54">
        <w:tblPrEx>
          <w:tblCellMar>
            <w:top w:w="0" w:type="dxa"/>
            <w:bottom w:w="0" w:type="dxa"/>
          </w:tblCellMar>
        </w:tblPrEx>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sz w:val="20"/>
                <w:szCs w:val="20"/>
              </w:rPr>
            </w:pPr>
            <w:r>
              <w:rPr>
                <w:sz w:val="20"/>
                <w:szCs w:val="20"/>
              </w:rPr>
              <w:t xml:space="preserve">Patricia </w:t>
            </w:r>
            <w:proofErr w:type="spellStart"/>
            <w:r>
              <w:rPr>
                <w:sz w:val="20"/>
                <w:szCs w:val="20"/>
              </w:rPr>
              <w:t>Langrand</w:t>
            </w:r>
            <w:proofErr w:type="spellEnd"/>
          </w:p>
        </w:tc>
        <w:tc>
          <w:tcPr>
            <w:tcW w:w="6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rPr>
                <w:sz w:val="20"/>
                <w:szCs w:val="20"/>
              </w:rPr>
              <w:t xml:space="preserve">Executive Vice President, Director of Business </w:t>
            </w:r>
            <w:r>
              <w:rPr>
                <w:sz w:val="20"/>
                <w:szCs w:val="20"/>
              </w:rPr>
              <w:t xml:space="preserve">Development, Marketing and Communication (Member of the Supervisory Board of </w:t>
            </w:r>
            <w:proofErr w:type="spellStart"/>
            <w:r>
              <w:rPr>
                <w:i/>
                <w:sz w:val="20"/>
                <w:szCs w:val="20"/>
              </w:rPr>
              <w:t>Outremer</w:t>
            </w:r>
            <w:proofErr w:type="spellEnd"/>
            <w:r>
              <w:rPr>
                <w:i/>
                <w:sz w:val="20"/>
                <w:szCs w:val="20"/>
              </w:rPr>
              <w:t xml:space="preserve"> </w:t>
            </w:r>
            <w:proofErr w:type="spellStart"/>
            <w:r>
              <w:rPr>
                <w:i/>
                <w:sz w:val="20"/>
                <w:szCs w:val="20"/>
              </w:rPr>
              <w:t>Télécom</w:t>
            </w:r>
            <w:proofErr w:type="spellEnd"/>
            <w:r>
              <w:rPr>
                <w:sz w:val="20"/>
                <w:szCs w:val="20"/>
              </w:rPr>
              <w:t xml:space="preserve"> and a member of the Board of Directors of </w:t>
            </w:r>
            <w:r>
              <w:rPr>
                <w:i/>
                <w:sz w:val="20"/>
                <w:szCs w:val="20"/>
              </w:rPr>
              <w:t xml:space="preserve">France </w:t>
            </w:r>
            <w:proofErr w:type="spellStart"/>
            <w:r>
              <w:rPr>
                <w:i/>
                <w:sz w:val="20"/>
                <w:szCs w:val="20"/>
              </w:rPr>
              <w:t>Télévisions</w:t>
            </w:r>
            <w:proofErr w:type="spellEnd"/>
            <w:r>
              <w:rPr>
                <w:sz w:val="20"/>
                <w:szCs w:val="20"/>
              </w:rPr>
              <w:t>)</w:t>
            </w:r>
          </w:p>
        </w:tc>
      </w:tr>
      <w:tr w:rsidR="00DE2A54">
        <w:tblPrEx>
          <w:tblCellMar>
            <w:top w:w="0" w:type="dxa"/>
            <w:bottom w:w="0" w:type="dxa"/>
          </w:tblCellMar>
        </w:tblPrEx>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rPr>
                <w:rFonts w:cs="Arial"/>
                <w:bCs/>
                <w:color w:val="000000"/>
                <w:sz w:val="20"/>
                <w:szCs w:val="20"/>
              </w:rPr>
              <w:t xml:space="preserve">Kjell </w:t>
            </w:r>
            <w:proofErr w:type="spellStart"/>
            <w:r>
              <w:rPr>
                <w:rFonts w:cs="Arial"/>
                <w:bCs/>
                <w:color w:val="000000"/>
                <w:sz w:val="20"/>
                <w:szCs w:val="20"/>
              </w:rPr>
              <w:t>Rusti</w:t>
            </w:r>
            <w:proofErr w:type="spellEnd"/>
          </w:p>
        </w:tc>
        <w:tc>
          <w:tcPr>
            <w:tcW w:w="6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rPr>
                <w:rFonts w:cs="Arial"/>
                <w:color w:val="000000"/>
                <w:sz w:val="20"/>
                <w:szCs w:val="20"/>
              </w:rPr>
              <w:t>Executive Vice-President, CEO Scandinavia</w:t>
            </w:r>
          </w:p>
        </w:tc>
      </w:tr>
      <w:tr w:rsidR="00DE2A54">
        <w:tblPrEx>
          <w:tblCellMar>
            <w:top w:w="0" w:type="dxa"/>
            <w:bottom w:w="0" w:type="dxa"/>
          </w:tblCellMar>
        </w:tblPrEx>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rFonts w:cs="Arial"/>
                <w:bCs/>
                <w:color w:val="000000"/>
                <w:sz w:val="20"/>
                <w:szCs w:val="20"/>
              </w:rPr>
            </w:pPr>
            <w:proofErr w:type="spellStart"/>
            <w:r>
              <w:rPr>
                <w:rFonts w:cs="Arial"/>
                <w:bCs/>
                <w:color w:val="000000"/>
                <w:sz w:val="20"/>
                <w:szCs w:val="20"/>
              </w:rPr>
              <w:t>Sanjeev</w:t>
            </w:r>
            <w:proofErr w:type="spellEnd"/>
            <w:r>
              <w:rPr>
                <w:rFonts w:cs="Arial"/>
                <w:bCs/>
                <w:color w:val="000000"/>
                <w:sz w:val="20"/>
                <w:szCs w:val="20"/>
              </w:rPr>
              <w:t xml:space="preserve"> </w:t>
            </w:r>
            <w:proofErr w:type="spellStart"/>
            <w:r>
              <w:rPr>
                <w:rFonts w:cs="Arial"/>
                <w:bCs/>
                <w:color w:val="000000"/>
                <w:sz w:val="20"/>
                <w:szCs w:val="20"/>
              </w:rPr>
              <w:t>Varma</w:t>
            </w:r>
            <w:proofErr w:type="spellEnd"/>
          </w:p>
        </w:tc>
        <w:tc>
          <w:tcPr>
            <w:tcW w:w="6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rFonts w:cs="Arial"/>
                <w:color w:val="000000"/>
                <w:sz w:val="20"/>
                <w:szCs w:val="20"/>
              </w:rPr>
            </w:pPr>
            <w:r>
              <w:rPr>
                <w:rFonts w:cs="Arial"/>
                <w:color w:val="000000"/>
                <w:sz w:val="20"/>
                <w:szCs w:val="20"/>
              </w:rPr>
              <w:t xml:space="preserve">Executive Vice-President, CEO </w:t>
            </w:r>
            <w:r>
              <w:rPr>
                <w:rFonts w:cs="Arial"/>
                <w:color w:val="000000"/>
                <w:sz w:val="20"/>
                <w:szCs w:val="20"/>
              </w:rPr>
              <w:t>India</w:t>
            </w:r>
          </w:p>
        </w:tc>
      </w:tr>
      <w:tr w:rsidR="00DE2A54">
        <w:tblPrEx>
          <w:tblCellMar>
            <w:top w:w="0" w:type="dxa"/>
            <w:bottom w:w="0" w:type="dxa"/>
          </w:tblCellMar>
        </w:tblPrEx>
        <w:tc>
          <w:tcPr>
            <w:tcW w:w="2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sz w:val="20"/>
                <w:szCs w:val="20"/>
              </w:rPr>
            </w:pPr>
            <w:proofErr w:type="spellStart"/>
            <w:r>
              <w:rPr>
                <w:sz w:val="20"/>
                <w:szCs w:val="20"/>
              </w:rPr>
              <w:t>Amaury</w:t>
            </w:r>
            <w:proofErr w:type="spellEnd"/>
            <w:r>
              <w:rPr>
                <w:sz w:val="20"/>
                <w:szCs w:val="20"/>
              </w:rPr>
              <w:t xml:space="preserve"> </w:t>
            </w:r>
            <w:proofErr w:type="spellStart"/>
            <w:r>
              <w:rPr>
                <w:sz w:val="20"/>
                <w:szCs w:val="20"/>
              </w:rPr>
              <w:t>Houdart</w:t>
            </w:r>
            <w:proofErr w:type="spellEnd"/>
          </w:p>
        </w:tc>
        <w:tc>
          <w:tcPr>
            <w:tcW w:w="6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sz w:val="20"/>
                <w:szCs w:val="20"/>
              </w:rPr>
            </w:pPr>
            <w:r>
              <w:rPr>
                <w:sz w:val="20"/>
                <w:szCs w:val="20"/>
              </w:rPr>
              <w:t>Executive Vice-President, Group HR</w:t>
            </w:r>
          </w:p>
        </w:tc>
      </w:tr>
    </w:tbl>
    <w:p w:rsidR="00DE2A54" w:rsidRDefault="00944D35">
      <w:pPr>
        <w:spacing w:after="0" w:line="240" w:lineRule="auto"/>
      </w:pPr>
      <w:r>
        <w:rPr>
          <w:sz w:val="20"/>
          <w:szCs w:val="20"/>
        </w:rPr>
        <w:t xml:space="preserve">Source: </w:t>
      </w:r>
      <w:hyperlink r:id="rId17" w:history="1">
        <w:r>
          <w:rPr>
            <w:rStyle w:val="Hyperlink"/>
            <w:sz w:val="20"/>
            <w:szCs w:val="20"/>
          </w:rPr>
          <w:t>www.steria.com</w:t>
        </w:r>
      </w:hyperlink>
    </w:p>
    <w:p w:rsidR="00DE2A54" w:rsidRDefault="00DE2A54">
      <w:pPr>
        <w:spacing w:after="0" w:line="240" w:lineRule="auto"/>
        <w:rPr>
          <w:u w:val="single"/>
        </w:rPr>
      </w:pPr>
    </w:p>
    <w:p w:rsidR="00DE2A54" w:rsidRDefault="00944D35">
      <w:pPr>
        <w:spacing w:after="0" w:line="240" w:lineRule="auto"/>
      </w:pPr>
      <w:r>
        <w:rPr>
          <w:u w:val="single"/>
        </w:rPr>
        <w:t xml:space="preserve">Table 4: </w:t>
      </w:r>
      <w:proofErr w:type="spellStart"/>
      <w:r>
        <w:rPr>
          <w:u w:val="single"/>
        </w:rPr>
        <w:t>Steria</w:t>
      </w:r>
      <w:proofErr w:type="spellEnd"/>
      <w:r>
        <w:rPr>
          <w:u w:val="single"/>
        </w:rPr>
        <w:t xml:space="preserve"> Supervisory Board</w:t>
      </w:r>
    </w:p>
    <w:p w:rsidR="00DE2A54" w:rsidRDefault="00DE2A54">
      <w:pPr>
        <w:spacing w:after="0" w:line="240" w:lineRule="auto"/>
        <w:rPr>
          <w:sz w:val="20"/>
          <w:szCs w:val="20"/>
        </w:rPr>
      </w:pPr>
    </w:p>
    <w:tbl>
      <w:tblPr>
        <w:tblW w:w="9180" w:type="dxa"/>
        <w:tblCellMar>
          <w:left w:w="10" w:type="dxa"/>
          <w:right w:w="10" w:type="dxa"/>
        </w:tblCellMar>
        <w:tblLook w:val="0000" w:firstRow="0" w:lastRow="0" w:firstColumn="0" w:lastColumn="0" w:noHBand="0" w:noVBand="0"/>
      </w:tblPr>
      <w:tblGrid>
        <w:gridCol w:w="3284"/>
        <w:gridCol w:w="5896"/>
      </w:tblGrid>
      <w:tr w:rsidR="00DE2A54">
        <w:tblPrEx>
          <w:tblCellMar>
            <w:top w:w="0" w:type="dxa"/>
            <w:bottom w:w="0" w:type="dxa"/>
          </w:tblCellMar>
        </w:tblPrEx>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rFonts w:eastAsia="Times New Roman" w:cs="Times New Roman"/>
                <w:sz w:val="20"/>
                <w:szCs w:val="20"/>
                <w:lang w:eastAsia="en-GB"/>
              </w:rPr>
            </w:pPr>
            <w:r>
              <w:rPr>
                <w:rFonts w:eastAsia="Times New Roman" w:cs="Times New Roman"/>
                <w:sz w:val="20"/>
                <w:szCs w:val="20"/>
                <w:lang w:eastAsia="en-GB"/>
              </w:rPr>
              <w:t>Jacques </w:t>
            </w:r>
            <w:proofErr w:type="spellStart"/>
            <w:r>
              <w:rPr>
                <w:rFonts w:eastAsia="Times New Roman" w:cs="Times New Roman"/>
                <w:sz w:val="20"/>
                <w:szCs w:val="20"/>
                <w:lang w:eastAsia="en-GB"/>
              </w:rPr>
              <w:t>Bentz</w:t>
            </w:r>
            <w:proofErr w:type="spellEnd"/>
          </w:p>
          <w:p w:rsidR="00DE2A54" w:rsidRDefault="00944D35">
            <w:pPr>
              <w:spacing w:after="0" w:line="240" w:lineRule="auto"/>
              <w:rPr>
                <w:sz w:val="20"/>
                <w:szCs w:val="20"/>
              </w:rPr>
            </w:pPr>
            <w:r>
              <w:rPr>
                <w:sz w:val="20"/>
                <w:szCs w:val="20"/>
              </w:rPr>
              <w:t>Chairman of the Board</w:t>
            </w:r>
          </w:p>
        </w:tc>
        <w:tc>
          <w:tcPr>
            <w:tcW w:w="5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rPr>
                <w:rFonts w:eastAsia="Times New Roman" w:cs="Times New Roman"/>
                <w:sz w:val="20"/>
                <w:szCs w:val="20"/>
                <w:lang w:eastAsia="en-GB"/>
              </w:rPr>
              <w:t xml:space="preserve">Manager of </w:t>
            </w:r>
            <w:proofErr w:type="spellStart"/>
            <w:r>
              <w:rPr>
                <w:rFonts w:eastAsia="Times New Roman" w:cs="Times New Roman"/>
                <w:sz w:val="20"/>
                <w:szCs w:val="20"/>
                <w:lang w:eastAsia="en-GB"/>
              </w:rPr>
              <w:t>Tecnet</w:t>
            </w:r>
            <w:proofErr w:type="spellEnd"/>
            <w:r>
              <w:rPr>
                <w:rFonts w:eastAsia="Times New Roman" w:cs="Times New Roman"/>
                <w:sz w:val="20"/>
                <w:szCs w:val="20"/>
                <w:lang w:eastAsia="en-GB"/>
              </w:rPr>
              <w:t xml:space="preserve"> Participations</w:t>
            </w:r>
          </w:p>
        </w:tc>
      </w:tr>
      <w:tr w:rsidR="00DE2A54">
        <w:tblPrEx>
          <w:tblCellMar>
            <w:top w:w="0" w:type="dxa"/>
            <w:bottom w:w="0" w:type="dxa"/>
          </w:tblCellMar>
        </w:tblPrEx>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rPr>
                <w:rFonts w:eastAsia="Times New Roman" w:cs="Times New Roman"/>
                <w:noProof/>
                <w:sz w:val="20"/>
                <w:szCs w:val="20"/>
                <w:lang w:eastAsia="en-GB"/>
              </w:rPr>
              <w:drawing>
                <wp:inline distT="0" distB="0" distL="0" distR="0">
                  <wp:extent cx="6986" cy="92711"/>
                  <wp:effectExtent l="0" t="0" r="0" b="0"/>
                  <wp:docPr id="1" name="Picture 10" descr="http://media.corporate-ir.net/media_files/irol/global_images/spacer.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6986" cy="92711"/>
                          </a:xfrm>
                          <a:prstGeom prst="rect">
                            <a:avLst/>
                          </a:prstGeom>
                          <a:noFill/>
                          <a:ln>
                            <a:noFill/>
                            <a:prstDash/>
                          </a:ln>
                        </pic:spPr>
                      </pic:pic>
                    </a:graphicData>
                  </a:graphic>
                </wp:inline>
              </w:drawing>
            </w:r>
            <w:r>
              <w:rPr>
                <w:rFonts w:eastAsia="Times New Roman" w:cs="Times New Roman"/>
                <w:sz w:val="20"/>
                <w:szCs w:val="20"/>
                <w:lang w:eastAsia="en-GB"/>
              </w:rPr>
              <w:t>Eric Hayat</w:t>
            </w:r>
            <w:r>
              <w:rPr>
                <w:rFonts w:eastAsia="Times New Roman" w:cs="Times New Roman"/>
                <w:sz w:val="20"/>
                <w:szCs w:val="20"/>
                <w:lang w:eastAsia="en-GB"/>
              </w:rPr>
              <w:br/>
            </w:r>
            <w:r>
              <w:rPr>
                <w:sz w:val="20"/>
                <w:szCs w:val="20"/>
              </w:rPr>
              <w:t xml:space="preserve">Vice-Chairman of </w:t>
            </w:r>
            <w:r>
              <w:rPr>
                <w:sz w:val="20"/>
                <w:szCs w:val="20"/>
              </w:rPr>
              <w:t>the Board</w:t>
            </w:r>
          </w:p>
        </w:tc>
        <w:tc>
          <w:tcPr>
            <w:tcW w:w="5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rPr>
                <w:rFonts w:eastAsia="Times New Roman" w:cs="Times New Roman"/>
                <w:sz w:val="20"/>
                <w:szCs w:val="20"/>
                <w:lang w:val="fr-CA" w:eastAsia="en-GB"/>
              </w:rPr>
              <w:t>Chairman of Groupement d'Intérêt Public (GIP)</w:t>
            </w:r>
            <w:r>
              <w:rPr>
                <w:rFonts w:eastAsia="Times New Roman" w:cs="Times New Roman"/>
                <w:sz w:val="20"/>
                <w:szCs w:val="20"/>
                <w:lang w:val="fr-CA" w:eastAsia="en-GB"/>
              </w:rPr>
              <w:br/>
            </w:r>
            <w:r>
              <w:rPr>
                <w:rFonts w:eastAsia="Times New Roman" w:cs="Times New Roman"/>
                <w:sz w:val="20"/>
                <w:szCs w:val="20"/>
                <w:lang w:val="fr-CA" w:eastAsia="en-GB"/>
              </w:rPr>
              <w:t>Modernisation des déclarations sociales</w:t>
            </w:r>
          </w:p>
        </w:tc>
      </w:tr>
      <w:tr w:rsidR="00DE2A54">
        <w:tblPrEx>
          <w:tblCellMar>
            <w:top w:w="0" w:type="dxa"/>
            <w:bottom w:w="0" w:type="dxa"/>
          </w:tblCellMar>
        </w:tblPrEx>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proofErr w:type="spellStart"/>
            <w:r>
              <w:rPr>
                <w:rFonts w:eastAsia="Times New Roman" w:cs="Times New Roman"/>
                <w:sz w:val="20"/>
                <w:szCs w:val="20"/>
                <w:lang w:eastAsia="en-GB"/>
              </w:rPr>
              <w:t>Léo</w:t>
            </w:r>
            <w:proofErr w:type="spellEnd"/>
            <w:r>
              <w:rPr>
                <w:rFonts w:eastAsia="Times New Roman" w:cs="Times New Roman"/>
                <w:sz w:val="20"/>
                <w:szCs w:val="20"/>
                <w:lang w:eastAsia="en-GB"/>
              </w:rPr>
              <w:t> </w:t>
            </w:r>
            <w:proofErr w:type="spellStart"/>
            <w:r>
              <w:rPr>
                <w:rFonts w:eastAsia="Times New Roman" w:cs="Times New Roman"/>
                <w:sz w:val="20"/>
                <w:szCs w:val="20"/>
                <w:lang w:eastAsia="en-GB"/>
              </w:rPr>
              <w:t>Apotheker</w:t>
            </w:r>
            <w:proofErr w:type="spellEnd"/>
          </w:p>
        </w:tc>
        <w:tc>
          <w:tcPr>
            <w:tcW w:w="5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rPr>
                <w:rFonts w:eastAsia="Times New Roman" w:cs="Times New Roman"/>
                <w:noProof/>
                <w:sz w:val="20"/>
                <w:szCs w:val="20"/>
                <w:lang w:eastAsia="en-GB"/>
              </w:rPr>
              <w:drawing>
                <wp:inline distT="0" distB="0" distL="0" distR="0">
                  <wp:extent cx="6986" cy="92711"/>
                  <wp:effectExtent l="0" t="0" r="0" b="0"/>
                  <wp:docPr id="2" name="Picture 11" descr="http://media.corporate-ir.net/media_files/irol/global_images/spacer.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6986" cy="92711"/>
                          </a:xfrm>
                          <a:prstGeom prst="rect">
                            <a:avLst/>
                          </a:prstGeom>
                          <a:noFill/>
                          <a:ln>
                            <a:noFill/>
                            <a:prstDash/>
                          </a:ln>
                        </pic:spPr>
                      </pic:pic>
                    </a:graphicData>
                  </a:graphic>
                </wp:inline>
              </w:drawing>
            </w:r>
            <w:r>
              <w:rPr>
                <w:rFonts w:eastAsia="Times New Roman" w:cs="Times New Roman"/>
                <w:sz w:val="20"/>
                <w:szCs w:val="20"/>
                <w:lang w:eastAsia="en-GB"/>
              </w:rPr>
              <w:t xml:space="preserve"> Company Director</w:t>
            </w:r>
          </w:p>
        </w:tc>
      </w:tr>
      <w:tr w:rsidR="00DE2A54">
        <w:tblPrEx>
          <w:tblCellMar>
            <w:top w:w="0" w:type="dxa"/>
            <w:bottom w:w="0" w:type="dxa"/>
          </w:tblCellMar>
        </w:tblPrEx>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rPr>
                <w:rFonts w:eastAsia="Times New Roman" w:cs="Times New Roman"/>
                <w:noProof/>
                <w:sz w:val="20"/>
                <w:szCs w:val="20"/>
                <w:lang w:eastAsia="en-GB"/>
              </w:rPr>
              <w:drawing>
                <wp:inline distT="0" distB="0" distL="0" distR="0">
                  <wp:extent cx="6986" cy="92711"/>
                  <wp:effectExtent l="0" t="0" r="0" b="0"/>
                  <wp:docPr id="3" name="Picture 12" descr="http://media.corporate-ir.net/media_files/irol/global_images/spacer.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rcRect/>
                          <a:stretch>
                            <a:fillRect/>
                          </a:stretch>
                        </pic:blipFill>
                        <pic:spPr>
                          <a:xfrm>
                            <a:off x="0" y="0"/>
                            <a:ext cx="6986" cy="92711"/>
                          </a:xfrm>
                          <a:prstGeom prst="rect">
                            <a:avLst/>
                          </a:prstGeom>
                          <a:noFill/>
                          <a:ln>
                            <a:noFill/>
                            <a:prstDash/>
                          </a:ln>
                        </pic:spPr>
                      </pic:pic>
                    </a:graphicData>
                  </a:graphic>
                </wp:inline>
              </w:drawing>
            </w:r>
            <w:r>
              <w:rPr>
                <w:rFonts w:eastAsia="Times New Roman" w:cs="Times New Roman"/>
                <w:sz w:val="20"/>
                <w:szCs w:val="20"/>
                <w:lang w:eastAsia="en-GB"/>
              </w:rPr>
              <w:t>Patrick </w:t>
            </w:r>
            <w:proofErr w:type="spellStart"/>
            <w:r>
              <w:rPr>
                <w:rFonts w:eastAsia="Times New Roman" w:cs="Times New Roman"/>
                <w:sz w:val="20"/>
                <w:szCs w:val="20"/>
                <w:lang w:eastAsia="en-GB"/>
              </w:rPr>
              <w:t>Boissier</w:t>
            </w:r>
            <w:proofErr w:type="spellEnd"/>
            <w:r>
              <w:rPr>
                <w:rFonts w:eastAsia="Times New Roman" w:cs="Times New Roman"/>
                <w:sz w:val="20"/>
                <w:szCs w:val="20"/>
                <w:lang w:eastAsia="en-GB"/>
              </w:rPr>
              <w:br/>
            </w:r>
          </w:p>
        </w:tc>
        <w:tc>
          <w:tcPr>
            <w:tcW w:w="5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rPr>
                <w:rFonts w:eastAsia="Times New Roman" w:cs="Times New Roman"/>
                <w:sz w:val="20"/>
                <w:szCs w:val="20"/>
                <w:lang w:eastAsia="en-GB"/>
              </w:rPr>
              <w:t>Chairman and CEO of DCNS</w:t>
            </w:r>
          </w:p>
        </w:tc>
      </w:tr>
      <w:tr w:rsidR="00DE2A54">
        <w:tblPrEx>
          <w:tblCellMar>
            <w:top w:w="0" w:type="dxa"/>
            <w:bottom w:w="0" w:type="dxa"/>
          </w:tblCellMar>
        </w:tblPrEx>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sz w:val="20"/>
                <w:szCs w:val="20"/>
              </w:rPr>
            </w:pPr>
            <w:proofErr w:type="spellStart"/>
            <w:r>
              <w:rPr>
                <w:sz w:val="20"/>
                <w:szCs w:val="20"/>
              </w:rPr>
              <w:t>Séverin</w:t>
            </w:r>
            <w:proofErr w:type="spellEnd"/>
            <w:r>
              <w:rPr>
                <w:sz w:val="20"/>
                <w:szCs w:val="20"/>
              </w:rPr>
              <w:t xml:space="preserve"> </w:t>
            </w:r>
            <w:proofErr w:type="spellStart"/>
            <w:r>
              <w:rPr>
                <w:sz w:val="20"/>
                <w:szCs w:val="20"/>
              </w:rPr>
              <w:t>Cabannes</w:t>
            </w:r>
            <w:proofErr w:type="spellEnd"/>
          </w:p>
        </w:tc>
        <w:tc>
          <w:tcPr>
            <w:tcW w:w="5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rPr>
                <w:rFonts w:eastAsia="Times New Roman" w:cs="Times New Roman"/>
                <w:sz w:val="20"/>
                <w:szCs w:val="20"/>
                <w:lang w:eastAsia="en-GB"/>
              </w:rPr>
              <w:t xml:space="preserve">Deputy CEO of the </w:t>
            </w:r>
            <w:proofErr w:type="spellStart"/>
            <w:r>
              <w:rPr>
                <w:rFonts w:eastAsia="Times New Roman" w:cs="Times New Roman"/>
                <w:sz w:val="20"/>
                <w:szCs w:val="20"/>
                <w:lang w:eastAsia="en-GB"/>
              </w:rPr>
              <w:t>Société</w:t>
            </w:r>
            <w:proofErr w:type="spellEnd"/>
            <w:r>
              <w:rPr>
                <w:rFonts w:eastAsia="Times New Roman" w:cs="Times New Roman"/>
                <w:sz w:val="20"/>
                <w:szCs w:val="20"/>
                <w:lang w:eastAsia="en-GB"/>
              </w:rPr>
              <w:t xml:space="preserve"> </w:t>
            </w:r>
            <w:proofErr w:type="spellStart"/>
            <w:r>
              <w:rPr>
                <w:rFonts w:eastAsia="Times New Roman" w:cs="Times New Roman"/>
                <w:sz w:val="20"/>
                <w:szCs w:val="20"/>
                <w:lang w:eastAsia="en-GB"/>
              </w:rPr>
              <w:t>Générale</w:t>
            </w:r>
            <w:proofErr w:type="spellEnd"/>
            <w:r>
              <w:rPr>
                <w:rFonts w:eastAsia="Times New Roman" w:cs="Times New Roman"/>
                <w:sz w:val="20"/>
                <w:szCs w:val="20"/>
                <w:lang w:eastAsia="en-GB"/>
              </w:rPr>
              <w:t xml:space="preserve"> Group</w:t>
            </w:r>
          </w:p>
        </w:tc>
      </w:tr>
      <w:tr w:rsidR="00DE2A54">
        <w:tblPrEx>
          <w:tblCellMar>
            <w:top w:w="0" w:type="dxa"/>
            <w:bottom w:w="0" w:type="dxa"/>
          </w:tblCellMar>
        </w:tblPrEx>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sz w:val="20"/>
                <w:szCs w:val="20"/>
              </w:rPr>
            </w:pPr>
            <w:proofErr w:type="spellStart"/>
            <w:r>
              <w:rPr>
                <w:sz w:val="20"/>
                <w:szCs w:val="20"/>
              </w:rPr>
              <w:t>Elie</w:t>
            </w:r>
            <w:proofErr w:type="spellEnd"/>
            <w:r>
              <w:rPr>
                <w:sz w:val="20"/>
                <w:szCs w:val="20"/>
              </w:rPr>
              <w:t xml:space="preserve"> Cohen</w:t>
            </w:r>
          </w:p>
        </w:tc>
        <w:tc>
          <w:tcPr>
            <w:tcW w:w="5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rPr>
                <w:rFonts w:eastAsia="Times New Roman" w:cs="Times New Roman"/>
                <w:sz w:val="20"/>
                <w:szCs w:val="20"/>
                <w:lang w:eastAsia="en-GB"/>
              </w:rPr>
              <w:t xml:space="preserve">Economist </w:t>
            </w:r>
            <w:r>
              <w:rPr>
                <w:rFonts w:eastAsia="Times New Roman" w:cs="Times New Roman"/>
                <w:sz w:val="20"/>
                <w:szCs w:val="20"/>
                <w:lang w:eastAsia="en-GB"/>
              </w:rPr>
              <w:t>- Research Director at CNRS,</w:t>
            </w:r>
            <w:r>
              <w:rPr>
                <w:rFonts w:eastAsia="Times New Roman" w:cs="Times New Roman"/>
                <w:sz w:val="20"/>
                <w:szCs w:val="20"/>
                <w:lang w:eastAsia="en-GB"/>
              </w:rPr>
              <w:br/>
            </w:r>
            <w:r>
              <w:rPr>
                <w:rFonts w:eastAsia="Times New Roman" w:cs="Times New Roman"/>
                <w:sz w:val="20"/>
                <w:szCs w:val="20"/>
                <w:lang w:eastAsia="en-GB"/>
              </w:rPr>
              <w:t>Professor at Sciences-PO-CAE</w:t>
            </w:r>
          </w:p>
        </w:tc>
      </w:tr>
      <w:tr w:rsidR="00DE2A54">
        <w:tblPrEx>
          <w:tblCellMar>
            <w:top w:w="0" w:type="dxa"/>
            <w:bottom w:w="0" w:type="dxa"/>
          </w:tblCellMar>
        </w:tblPrEx>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sz w:val="20"/>
                <w:szCs w:val="20"/>
              </w:rPr>
            </w:pPr>
            <w:r>
              <w:rPr>
                <w:sz w:val="20"/>
                <w:szCs w:val="20"/>
              </w:rPr>
              <w:t>Bridget Cosgrave</w:t>
            </w:r>
          </w:p>
        </w:tc>
        <w:tc>
          <w:tcPr>
            <w:tcW w:w="5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rPr>
                <w:rFonts w:eastAsia="Times New Roman" w:cs="Times New Roman"/>
                <w:sz w:val="20"/>
                <w:szCs w:val="20"/>
                <w:lang w:eastAsia="en-GB"/>
              </w:rPr>
              <w:t xml:space="preserve">Founder and Chairman of </w:t>
            </w:r>
            <w:proofErr w:type="spellStart"/>
            <w:r>
              <w:rPr>
                <w:rFonts w:eastAsia="Times New Roman" w:cs="Times New Roman"/>
                <w:sz w:val="20"/>
                <w:szCs w:val="20"/>
                <w:lang w:eastAsia="en-GB"/>
              </w:rPr>
              <w:t>EveryEuropeanDigital</w:t>
            </w:r>
            <w:proofErr w:type="spellEnd"/>
            <w:r>
              <w:rPr>
                <w:rFonts w:eastAsia="Times New Roman" w:cs="Times New Roman"/>
                <w:sz w:val="20"/>
                <w:szCs w:val="20"/>
                <w:lang w:eastAsia="en-GB"/>
              </w:rPr>
              <w:t xml:space="preserve"> (EED)</w:t>
            </w:r>
          </w:p>
        </w:tc>
      </w:tr>
      <w:tr w:rsidR="00DE2A54">
        <w:tblPrEx>
          <w:tblCellMar>
            <w:top w:w="0" w:type="dxa"/>
            <w:bottom w:w="0" w:type="dxa"/>
          </w:tblCellMar>
        </w:tblPrEx>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rPr>
                <w:rFonts w:eastAsia="Times New Roman" w:cs="Times New Roman"/>
                <w:sz w:val="20"/>
                <w:szCs w:val="20"/>
                <w:lang w:eastAsia="en-GB"/>
              </w:rPr>
              <w:t>Pierre </w:t>
            </w:r>
            <w:proofErr w:type="spellStart"/>
            <w:r>
              <w:rPr>
                <w:rFonts w:eastAsia="Times New Roman" w:cs="Times New Roman"/>
                <w:sz w:val="20"/>
                <w:szCs w:val="20"/>
                <w:lang w:eastAsia="en-GB"/>
              </w:rPr>
              <w:t>Desprez</w:t>
            </w:r>
            <w:proofErr w:type="spellEnd"/>
            <w:r>
              <w:rPr>
                <w:rFonts w:eastAsia="Times New Roman" w:cs="Times New Roman"/>
                <w:sz w:val="20"/>
                <w:szCs w:val="20"/>
                <w:lang w:eastAsia="en-GB"/>
              </w:rPr>
              <w:br/>
            </w:r>
          </w:p>
        </w:tc>
        <w:tc>
          <w:tcPr>
            <w:tcW w:w="5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uppressAutoHyphens w:val="0"/>
              <w:spacing w:after="0" w:line="240" w:lineRule="auto"/>
              <w:textAlignment w:val="auto"/>
            </w:pPr>
            <w:r>
              <w:rPr>
                <w:rFonts w:eastAsia="Times New Roman" w:cs="Times New Roman"/>
                <w:sz w:val="20"/>
                <w:szCs w:val="20"/>
                <w:lang w:eastAsia="en-GB"/>
              </w:rPr>
              <w:t xml:space="preserve">Chairman of Group </w:t>
            </w:r>
            <w:proofErr w:type="spellStart"/>
            <w:r>
              <w:rPr>
                <w:rFonts w:eastAsia="Times New Roman" w:cs="Times New Roman"/>
                <w:sz w:val="20"/>
                <w:szCs w:val="20"/>
                <w:lang w:eastAsia="en-GB"/>
              </w:rPr>
              <w:t>Steria</w:t>
            </w:r>
            <w:proofErr w:type="spellEnd"/>
            <w:r>
              <w:rPr>
                <w:rFonts w:eastAsia="Times New Roman" w:cs="Times New Roman"/>
                <w:sz w:val="20"/>
                <w:szCs w:val="20"/>
                <w:lang w:eastAsia="en-GB"/>
              </w:rPr>
              <w:t xml:space="preserve"> Mutual Fund and </w:t>
            </w:r>
            <w:proofErr w:type="spellStart"/>
            <w:r>
              <w:rPr>
                <w:rFonts w:eastAsia="Times New Roman" w:cs="Times New Roman"/>
                <w:sz w:val="20"/>
                <w:szCs w:val="20"/>
                <w:lang w:eastAsia="en-GB"/>
              </w:rPr>
              <w:t>Steria</w:t>
            </w:r>
            <w:proofErr w:type="spellEnd"/>
            <w:r>
              <w:rPr>
                <w:rFonts w:eastAsia="Times New Roman" w:cs="Times New Roman"/>
                <w:sz w:val="20"/>
                <w:szCs w:val="20"/>
                <w:lang w:eastAsia="en-GB"/>
              </w:rPr>
              <w:t xml:space="preserve"> Employee</w:t>
            </w:r>
          </w:p>
          <w:tbl>
            <w:tblPr>
              <w:tblW w:w="5000" w:type="pct"/>
              <w:tblCellMar>
                <w:left w:w="10" w:type="dxa"/>
                <w:right w:w="10" w:type="dxa"/>
              </w:tblCellMar>
              <w:tblLook w:val="0000" w:firstRow="0" w:lastRow="0" w:firstColumn="0" w:lastColumn="0" w:noHBand="0" w:noVBand="0"/>
            </w:tblPr>
            <w:tblGrid>
              <w:gridCol w:w="5680"/>
            </w:tblGrid>
            <w:tr w:rsidR="00DE2A54">
              <w:tblPrEx>
                <w:tblCellMar>
                  <w:top w:w="0" w:type="dxa"/>
                  <w:bottom w:w="0" w:type="dxa"/>
                </w:tblCellMar>
              </w:tblPrEx>
              <w:tc>
                <w:tcPr>
                  <w:tcW w:w="5680" w:type="dxa"/>
                  <w:shd w:val="clear" w:color="auto" w:fill="auto"/>
                  <w:tcMar>
                    <w:top w:w="45" w:type="dxa"/>
                    <w:left w:w="45" w:type="dxa"/>
                    <w:bottom w:w="45" w:type="dxa"/>
                    <w:right w:w="45" w:type="dxa"/>
                  </w:tcMar>
                </w:tcPr>
                <w:p w:rsidR="00DE2A54" w:rsidRDefault="00DE2A54">
                  <w:pPr>
                    <w:suppressAutoHyphens w:val="0"/>
                    <w:spacing w:after="0" w:line="240" w:lineRule="auto"/>
                    <w:textAlignment w:val="auto"/>
                    <w:rPr>
                      <w:rFonts w:eastAsia="Times New Roman" w:cs="Times New Roman"/>
                      <w:sz w:val="20"/>
                      <w:szCs w:val="20"/>
                      <w:lang w:eastAsia="en-GB"/>
                    </w:rPr>
                  </w:pPr>
                </w:p>
              </w:tc>
            </w:tr>
          </w:tbl>
          <w:p w:rsidR="00DE2A54" w:rsidRDefault="00DE2A54">
            <w:pPr>
              <w:spacing w:after="0" w:line="240" w:lineRule="auto"/>
              <w:rPr>
                <w:sz w:val="20"/>
                <w:szCs w:val="20"/>
              </w:rPr>
            </w:pPr>
          </w:p>
        </w:tc>
      </w:tr>
      <w:tr w:rsidR="00DE2A54">
        <w:tblPrEx>
          <w:tblCellMar>
            <w:top w:w="0" w:type="dxa"/>
            <w:bottom w:w="0" w:type="dxa"/>
          </w:tblCellMar>
        </w:tblPrEx>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rFonts w:eastAsia="Times New Roman" w:cs="Times New Roman"/>
                <w:sz w:val="20"/>
                <w:szCs w:val="20"/>
                <w:lang w:eastAsia="en-GB"/>
              </w:rPr>
            </w:pPr>
            <w:r>
              <w:rPr>
                <w:rFonts w:eastAsia="Times New Roman" w:cs="Times New Roman"/>
                <w:sz w:val="20"/>
                <w:szCs w:val="20"/>
                <w:lang w:eastAsia="en-GB"/>
              </w:rPr>
              <w:t xml:space="preserve">Pierre-Henri </w:t>
            </w:r>
            <w:proofErr w:type="spellStart"/>
            <w:r>
              <w:rPr>
                <w:rFonts w:eastAsia="Times New Roman" w:cs="Times New Roman"/>
                <w:sz w:val="20"/>
                <w:szCs w:val="20"/>
                <w:lang w:eastAsia="en-GB"/>
              </w:rPr>
              <w:t>Gourgeon</w:t>
            </w:r>
            <w:proofErr w:type="spellEnd"/>
          </w:p>
        </w:tc>
        <w:tc>
          <w:tcPr>
            <w:tcW w:w="5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uppressAutoHyphens w:val="0"/>
              <w:spacing w:after="0" w:line="240" w:lineRule="auto"/>
              <w:textAlignment w:val="auto"/>
              <w:rPr>
                <w:rFonts w:eastAsia="Times New Roman" w:cs="Times New Roman"/>
                <w:sz w:val="20"/>
                <w:szCs w:val="20"/>
                <w:lang w:eastAsia="en-GB"/>
              </w:rPr>
            </w:pPr>
            <w:r>
              <w:rPr>
                <w:rFonts w:eastAsia="Times New Roman" w:cs="Times New Roman"/>
                <w:sz w:val="20"/>
                <w:szCs w:val="20"/>
                <w:lang w:eastAsia="en-GB"/>
              </w:rPr>
              <w:t xml:space="preserve">Chairman of the PH </w:t>
            </w:r>
            <w:proofErr w:type="spellStart"/>
            <w:r>
              <w:rPr>
                <w:rFonts w:eastAsia="Times New Roman" w:cs="Times New Roman"/>
                <w:sz w:val="20"/>
                <w:szCs w:val="20"/>
                <w:lang w:eastAsia="en-GB"/>
              </w:rPr>
              <w:t>Gourgeon</w:t>
            </w:r>
            <w:proofErr w:type="spellEnd"/>
            <w:r>
              <w:rPr>
                <w:rFonts w:eastAsia="Times New Roman" w:cs="Times New Roman"/>
                <w:sz w:val="20"/>
                <w:szCs w:val="20"/>
                <w:lang w:eastAsia="en-GB"/>
              </w:rPr>
              <w:t xml:space="preserve"> </w:t>
            </w:r>
            <w:proofErr w:type="spellStart"/>
            <w:r>
              <w:rPr>
                <w:rFonts w:eastAsia="Times New Roman" w:cs="Times New Roman"/>
                <w:sz w:val="20"/>
                <w:szCs w:val="20"/>
                <w:lang w:eastAsia="en-GB"/>
              </w:rPr>
              <w:t>Conseil</w:t>
            </w:r>
            <w:proofErr w:type="spellEnd"/>
          </w:p>
        </w:tc>
      </w:tr>
      <w:tr w:rsidR="00DE2A54">
        <w:tblPrEx>
          <w:tblCellMar>
            <w:top w:w="0" w:type="dxa"/>
            <w:bottom w:w="0" w:type="dxa"/>
          </w:tblCellMar>
        </w:tblPrEx>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rFonts w:eastAsia="Times New Roman" w:cs="Times New Roman"/>
                <w:sz w:val="20"/>
                <w:szCs w:val="20"/>
                <w:lang w:eastAsia="en-GB"/>
              </w:rPr>
            </w:pPr>
            <w:proofErr w:type="spellStart"/>
            <w:r>
              <w:rPr>
                <w:rFonts w:eastAsia="Times New Roman" w:cs="Times New Roman"/>
                <w:sz w:val="20"/>
                <w:szCs w:val="20"/>
                <w:lang w:eastAsia="en-GB"/>
              </w:rPr>
              <w:t>Laetitia</w:t>
            </w:r>
            <w:proofErr w:type="spellEnd"/>
            <w:r>
              <w:rPr>
                <w:rFonts w:eastAsia="Times New Roman" w:cs="Times New Roman"/>
                <w:sz w:val="20"/>
                <w:szCs w:val="20"/>
                <w:lang w:eastAsia="en-GB"/>
              </w:rPr>
              <w:t xml:space="preserve"> </w:t>
            </w:r>
            <w:proofErr w:type="spellStart"/>
            <w:r>
              <w:rPr>
                <w:rFonts w:eastAsia="Times New Roman" w:cs="Times New Roman"/>
                <w:sz w:val="20"/>
                <w:szCs w:val="20"/>
                <w:lang w:eastAsia="en-GB"/>
              </w:rPr>
              <w:t>Puyfaucher</w:t>
            </w:r>
            <w:proofErr w:type="spellEnd"/>
          </w:p>
        </w:tc>
        <w:tc>
          <w:tcPr>
            <w:tcW w:w="58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uppressAutoHyphens w:val="0"/>
              <w:spacing w:after="0" w:line="240" w:lineRule="auto"/>
              <w:textAlignment w:val="auto"/>
              <w:rPr>
                <w:rFonts w:eastAsia="Times New Roman" w:cs="Times New Roman"/>
                <w:sz w:val="20"/>
                <w:szCs w:val="20"/>
                <w:lang w:eastAsia="en-GB"/>
              </w:rPr>
            </w:pPr>
            <w:r>
              <w:rPr>
                <w:rFonts w:eastAsia="Times New Roman" w:cs="Times New Roman"/>
                <w:sz w:val="20"/>
                <w:szCs w:val="20"/>
                <w:lang w:eastAsia="en-GB"/>
              </w:rPr>
              <w:t>CEO of Pelham Media</w:t>
            </w:r>
          </w:p>
        </w:tc>
      </w:tr>
    </w:tbl>
    <w:p w:rsidR="00DE2A54" w:rsidRDefault="00944D35">
      <w:pPr>
        <w:suppressAutoHyphens w:val="0"/>
        <w:spacing w:after="0" w:line="240" w:lineRule="auto"/>
        <w:textAlignment w:val="auto"/>
        <w:rPr>
          <w:rFonts w:eastAsia="Times New Roman" w:cs="Times New Roman"/>
          <w:sz w:val="20"/>
          <w:szCs w:val="20"/>
          <w:lang w:eastAsia="en-GB"/>
        </w:rPr>
      </w:pPr>
      <w:r>
        <w:rPr>
          <w:rFonts w:eastAsia="Times New Roman" w:cs="Times New Roman"/>
          <w:sz w:val="20"/>
          <w:szCs w:val="20"/>
          <w:lang w:eastAsia="en-GB"/>
        </w:rPr>
        <w:t>Source: www.steria.com</w:t>
      </w:r>
    </w:p>
    <w:p w:rsidR="00DE2A54" w:rsidRDefault="00944D35">
      <w:pPr>
        <w:suppressAutoHyphens w:val="0"/>
        <w:spacing w:after="0" w:line="240" w:lineRule="auto"/>
        <w:textAlignment w:val="auto"/>
        <w:rPr>
          <w:b/>
          <w:u w:val="single"/>
        </w:rPr>
      </w:pPr>
      <w:r>
        <w:rPr>
          <w:b/>
          <w:u w:val="single"/>
        </w:rPr>
        <w:br w:type="column"/>
      </w:r>
    </w:p>
    <w:p w:rsidR="00DE2A54" w:rsidRDefault="00944D35">
      <w:pPr>
        <w:pStyle w:val="Heading1"/>
      </w:pPr>
      <w:bookmarkStart w:id="4" w:name="_Toc370215474"/>
      <w:r>
        <w:t>Company structure and results</w:t>
      </w:r>
      <w:bookmarkEnd w:id="4"/>
    </w:p>
    <w:p w:rsidR="00DE2A54" w:rsidRDefault="00DE2A54">
      <w:pPr>
        <w:suppressAutoHyphens w:val="0"/>
        <w:spacing w:after="0" w:line="240" w:lineRule="auto"/>
        <w:textAlignment w:val="auto"/>
        <w:rPr>
          <w:b/>
          <w:u w:val="single"/>
        </w:rPr>
      </w:pPr>
    </w:p>
    <w:p w:rsidR="00DE2A54" w:rsidRDefault="00944D35">
      <w:pPr>
        <w:suppressAutoHyphens w:val="0"/>
        <w:spacing w:after="0" w:line="240" w:lineRule="auto"/>
        <w:textAlignment w:val="auto"/>
        <w:rPr>
          <w:u w:val="single"/>
        </w:rPr>
      </w:pPr>
      <w:r>
        <w:rPr>
          <w:u w:val="single"/>
        </w:rPr>
        <w:t xml:space="preserve">Table 5: </w:t>
      </w:r>
      <w:proofErr w:type="spellStart"/>
      <w:r>
        <w:rPr>
          <w:u w:val="single"/>
        </w:rPr>
        <w:t>Steria</w:t>
      </w:r>
      <w:proofErr w:type="spellEnd"/>
      <w:r>
        <w:rPr>
          <w:u w:val="single"/>
        </w:rPr>
        <w:t xml:space="preserve"> turnover/ profits</w:t>
      </w:r>
    </w:p>
    <w:p w:rsidR="00DE2A54" w:rsidRDefault="00DE2A54">
      <w:pPr>
        <w:spacing w:after="0" w:line="240" w:lineRule="auto"/>
        <w:rPr>
          <w:b/>
          <w:u w:val="single"/>
        </w:rPr>
      </w:pPr>
    </w:p>
    <w:tbl>
      <w:tblPr>
        <w:tblW w:w="9322" w:type="dxa"/>
        <w:tblCellMar>
          <w:left w:w="10" w:type="dxa"/>
          <w:right w:w="10" w:type="dxa"/>
        </w:tblCellMar>
        <w:tblLook w:val="0000" w:firstRow="0" w:lastRow="0" w:firstColumn="0" w:lastColumn="0" w:noHBand="0" w:noVBand="0"/>
      </w:tblPr>
      <w:tblGrid>
        <w:gridCol w:w="2195"/>
        <w:gridCol w:w="2449"/>
        <w:gridCol w:w="2268"/>
        <w:gridCol w:w="2410"/>
      </w:tblGrid>
      <w:tr w:rsidR="00DE2A54">
        <w:tblPrEx>
          <w:tblCellMar>
            <w:top w:w="0" w:type="dxa"/>
            <w:bottom w:w="0" w:type="dxa"/>
          </w:tblCellMar>
        </w:tblPrEx>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DE2A54">
            <w:pPr>
              <w:spacing w:after="0" w:line="240" w:lineRule="auto"/>
              <w:rPr>
                <w:b/>
                <w:u w:val="single"/>
                <w:lang w:eastAsia="en-GB"/>
              </w:rPr>
            </w:pPr>
          </w:p>
        </w:tc>
        <w:tc>
          <w:tcPr>
            <w:tcW w:w="2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b/>
                <w:lang w:eastAsia="en-GB"/>
              </w:rPr>
            </w:pPr>
            <w:r>
              <w:rPr>
                <w:b/>
                <w:lang w:eastAsia="en-GB"/>
              </w:rPr>
              <w:t>2011-12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b/>
                <w:lang w:eastAsia="en-GB"/>
              </w:rPr>
            </w:pPr>
            <w:r>
              <w:rPr>
                <w:b/>
                <w:lang w:eastAsia="en-GB"/>
              </w:rPr>
              <w:t>2010-11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b/>
                <w:lang w:eastAsia="en-GB"/>
              </w:rPr>
            </w:pPr>
            <w:r>
              <w:rPr>
                <w:b/>
                <w:lang w:eastAsia="en-GB"/>
              </w:rPr>
              <w:t>2009-10</w:t>
            </w:r>
          </w:p>
        </w:tc>
      </w:tr>
      <w:tr w:rsidR="00DE2A54">
        <w:tblPrEx>
          <w:tblCellMar>
            <w:top w:w="0" w:type="dxa"/>
            <w:bottom w:w="0" w:type="dxa"/>
          </w:tblCellMar>
        </w:tblPrEx>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b/>
                <w:lang w:eastAsia="en-GB"/>
              </w:rPr>
            </w:pPr>
            <w:r>
              <w:rPr>
                <w:b/>
                <w:lang w:eastAsia="en-GB"/>
              </w:rPr>
              <w:t xml:space="preserve">Revenues </w:t>
            </w:r>
          </w:p>
          <w:p w:rsidR="00DE2A54" w:rsidRDefault="00DE2A54">
            <w:pPr>
              <w:spacing w:after="0" w:line="240" w:lineRule="auto"/>
              <w:rPr>
                <w:b/>
                <w:lang w:eastAsia="en-GB"/>
              </w:rPr>
            </w:pPr>
          </w:p>
        </w:tc>
        <w:tc>
          <w:tcPr>
            <w:tcW w:w="2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lang w:eastAsia="en-GB"/>
              </w:rPr>
            </w:pPr>
            <w:r>
              <w:rPr>
                <w:lang w:eastAsia="en-GB"/>
              </w:rPr>
              <w:t>€1.83 billion</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lang w:eastAsia="en-GB"/>
              </w:rPr>
            </w:pPr>
            <w:r>
              <w:rPr>
                <w:lang w:eastAsia="en-GB"/>
              </w:rPr>
              <w:t>1,748bn</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lang w:eastAsia="en-GB"/>
              </w:rPr>
            </w:pPr>
            <w:r>
              <w:rPr>
                <w:lang w:eastAsia="en-GB"/>
              </w:rPr>
              <w:t>1,693bn</w:t>
            </w:r>
          </w:p>
        </w:tc>
      </w:tr>
      <w:tr w:rsidR="00DE2A54">
        <w:tblPrEx>
          <w:tblCellMar>
            <w:top w:w="0" w:type="dxa"/>
            <w:bottom w:w="0" w:type="dxa"/>
          </w:tblCellMar>
        </w:tblPrEx>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b/>
                <w:lang w:eastAsia="en-GB"/>
              </w:rPr>
            </w:pPr>
            <w:r>
              <w:rPr>
                <w:b/>
                <w:lang w:eastAsia="en-GB"/>
              </w:rPr>
              <w:t>Operating margin</w:t>
            </w:r>
          </w:p>
          <w:p w:rsidR="00DE2A54" w:rsidRDefault="00DE2A54">
            <w:pPr>
              <w:spacing w:after="0" w:line="240" w:lineRule="auto"/>
              <w:rPr>
                <w:b/>
                <w:lang w:eastAsia="en-GB"/>
              </w:rPr>
            </w:pPr>
          </w:p>
        </w:tc>
        <w:tc>
          <w:tcPr>
            <w:tcW w:w="2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lang w:eastAsia="en-GB"/>
              </w:rPr>
            </w:pPr>
            <w:r>
              <w:rPr>
                <w:lang w:eastAsia="en-GB"/>
              </w:rPr>
              <w:t>117.4m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lang w:eastAsia="en-GB"/>
              </w:rPr>
            </w:pPr>
            <w:r>
              <w:rPr>
                <w:lang w:eastAsia="en-GB"/>
              </w:rPr>
              <w:t>130m</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lang w:eastAsia="en-GB"/>
              </w:rPr>
            </w:pPr>
            <w:r>
              <w:rPr>
                <w:lang w:eastAsia="en-GB"/>
              </w:rPr>
              <w:t>120m</w:t>
            </w:r>
          </w:p>
        </w:tc>
      </w:tr>
      <w:tr w:rsidR="00DE2A54">
        <w:tblPrEx>
          <w:tblCellMar>
            <w:top w:w="0" w:type="dxa"/>
            <w:bottom w:w="0" w:type="dxa"/>
          </w:tblCellMar>
        </w:tblPrEx>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b/>
                <w:lang w:eastAsia="en-GB"/>
              </w:rPr>
            </w:pPr>
            <w:r>
              <w:rPr>
                <w:b/>
                <w:lang w:eastAsia="en-GB"/>
              </w:rPr>
              <w:t>Net debt</w:t>
            </w:r>
          </w:p>
        </w:tc>
        <w:tc>
          <w:tcPr>
            <w:tcW w:w="2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lang w:eastAsia="en-GB"/>
              </w:rPr>
            </w:pPr>
            <w:r>
              <w:rPr>
                <w:lang w:eastAsia="en-GB"/>
              </w:rPr>
              <w:t>143m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lang w:eastAsia="en-GB"/>
              </w:rPr>
            </w:pPr>
            <w:r>
              <w:rPr>
                <w:lang w:eastAsia="en-GB"/>
              </w:rPr>
              <w:t>126m</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lang w:eastAsia="en-GB"/>
              </w:rPr>
            </w:pPr>
            <w:r>
              <w:rPr>
                <w:lang w:eastAsia="en-GB"/>
              </w:rPr>
              <w:t>101m</w:t>
            </w:r>
          </w:p>
        </w:tc>
      </w:tr>
      <w:tr w:rsidR="00DE2A54">
        <w:tblPrEx>
          <w:tblCellMar>
            <w:top w:w="0" w:type="dxa"/>
            <w:bottom w:w="0" w:type="dxa"/>
          </w:tblCellMar>
        </w:tblPrEx>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b/>
                <w:lang w:eastAsia="en-GB"/>
              </w:rPr>
            </w:pPr>
            <w:r>
              <w:rPr>
                <w:b/>
                <w:lang w:eastAsia="en-GB"/>
              </w:rPr>
              <w:t>Number of employees</w:t>
            </w:r>
          </w:p>
        </w:tc>
        <w:tc>
          <w:tcPr>
            <w:tcW w:w="2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lang w:eastAsia="en-GB"/>
              </w:rPr>
            </w:pPr>
            <w:r>
              <w:rPr>
                <w:lang w:eastAsia="en-GB"/>
              </w:rPr>
              <w:t>20,565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lang w:eastAsia="en-GB"/>
              </w:rPr>
            </w:pPr>
            <w:r>
              <w:rPr>
                <w:lang w:eastAsia="en-GB"/>
              </w:rPr>
              <w:t>20,306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lang w:eastAsia="en-GB"/>
              </w:rPr>
            </w:pPr>
            <w:r>
              <w:rPr>
                <w:lang w:eastAsia="en-GB"/>
              </w:rPr>
              <w:t>19,017</w:t>
            </w:r>
          </w:p>
        </w:tc>
      </w:tr>
    </w:tbl>
    <w:p w:rsidR="00DE2A54" w:rsidRDefault="00944D35">
      <w:pPr>
        <w:spacing w:after="0" w:line="240" w:lineRule="auto"/>
        <w:rPr>
          <w:sz w:val="20"/>
          <w:szCs w:val="20"/>
        </w:rPr>
      </w:pPr>
      <w:r>
        <w:rPr>
          <w:sz w:val="20"/>
          <w:szCs w:val="20"/>
        </w:rPr>
        <w:t xml:space="preserve">Source: </w:t>
      </w:r>
      <w:proofErr w:type="spellStart"/>
      <w:r>
        <w:rPr>
          <w:sz w:val="20"/>
          <w:szCs w:val="20"/>
        </w:rPr>
        <w:t>Steria</w:t>
      </w:r>
      <w:proofErr w:type="spellEnd"/>
      <w:r>
        <w:rPr>
          <w:sz w:val="20"/>
          <w:szCs w:val="20"/>
        </w:rPr>
        <w:t xml:space="preserve"> Financial Review:  2012, 2011, 2010</w:t>
      </w:r>
    </w:p>
    <w:p w:rsidR="00DE2A54" w:rsidRDefault="00DE2A54">
      <w:pPr>
        <w:spacing w:after="0" w:line="240" w:lineRule="auto"/>
      </w:pPr>
    </w:p>
    <w:p w:rsidR="00DE2A54" w:rsidRDefault="00944D35">
      <w:pPr>
        <w:spacing w:after="0" w:line="240" w:lineRule="auto"/>
      </w:pPr>
      <w:r>
        <w:t xml:space="preserve">Although revenues have increased in the last three financial years (2009-2012), there was a slight fall in operating margins and an increase in </w:t>
      </w:r>
      <w:r>
        <w:t xml:space="preserve">net debt.  There has been a slight increase in the number of employees. </w:t>
      </w:r>
    </w:p>
    <w:p w:rsidR="00DE2A54" w:rsidRDefault="00DE2A54">
      <w:pPr>
        <w:spacing w:after="0" w:line="240" w:lineRule="auto"/>
        <w:rPr>
          <w:b/>
          <w:u w:val="single"/>
        </w:rPr>
      </w:pPr>
    </w:p>
    <w:p w:rsidR="00DE2A54" w:rsidRDefault="00944D35">
      <w:pPr>
        <w:spacing w:after="0" w:line="240" w:lineRule="auto"/>
        <w:rPr>
          <w:u w:val="single"/>
        </w:rPr>
      </w:pPr>
      <w:r>
        <w:rPr>
          <w:u w:val="single"/>
        </w:rPr>
        <w:t xml:space="preserve">Table 6: </w:t>
      </w:r>
      <w:proofErr w:type="spellStart"/>
      <w:r>
        <w:rPr>
          <w:u w:val="single"/>
        </w:rPr>
        <w:t>Steria</w:t>
      </w:r>
      <w:proofErr w:type="spellEnd"/>
      <w:r>
        <w:rPr>
          <w:u w:val="single"/>
        </w:rPr>
        <w:t xml:space="preserve"> Regional revenues</w:t>
      </w:r>
    </w:p>
    <w:p w:rsidR="00DE2A54" w:rsidRDefault="00DE2A54">
      <w:pPr>
        <w:spacing w:after="0" w:line="240" w:lineRule="auto"/>
        <w:rPr>
          <w:b/>
          <w:u w:val="single"/>
        </w:rPr>
      </w:pPr>
    </w:p>
    <w:tbl>
      <w:tblPr>
        <w:tblW w:w="9854" w:type="dxa"/>
        <w:tblCellMar>
          <w:left w:w="10" w:type="dxa"/>
          <w:right w:w="10" w:type="dxa"/>
        </w:tblCellMar>
        <w:tblLook w:val="0000" w:firstRow="0" w:lastRow="0" w:firstColumn="0" w:lastColumn="0" w:noHBand="0" w:noVBand="0"/>
      </w:tblPr>
      <w:tblGrid>
        <w:gridCol w:w="1816"/>
        <w:gridCol w:w="1695"/>
        <w:gridCol w:w="1421"/>
        <w:gridCol w:w="1695"/>
        <w:gridCol w:w="1532"/>
        <w:gridCol w:w="1695"/>
      </w:tblGrid>
      <w:tr w:rsidR="00DE2A54">
        <w:tblPrEx>
          <w:tblCellMar>
            <w:top w:w="0" w:type="dxa"/>
            <w:bottom w:w="0" w:type="dxa"/>
          </w:tblCellMar>
        </w:tblPrEx>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DE2A54">
            <w:pPr>
              <w:spacing w:after="0" w:line="240" w:lineRule="auto"/>
              <w:rPr>
                <w:b/>
                <w:u w:val="single"/>
                <w:lang w:eastAsia="en-GB"/>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b/>
                <w:u w:val="single"/>
                <w:lang w:eastAsia="en-GB"/>
              </w:rPr>
            </w:pPr>
            <w:r>
              <w:rPr>
                <w:b/>
                <w:u w:val="single"/>
                <w:lang w:eastAsia="en-GB"/>
              </w:rPr>
              <w:t xml:space="preserve">2011-2012 %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E2A54" w:rsidRDefault="00944D35">
            <w:pPr>
              <w:spacing w:after="0" w:line="240" w:lineRule="auto"/>
              <w:rPr>
                <w:b/>
                <w:u w:val="single"/>
                <w:lang w:eastAsia="en-GB"/>
              </w:rPr>
            </w:pPr>
            <w:r>
              <w:rPr>
                <w:b/>
                <w:u w:val="single"/>
                <w:lang w:eastAsia="en-GB"/>
              </w:rPr>
              <w:t>2011-12</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b/>
                <w:u w:val="single"/>
                <w:lang w:eastAsia="en-GB"/>
              </w:rPr>
            </w:pPr>
            <w:r>
              <w:rPr>
                <w:b/>
                <w:u w:val="single"/>
                <w:lang w:eastAsia="en-GB"/>
              </w:rPr>
              <w:t>2010-2011 %</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E2A54" w:rsidRDefault="00944D35">
            <w:pPr>
              <w:spacing w:after="0" w:line="240" w:lineRule="auto"/>
              <w:rPr>
                <w:b/>
                <w:u w:val="single"/>
                <w:lang w:eastAsia="en-GB"/>
              </w:rPr>
            </w:pPr>
            <w:r>
              <w:rPr>
                <w:b/>
                <w:u w:val="single"/>
                <w:lang w:eastAsia="en-GB"/>
              </w:rPr>
              <w:t>2010-2011</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b/>
                <w:u w:val="single"/>
                <w:lang w:eastAsia="en-GB"/>
              </w:rPr>
            </w:pPr>
            <w:r>
              <w:rPr>
                <w:b/>
                <w:u w:val="single"/>
                <w:lang w:eastAsia="en-GB"/>
              </w:rPr>
              <w:t>2009-2010</w:t>
            </w:r>
          </w:p>
        </w:tc>
      </w:tr>
      <w:tr w:rsidR="00DE2A54">
        <w:tblPrEx>
          <w:tblCellMar>
            <w:top w:w="0" w:type="dxa"/>
            <w:bottom w:w="0" w:type="dxa"/>
          </w:tblCellMar>
        </w:tblPrEx>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pStyle w:val="NoSpacing"/>
              <w:rPr>
                <w:rFonts w:ascii="Calibri" w:hAnsi="Calibri"/>
              </w:rPr>
            </w:pPr>
            <w:r>
              <w:rPr>
                <w:rFonts w:ascii="Calibri" w:hAnsi="Calibri"/>
              </w:rPr>
              <w:t>United Kingdom</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pStyle w:val="NoSpacing"/>
              <w:rPr>
                <w:rFonts w:ascii="Calibri" w:hAnsi="Calibri"/>
              </w:rPr>
            </w:pPr>
            <w:r>
              <w:rPr>
                <w:rFonts w:ascii="Calibri" w:hAnsi="Calibri"/>
              </w:rPr>
              <w:t>40%</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E2A54" w:rsidRDefault="00944D35">
            <w:pPr>
              <w:pStyle w:val="NoSpacing"/>
              <w:rPr>
                <w:rFonts w:ascii="Calibri" w:hAnsi="Calibri"/>
              </w:rPr>
            </w:pPr>
            <w:r>
              <w:rPr>
                <w:rFonts w:ascii="Calibri" w:hAnsi="Calibri"/>
              </w:rPr>
              <w:t>735.2</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pStyle w:val="NoSpacing"/>
              <w:rPr>
                <w:rFonts w:ascii="Calibri" w:hAnsi="Calibri"/>
              </w:rPr>
            </w:pPr>
            <w:r>
              <w:rPr>
                <w:rFonts w:ascii="Calibri" w:hAnsi="Calibri"/>
              </w:rPr>
              <w:t>41%</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E2A54" w:rsidRDefault="00944D35">
            <w:pPr>
              <w:pStyle w:val="NoSpacing"/>
              <w:rPr>
                <w:rFonts w:ascii="Calibri" w:hAnsi="Calibri"/>
              </w:rPr>
            </w:pPr>
            <w:r>
              <w:rPr>
                <w:rFonts w:ascii="Calibri" w:hAnsi="Calibri"/>
              </w:rPr>
              <w:t>728.1</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DE2A54">
            <w:pPr>
              <w:pStyle w:val="NoSpacing"/>
              <w:rPr>
                <w:rFonts w:ascii="Calibri" w:hAnsi="Calibri"/>
              </w:rPr>
            </w:pPr>
          </w:p>
        </w:tc>
      </w:tr>
      <w:tr w:rsidR="00DE2A54">
        <w:tblPrEx>
          <w:tblCellMar>
            <w:top w:w="0" w:type="dxa"/>
            <w:bottom w:w="0" w:type="dxa"/>
          </w:tblCellMar>
        </w:tblPrEx>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pStyle w:val="NoSpacing"/>
              <w:rPr>
                <w:rFonts w:ascii="Calibri" w:hAnsi="Calibri"/>
              </w:rPr>
            </w:pPr>
            <w:r>
              <w:rPr>
                <w:rFonts w:ascii="Calibri" w:hAnsi="Calibri"/>
              </w:rPr>
              <w:t>France</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pStyle w:val="NoSpacing"/>
              <w:rPr>
                <w:rFonts w:ascii="Calibri" w:hAnsi="Calibri"/>
              </w:rPr>
            </w:pPr>
            <w:r>
              <w:rPr>
                <w:rFonts w:ascii="Calibri" w:hAnsi="Calibri"/>
              </w:rPr>
              <w:t>33%</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E2A54" w:rsidRDefault="00944D35">
            <w:pPr>
              <w:pStyle w:val="NoSpacing"/>
              <w:rPr>
                <w:rFonts w:ascii="Calibri" w:hAnsi="Calibri"/>
              </w:rPr>
            </w:pPr>
            <w:r>
              <w:rPr>
                <w:rFonts w:ascii="Calibri" w:hAnsi="Calibri"/>
              </w:rPr>
              <w:t>588.5</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pStyle w:val="NoSpacing"/>
              <w:rPr>
                <w:rFonts w:ascii="Calibri" w:hAnsi="Calibri"/>
              </w:rPr>
            </w:pPr>
            <w:r>
              <w:rPr>
                <w:rFonts w:ascii="Calibri" w:hAnsi="Calibri"/>
              </w:rPr>
              <w:t>31%</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E2A54" w:rsidRDefault="00944D35">
            <w:pPr>
              <w:pStyle w:val="NoSpacing"/>
              <w:rPr>
                <w:rFonts w:ascii="Calibri" w:hAnsi="Calibri"/>
              </w:rPr>
            </w:pPr>
            <w:r>
              <w:rPr>
                <w:rFonts w:ascii="Calibri" w:hAnsi="Calibri"/>
              </w:rPr>
              <w:t>551.6</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DE2A54">
            <w:pPr>
              <w:pStyle w:val="NoSpacing"/>
              <w:rPr>
                <w:rFonts w:ascii="Calibri" w:hAnsi="Calibri"/>
              </w:rPr>
            </w:pPr>
          </w:p>
        </w:tc>
      </w:tr>
      <w:tr w:rsidR="00DE2A54">
        <w:tblPrEx>
          <w:tblCellMar>
            <w:top w:w="0" w:type="dxa"/>
            <w:bottom w:w="0" w:type="dxa"/>
          </w:tblCellMar>
        </w:tblPrEx>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pStyle w:val="NoSpacing"/>
              <w:rPr>
                <w:rFonts w:ascii="Calibri" w:hAnsi="Calibri"/>
              </w:rPr>
            </w:pPr>
            <w:r>
              <w:rPr>
                <w:rFonts w:ascii="Calibri" w:hAnsi="Calibri"/>
              </w:rPr>
              <w:t>Germany</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pStyle w:val="NoSpacing"/>
              <w:rPr>
                <w:rFonts w:ascii="Calibri" w:hAnsi="Calibri"/>
              </w:rPr>
            </w:pPr>
            <w:r>
              <w:rPr>
                <w:rFonts w:ascii="Calibri" w:hAnsi="Calibri"/>
              </w:rPr>
              <w:t>13%</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E2A54" w:rsidRDefault="00944D35">
            <w:pPr>
              <w:pStyle w:val="NoSpacing"/>
              <w:rPr>
                <w:rFonts w:ascii="Calibri" w:hAnsi="Calibri"/>
              </w:rPr>
            </w:pPr>
            <w:r>
              <w:rPr>
                <w:rFonts w:ascii="Calibri" w:hAnsi="Calibri"/>
              </w:rPr>
              <w:t>243.1</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pStyle w:val="NoSpacing"/>
              <w:rPr>
                <w:rFonts w:ascii="Calibri" w:hAnsi="Calibri"/>
              </w:rPr>
            </w:pPr>
            <w:r>
              <w:rPr>
                <w:rFonts w:ascii="Calibri" w:hAnsi="Calibri"/>
              </w:rPr>
              <w:t>13%</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E2A54" w:rsidRDefault="00944D35">
            <w:pPr>
              <w:pStyle w:val="NoSpacing"/>
              <w:rPr>
                <w:rFonts w:ascii="Calibri" w:hAnsi="Calibri"/>
              </w:rPr>
            </w:pPr>
            <w:r>
              <w:rPr>
                <w:rFonts w:ascii="Calibri" w:hAnsi="Calibri"/>
              </w:rPr>
              <w:t>239.8</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DE2A54">
            <w:pPr>
              <w:pStyle w:val="NoSpacing"/>
              <w:rPr>
                <w:rFonts w:ascii="Calibri" w:hAnsi="Calibri"/>
              </w:rPr>
            </w:pPr>
          </w:p>
        </w:tc>
      </w:tr>
      <w:tr w:rsidR="00DE2A54">
        <w:tblPrEx>
          <w:tblCellMar>
            <w:top w:w="0" w:type="dxa"/>
            <w:bottom w:w="0" w:type="dxa"/>
          </w:tblCellMar>
        </w:tblPrEx>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pStyle w:val="NoSpacing"/>
              <w:rPr>
                <w:rFonts w:ascii="Calibri" w:hAnsi="Calibri"/>
              </w:rPr>
            </w:pPr>
            <w:r>
              <w:rPr>
                <w:rFonts w:ascii="Calibri" w:hAnsi="Calibri"/>
              </w:rPr>
              <w:t>Other Europe</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pStyle w:val="NoSpacing"/>
              <w:rPr>
                <w:rFonts w:ascii="Calibri" w:hAnsi="Calibri"/>
              </w:rPr>
            </w:pPr>
            <w:r>
              <w:rPr>
                <w:rFonts w:ascii="Calibri" w:hAnsi="Calibri"/>
              </w:rPr>
              <w:t>14%</w:t>
            </w: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E2A54" w:rsidRDefault="00944D35">
            <w:pPr>
              <w:pStyle w:val="NoSpacing"/>
              <w:rPr>
                <w:rFonts w:ascii="Calibri" w:hAnsi="Calibri"/>
              </w:rPr>
            </w:pPr>
            <w:r>
              <w:rPr>
                <w:rFonts w:ascii="Calibri" w:hAnsi="Calibri"/>
              </w:rPr>
              <w:t>260.4</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pStyle w:val="NoSpacing"/>
              <w:rPr>
                <w:rFonts w:ascii="Calibri" w:hAnsi="Calibri"/>
              </w:rPr>
            </w:pPr>
            <w:r>
              <w:rPr>
                <w:rFonts w:ascii="Calibri" w:hAnsi="Calibri"/>
              </w:rPr>
              <w:t>15%</w:t>
            </w: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E2A54" w:rsidRDefault="00944D35">
            <w:pPr>
              <w:pStyle w:val="NoSpacing"/>
              <w:rPr>
                <w:rFonts w:ascii="Calibri" w:hAnsi="Calibri"/>
              </w:rPr>
            </w:pPr>
            <w:r>
              <w:rPr>
                <w:rFonts w:ascii="Calibri" w:hAnsi="Calibri"/>
              </w:rPr>
              <w:t>264.2</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DE2A54">
            <w:pPr>
              <w:pStyle w:val="NoSpacing"/>
              <w:rPr>
                <w:rFonts w:ascii="Calibri" w:hAnsi="Calibri"/>
              </w:rPr>
            </w:pPr>
          </w:p>
        </w:tc>
      </w:tr>
      <w:tr w:rsidR="00DE2A54">
        <w:tblPrEx>
          <w:tblCellMar>
            <w:top w:w="0" w:type="dxa"/>
            <w:bottom w:w="0" w:type="dxa"/>
          </w:tblCellMar>
        </w:tblPrEx>
        <w:tc>
          <w:tcPr>
            <w:tcW w:w="1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pStyle w:val="NoSpacing"/>
              <w:rPr>
                <w:rFonts w:ascii="Calibri" w:hAnsi="Calibri"/>
              </w:rPr>
            </w:pPr>
            <w:r>
              <w:rPr>
                <w:rFonts w:ascii="Calibri" w:hAnsi="Calibri"/>
              </w:rPr>
              <w:t>Total</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DE2A54">
            <w:pPr>
              <w:pStyle w:val="NoSpacing"/>
              <w:rPr>
                <w:rFonts w:ascii="Calibri" w:hAnsi="Calibri"/>
              </w:rPr>
            </w:pPr>
          </w:p>
        </w:tc>
        <w:tc>
          <w:tcPr>
            <w:tcW w:w="1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E2A54" w:rsidRDefault="00944D35">
            <w:pPr>
              <w:pStyle w:val="NoSpacing"/>
              <w:rPr>
                <w:rFonts w:ascii="Calibri" w:hAnsi="Calibri"/>
              </w:rPr>
            </w:pPr>
            <w:r>
              <w:rPr>
                <w:rFonts w:ascii="Calibri" w:hAnsi="Calibri"/>
              </w:rPr>
              <w:t>€1,827.2</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DE2A54">
            <w:pPr>
              <w:pStyle w:val="NoSpacing"/>
              <w:rPr>
                <w:rFonts w:ascii="Calibri" w:hAnsi="Calibri"/>
              </w:rPr>
            </w:pPr>
          </w:p>
        </w:tc>
        <w:tc>
          <w:tcPr>
            <w:tcW w:w="153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E2A54" w:rsidRDefault="00944D35">
            <w:pPr>
              <w:pStyle w:val="NoSpacing"/>
              <w:rPr>
                <w:rFonts w:ascii="Calibri" w:hAnsi="Calibri"/>
              </w:rPr>
            </w:pPr>
            <w:r>
              <w:rPr>
                <w:rFonts w:ascii="Calibri" w:hAnsi="Calibri"/>
              </w:rPr>
              <w:t>€1,783.7</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DE2A54">
            <w:pPr>
              <w:pStyle w:val="NoSpacing"/>
              <w:rPr>
                <w:rFonts w:ascii="Calibri" w:hAnsi="Calibri"/>
              </w:rPr>
            </w:pPr>
          </w:p>
        </w:tc>
      </w:tr>
    </w:tbl>
    <w:p w:rsidR="00DE2A54" w:rsidRDefault="00944D35">
      <w:pPr>
        <w:pStyle w:val="NoSpacing"/>
        <w:rPr>
          <w:rFonts w:ascii="Calibri" w:hAnsi="Calibri"/>
        </w:rPr>
      </w:pPr>
      <w:r>
        <w:rPr>
          <w:rFonts w:ascii="Calibri" w:hAnsi="Calibri"/>
        </w:rPr>
        <w:t xml:space="preserve">Source: </w:t>
      </w:r>
      <w:proofErr w:type="spellStart"/>
      <w:r>
        <w:rPr>
          <w:rFonts w:ascii="Calibri" w:hAnsi="Calibri"/>
        </w:rPr>
        <w:t>Steria</w:t>
      </w:r>
      <w:proofErr w:type="spellEnd"/>
      <w:r>
        <w:rPr>
          <w:rFonts w:ascii="Calibri" w:hAnsi="Calibri"/>
        </w:rPr>
        <w:t xml:space="preserve"> Annual Report, 2012, 2011, 2011</w:t>
      </w:r>
    </w:p>
    <w:p w:rsidR="00DE2A54" w:rsidRDefault="00DE2A54">
      <w:pPr>
        <w:pStyle w:val="NoSpacing"/>
        <w:rPr>
          <w:rFonts w:ascii="Calibri" w:hAnsi="Calibri"/>
        </w:rPr>
      </w:pPr>
    </w:p>
    <w:p w:rsidR="00DE2A54" w:rsidRDefault="00944D35">
      <w:pPr>
        <w:pStyle w:val="NoSpacing"/>
        <w:rPr>
          <w:rFonts w:ascii="Calibri" w:hAnsi="Calibri"/>
        </w:rPr>
      </w:pPr>
      <w:r>
        <w:rPr>
          <w:rFonts w:ascii="Calibri" w:hAnsi="Calibri"/>
        </w:rPr>
        <w:t>In 2011-2013, the UK contributed 40% to company revenues, with France contributing the second largest percentage (33%).  There was little</w:t>
      </w:r>
      <w:r>
        <w:rPr>
          <w:rFonts w:ascii="Calibri" w:hAnsi="Calibri"/>
        </w:rPr>
        <w:t xml:space="preserve"> change from the previous financial year.  Government contracts and shared partnerships contribute 39% of group revenue, with over half of this revenue coming from the UK.</w:t>
      </w:r>
    </w:p>
    <w:p w:rsidR="00DE2A54" w:rsidRDefault="00DE2A54">
      <w:pPr>
        <w:pStyle w:val="NoSpacing"/>
        <w:rPr>
          <w:rFonts w:ascii="Calibri" w:hAnsi="Calibri"/>
        </w:rPr>
      </w:pPr>
    </w:p>
    <w:p w:rsidR="00DE2A54" w:rsidRDefault="00944D35">
      <w:pPr>
        <w:pStyle w:val="NoSpacing"/>
      </w:pPr>
      <w:r>
        <w:rPr>
          <w:rFonts w:ascii="Calibri" w:hAnsi="Calibri"/>
        </w:rPr>
        <w:t xml:space="preserve">In France, one of </w:t>
      </w:r>
      <w:proofErr w:type="spellStart"/>
      <w:r>
        <w:rPr>
          <w:rFonts w:ascii="Calibri" w:hAnsi="Calibri"/>
        </w:rPr>
        <w:t>Steria’s</w:t>
      </w:r>
      <w:proofErr w:type="spellEnd"/>
      <w:r>
        <w:rPr>
          <w:rFonts w:ascii="Calibri" w:hAnsi="Calibri"/>
        </w:rPr>
        <w:t xml:space="preserve"> main partnerships has been with the French central gover</w:t>
      </w:r>
      <w:r>
        <w:rPr>
          <w:rFonts w:ascii="Calibri" w:hAnsi="Calibri"/>
        </w:rPr>
        <w:t xml:space="preserve">nment, working with the Ministry of Finance to arrange government finance functions through a programme called ‘Chorus’, which is designed to streamline the management of public expenditure and revenues.  </w:t>
      </w:r>
      <w:proofErr w:type="spellStart"/>
      <w:r>
        <w:rPr>
          <w:rFonts w:ascii="Calibri" w:hAnsi="Calibri"/>
        </w:rPr>
        <w:t>Steria</w:t>
      </w:r>
      <w:proofErr w:type="spellEnd"/>
      <w:r>
        <w:rPr>
          <w:rFonts w:ascii="Calibri" w:hAnsi="Calibri"/>
        </w:rPr>
        <w:t xml:space="preserve"> has also had a contract with the French Nati</w:t>
      </w:r>
      <w:r>
        <w:rPr>
          <w:rFonts w:ascii="Calibri" w:hAnsi="Calibri"/>
        </w:rPr>
        <w:t xml:space="preserve">onal Payroll Operator to organise human resource systems across government ministries.  This has been part of the French Administration Modernisation programme.  There is a </w:t>
      </w:r>
      <w:proofErr w:type="spellStart"/>
      <w:r>
        <w:rPr>
          <w:rFonts w:ascii="Calibri" w:hAnsi="Calibri"/>
        </w:rPr>
        <w:t>Steria</w:t>
      </w:r>
      <w:proofErr w:type="spellEnd"/>
      <w:r>
        <w:rPr>
          <w:rFonts w:ascii="Calibri" w:hAnsi="Calibri"/>
        </w:rPr>
        <w:t xml:space="preserve"> Shared Services Centre in Toulouse, where back-office functions are delivere</w:t>
      </w:r>
      <w:r>
        <w:rPr>
          <w:rFonts w:ascii="Calibri" w:hAnsi="Calibri"/>
        </w:rPr>
        <w:t xml:space="preserve">d.  </w:t>
      </w:r>
      <w:proofErr w:type="spellStart"/>
      <w:r>
        <w:rPr>
          <w:rFonts w:ascii="Calibri" w:hAnsi="Calibri"/>
        </w:rPr>
        <w:t>Steria’s</w:t>
      </w:r>
      <w:proofErr w:type="spellEnd"/>
      <w:r>
        <w:rPr>
          <w:rFonts w:ascii="Calibri" w:hAnsi="Calibri"/>
        </w:rPr>
        <w:t xml:space="preserve"> account of what has made these two contracts successful, reveal the approach taken by the company.   </w:t>
      </w:r>
      <w:proofErr w:type="spellStart"/>
      <w:r>
        <w:rPr>
          <w:rFonts w:ascii="Calibri" w:hAnsi="Calibri"/>
        </w:rPr>
        <w:t>Steria</w:t>
      </w:r>
      <w:proofErr w:type="spellEnd"/>
      <w:r>
        <w:rPr>
          <w:rFonts w:ascii="Calibri" w:hAnsi="Calibri"/>
        </w:rPr>
        <w:t xml:space="preserve"> draws on the public sector accounting systems experience and ‘</w:t>
      </w:r>
      <w:r>
        <w:rPr>
          <w:rFonts w:ascii="Calibri" w:hAnsi="Calibri"/>
          <w:i/>
        </w:rPr>
        <w:t xml:space="preserve">an aggressive outsourcing trajectory leading to the </w:t>
      </w:r>
      <w:proofErr w:type="spellStart"/>
      <w:r>
        <w:rPr>
          <w:rFonts w:ascii="Calibri" w:hAnsi="Calibri"/>
          <w:i/>
        </w:rPr>
        <w:t>margeting</w:t>
      </w:r>
      <w:proofErr w:type="spellEnd"/>
      <w:r>
        <w:rPr>
          <w:rFonts w:ascii="Calibri" w:hAnsi="Calibri"/>
          <w:i/>
        </w:rPr>
        <w:t xml:space="preserve"> mix of  Par</w:t>
      </w:r>
      <w:r>
        <w:rPr>
          <w:rFonts w:ascii="Calibri" w:hAnsi="Calibri"/>
          <w:i/>
        </w:rPr>
        <w:t>is-Toulouse sites in less than a year</w:t>
      </w:r>
      <w:r>
        <w:rPr>
          <w:rFonts w:ascii="Calibri" w:hAnsi="Calibri"/>
        </w:rPr>
        <w:t xml:space="preserve">’.  It also drew on its experience of inter-ministerial deals especially in the design and data migration stages and strong leadership was required to make seven ministries work together. </w:t>
      </w:r>
      <w:r>
        <w:rPr>
          <w:rStyle w:val="EndnoteReference"/>
          <w:rFonts w:ascii="Calibri" w:hAnsi="Calibri"/>
        </w:rPr>
        <w:endnoteReference w:id="4"/>
      </w:r>
    </w:p>
    <w:p w:rsidR="00DE2A54" w:rsidRDefault="00DE2A54">
      <w:pPr>
        <w:pStyle w:val="NoSpacing"/>
        <w:rPr>
          <w:rFonts w:ascii="Calibri" w:hAnsi="Calibri"/>
        </w:rPr>
      </w:pPr>
    </w:p>
    <w:p w:rsidR="00DE2A54" w:rsidRDefault="00DE2A54">
      <w:pPr>
        <w:pStyle w:val="NoSpacing"/>
        <w:rPr>
          <w:rFonts w:ascii="Calibri" w:hAnsi="Calibri"/>
        </w:rPr>
      </w:pPr>
    </w:p>
    <w:p w:rsidR="00DE2A54" w:rsidRDefault="00DE2A54">
      <w:pPr>
        <w:pStyle w:val="NoSpacing"/>
        <w:rPr>
          <w:rFonts w:ascii="Calibri" w:hAnsi="Calibri"/>
        </w:rPr>
      </w:pPr>
    </w:p>
    <w:p w:rsidR="00DE2A54" w:rsidRDefault="00DE2A54">
      <w:pPr>
        <w:pStyle w:val="NoSpacing"/>
        <w:rPr>
          <w:rFonts w:ascii="Calibri" w:hAnsi="Calibri"/>
        </w:rPr>
      </w:pPr>
    </w:p>
    <w:p w:rsidR="00DE2A54" w:rsidRDefault="00DE2A54">
      <w:pPr>
        <w:pStyle w:val="NoSpacing"/>
        <w:rPr>
          <w:rFonts w:ascii="Calibri" w:hAnsi="Calibri"/>
        </w:rPr>
      </w:pPr>
    </w:p>
    <w:p w:rsidR="00DE2A54" w:rsidRDefault="00944D35">
      <w:pPr>
        <w:spacing w:after="0" w:line="240" w:lineRule="auto"/>
        <w:rPr>
          <w:u w:val="single"/>
        </w:rPr>
      </w:pPr>
      <w:r>
        <w:rPr>
          <w:u w:val="single"/>
        </w:rPr>
        <w:lastRenderedPageBreak/>
        <w:t xml:space="preserve">Table 7:  </w:t>
      </w:r>
      <w:proofErr w:type="spellStart"/>
      <w:r>
        <w:rPr>
          <w:u w:val="single"/>
        </w:rPr>
        <w:t>Steria</w:t>
      </w:r>
      <w:proofErr w:type="spellEnd"/>
      <w:r>
        <w:rPr>
          <w:u w:val="single"/>
        </w:rPr>
        <w:t xml:space="preserve"> Services</w:t>
      </w:r>
    </w:p>
    <w:p w:rsidR="00DE2A54" w:rsidRDefault="00DE2A54">
      <w:pPr>
        <w:spacing w:after="0" w:line="240" w:lineRule="auto"/>
        <w:rPr>
          <w:b/>
          <w:u w:val="single"/>
        </w:rPr>
      </w:pPr>
    </w:p>
    <w:tbl>
      <w:tblPr>
        <w:tblW w:w="9180" w:type="dxa"/>
        <w:tblCellMar>
          <w:left w:w="10" w:type="dxa"/>
          <w:right w:w="10" w:type="dxa"/>
        </w:tblCellMar>
        <w:tblLook w:val="0000" w:firstRow="0" w:lastRow="0" w:firstColumn="0" w:lastColumn="0" w:noHBand="0" w:noVBand="0"/>
      </w:tblPr>
      <w:tblGrid>
        <w:gridCol w:w="5778"/>
        <w:gridCol w:w="1701"/>
        <w:gridCol w:w="1701"/>
      </w:tblGrid>
      <w:tr w:rsidR="00DE2A54">
        <w:tblPrEx>
          <w:tblCellMar>
            <w:top w:w="0" w:type="dxa"/>
            <w:bottom w:w="0" w:type="dxa"/>
          </w:tblCellMar>
        </w:tblPrEx>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DE2A54">
            <w:pPr>
              <w:pStyle w:val="NoSpacing"/>
              <w:rPr>
                <w:rFonts w:ascii="Calibri" w:hAnsi="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pStyle w:val="NoSpacing"/>
              <w:rPr>
                <w:rFonts w:ascii="Calibri" w:hAnsi="Calibri"/>
                <w:b/>
              </w:rPr>
            </w:pPr>
            <w:r>
              <w:rPr>
                <w:rFonts w:ascii="Calibri" w:hAnsi="Calibri"/>
                <w:b/>
              </w:rPr>
              <w:t>2011-12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pStyle w:val="NoSpacing"/>
              <w:rPr>
                <w:rFonts w:ascii="Calibri" w:hAnsi="Calibri"/>
                <w:b/>
              </w:rPr>
            </w:pPr>
            <w:r>
              <w:rPr>
                <w:rFonts w:ascii="Calibri" w:hAnsi="Calibri"/>
                <w:b/>
              </w:rPr>
              <w:t>2010-11</w:t>
            </w:r>
          </w:p>
        </w:tc>
      </w:tr>
      <w:tr w:rsidR="00DE2A54">
        <w:tblPrEx>
          <w:tblCellMar>
            <w:top w:w="0" w:type="dxa"/>
            <w:bottom w:w="0" w:type="dxa"/>
          </w:tblCellMar>
        </w:tblPrEx>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pStyle w:val="NoSpacing"/>
              <w:rPr>
                <w:rFonts w:ascii="Calibri" w:hAnsi="Calibri"/>
              </w:rPr>
            </w:pPr>
            <w:r>
              <w:rPr>
                <w:rFonts w:ascii="Calibri" w:hAnsi="Calibri"/>
              </w:rPr>
              <w:t xml:space="preserve">Consulting, System  Integration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pStyle w:val="NoSpacing"/>
              <w:rPr>
                <w:rFonts w:ascii="Calibri" w:hAnsi="Calibri"/>
              </w:rPr>
            </w:pPr>
            <w:r>
              <w:rPr>
                <w:rFonts w:ascii="Calibri" w:hAnsi="Calibri"/>
              </w:rPr>
              <w:t>41%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pStyle w:val="NoSpacing"/>
              <w:rPr>
                <w:rFonts w:ascii="Calibri" w:hAnsi="Calibri"/>
              </w:rPr>
            </w:pPr>
            <w:r>
              <w:rPr>
                <w:rFonts w:ascii="Calibri" w:hAnsi="Calibri"/>
              </w:rPr>
              <w:t>33%</w:t>
            </w:r>
          </w:p>
        </w:tc>
      </w:tr>
      <w:tr w:rsidR="00DE2A54">
        <w:tblPrEx>
          <w:tblCellMar>
            <w:top w:w="0" w:type="dxa"/>
            <w:bottom w:w="0" w:type="dxa"/>
          </w:tblCellMar>
        </w:tblPrEx>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pStyle w:val="NoSpacing"/>
              <w:rPr>
                <w:rFonts w:ascii="Calibri" w:hAnsi="Calibri"/>
              </w:rPr>
            </w:pPr>
            <w:r>
              <w:rPr>
                <w:rFonts w:ascii="Calibri" w:hAnsi="Calibri"/>
              </w:rPr>
              <w:t xml:space="preserve">Infrastructure Management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pStyle w:val="NoSpacing"/>
              <w:rPr>
                <w:rFonts w:ascii="Calibri" w:hAnsi="Calibri"/>
              </w:rPr>
            </w:pPr>
            <w:r>
              <w:rPr>
                <w:rFonts w:ascii="Calibri" w:hAnsi="Calibri"/>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pStyle w:val="NoSpacing"/>
              <w:rPr>
                <w:rFonts w:ascii="Calibri" w:hAnsi="Calibri"/>
              </w:rPr>
            </w:pPr>
            <w:r>
              <w:rPr>
                <w:rFonts w:ascii="Calibri" w:hAnsi="Calibri"/>
              </w:rPr>
              <w:t>42%</w:t>
            </w:r>
          </w:p>
        </w:tc>
      </w:tr>
      <w:tr w:rsidR="00DE2A54">
        <w:tblPrEx>
          <w:tblCellMar>
            <w:top w:w="0" w:type="dxa"/>
            <w:bottom w:w="0" w:type="dxa"/>
          </w:tblCellMar>
        </w:tblPrEx>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pStyle w:val="NoSpacing"/>
              <w:rPr>
                <w:rFonts w:ascii="Calibri" w:hAnsi="Calibri"/>
              </w:rPr>
            </w:pPr>
            <w:r>
              <w:rPr>
                <w:rFonts w:ascii="Calibri" w:hAnsi="Calibri"/>
              </w:rPr>
              <w:t xml:space="preserve">Application Portfolio Management AM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pStyle w:val="NoSpacing"/>
              <w:rPr>
                <w:rFonts w:ascii="Calibri" w:hAnsi="Calibri"/>
              </w:rPr>
            </w:pPr>
            <w:r>
              <w:rPr>
                <w:rFonts w:ascii="Calibri" w:hAnsi="Calibri"/>
              </w:rPr>
              <w:t>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pStyle w:val="NoSpacing"/>
              <w:rPr>
                <w:rFonts w:ascii="Calibri" w:hAnsi="Calibri"/>
              </w:rPr>
            </w:pPr>
            <w:r>
              <w:rPr>
                <w:rFonts w:ascii="Calibri" w:hAnsi="Calibri"/>
              </w:rPr>
              <w:t>11%</w:t>
            </w:r>
          </w:p>
        </w:tc>
      </w:tr>
      <w:tr w:rsidR="00DE2A54">
        <w:tblPrEx>
          <w:tblCellMar>
            <w:top w:w="0" w:type="dxa"/>
            <w:bottom w:w="0" w:type="dxa"/>
          </w:tblCellMar>
        </w:tblPrEx>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pStyle w:val="NoSpacing"/>
              <w:rPr>
                <w:rFonts w:ascii="Calibri" w:hAnsi="Calibri"/>
              </w:rPr>
            </w:pPr>
            <w:r>
              <w:rPr>
                <w:rFonts w:ascii="Calibri" w:hAnsi="Calibri"/>
              </w:rPr>
              <w:t xml:space="preserve">Business Process Outsourcing (BPO)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pStyle w:val="NoSpacing"/>
              <w:rPr>
                <w:rFonts w:ascii="Calibri" w:hAnsi="Calibri"/>
              </w:rPr>
            </w:pPr>
            <w:r>
              <w:rPr>
                <w:rFonts w:ascii="Calibri" w:hAnsi="Calibri"/>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pStyle w:val="NoSpacing"/>
              <w:rPr>
                <w:rFonts w:ascii="Calibri" w:hAnsi="Calibri"/>
              </w:rPr>
            </w:pPr>
            <w:r>
              <w:rPr>
                <w:rFonts w:ascii="Calibri" w:hAnsi="Calibri"/>
              </w:rPr>
              <w:t>14%</w:t>
            </w:r>
          </w:p>
        </w:tc>
      </w:tr>
      <w:tr w:rsidR="00DE2A54">
        <w:tblPrEx>
          <w:tblCellMar>
            <w:top w:w="0" w:type="dxa"/>
            <w:bottom w:w="0" w:type="dxa"/>
          </w:tblCellMar>
        </w:tblPrEx>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pStyle w:val="NoSpacing"/>
              <w:rPr>
                <w:rFonts w:ascii="Calibri" w:hAnsi="Calibri"/>
              </w:rPr>
            </w:pPr>
            <w:r>
              <w:rPr>
                <w:rFonts w:ascii="Calibri" w:hAnsi="Calibri"/>
              </w:rPr>
              <w:t xml:space="preserve">Testing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pStyle w:val="NoSpacing"/>
              <w:rPr>
                <w:rFonts w:ascii="Calibri" w:hAnsi="Calibri"/>
              </w:rPr>
            </w:pPr>
            <w:r>
              <w:rPr>
                <w:rFonts w:ascii="Calibri" w:hAnsi="Calibri"/>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pStyle w:val="NoSpacing"/>
              <w:rPr>
                <w:rFonts w:ascii="Calibri" w:hAnsi="Calibri"/>
              </w:rPr>
            </w:pPr>
            <w:r>
              <w:rPr>
                <w:rFonts w:ascii="Calibri" w:hAnsi="Calibri"/>
              </w:rPr>
              <w:t>-</w:t>
            </w:r>
          </w:p>
        </w:tc>
      </w:tr>
    </w:tbl>
    <w:p w:rsidR="00DE2A54" w:rsidRDefault="00944D35">
      <w:pPr>
        <w:pStyle w:val="NoSpacing"/>
      </w:pPr>
      <w:r>
        <w:rPr>
          <w:rFonts w:ascii="Calibri" w:hAnsi="Calibri"/>
          <w:sz w:val="20"/>
          <w:szCs w:val="20"/>
        </w:rPr>
        <w:t xml:space="preserve">Source: </w:t>
      </w:r>
      <w:proofErr w:type="spellStart"/>
      <w:r>
        <w:rPr>
          <w:rFonts w:ascii="Calibri" w:hAnsi="Calibri"/>
          <w:sz w:val="20"/>
          <w:szCs w:val="20"/>
        </w:rPr>
        <w:t>Steria</w:t>
      </w:r>
      <w:proofErr w:type="spellEnd"/>
      <w:r>
        <w:rPr>
          <w:rFonts w:ascii="Calibri" w:hAnsi="Calibri"/>
          <w:sz w:val="20"/>
          <w:szCs w:val="20"/>
        </w:rPr>
        <w:t xml:space="preserve"> Financial Report, 2012, 2011</w:t>
      </w:r>
    </w:p>
    <w:p w:rsidR="00DE2A54" w:rsidRDefault="00DE2A54">
      <w:pPr>
        <w:spacing w:after="0" w:line="240" w:lineRule="auto"/>
      </w:pPr>
    </w:p>
    <w:p w:rsidR="00DE2A54" w:rsidRDefault="00944D35">
      <w:pPr>
        <w:spacing w:after="0" w:line="240" w:lineRule="auto"/>
      </w:pPr>
      <w:r>
        <w:t xml:space="preserve">In the light of changes in the last two years, there is a slight shift in focus from Infrastructure management to Consulting/ system integrations and from Business Process Outsourcing to Application Portfolio </w:t>
      </w:r>
      <w:r>
        <w:t>Management.  Both these changes reflect the change in company focus from providing services to working with clients to solve problems and establish longer term partnerships to deliver</w:t>
      </w:r>
      <w:r>
        <w:rPr>
          <w:b/>
          <w:u w:val="single"/>
        </w:rPr>
        <w:t xml:space="preserve"> </w:t>
      </w:r>
      <w:r>
        <w:t>on demand.</w:t>
      </w:r>
    </w:p>
    <w:p w:rsidR="00DE2A54" w:rsidRDefault="00DE2A54">
      <w:pPr>
        <w:spacing w:after="0" w:line="240" w:lineRule="auto"/>
        <w:rPr>
          <w:b/>
          <w:u w:val="single"/>
        </w:rPr>
      </w:pPr>
    </w:p>
    <w:p w:rsidR="00DE2A54" w:rsidRDefault="00944D35">
      <w:pPr>
        <w:spacing w:after="0" w:line="240" w:lineRule="auto"/>
        <w:rPr>
          <w:u w:val="single"/>
        </w:rPr>
      </w:pPr>
      <w:r>
        <w:rPr>
          <w:u w:val="single"/>
        </w:rPr>
        <w:t>Table 8: Employees</w:t>
      </w:r>
    </w:p>
    <w:p w:rsidR="00DE2A54" w:rsidRDefault="00DE2A54">
      <w:pPr>
        <w:spacing w:after="0" w:line="240" w:lineRule="auto"/>
        <w:rPr>
          <w:b/>
          <w:u w:val="single"/>
        </w:rPr>
      </w:pPr>
    </w:p>
    <w:tbl>
      <w:tblPr>
        <w:tblW w:w="9180" w:type="dxa"/>
        <w:tblCellMar>
          <w:left w:w="10" w:type="dxa"/>
          <w:right w:w="10" w:type="dxa"/>
        </w:tblCellMar>
        <w:tblLook w:val="0000" w:firstRow="0" w:lastRow="0" w:firstColumn="0" w:lastColumn="0" w:noHBand="0" w:noVBand="0"/>
      </w:tblPr>
      <w:tblGrid>
        <w:gridCol w:w="4361"/>
        <w:gridCol w:w="1559"/>
        <w:gridCol w:w="1701"/>
        <w:gridCol w:w="1559"/>
      </w:tblGrid>
      <w:tr w:rsidR="00DE2A54">
        <w:tblPrEx>
          <w:tblCellMar>
            <w:top w:w="0" w:type="dxa"/>
            <w:bottom w:w="0" w:type="dxa"/>
          </w:tblCellMar>
        </w:tblPrEx>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b/>
                <w:lang w:eastAsia="en-GB"/>
              </w:rPr>
            </w:pPr>
            <w:r>
              <w:rPr>
                <w:b/>
                <w:lang w:eastAsia="en-GB"/>
              </w:rPr>
              <w:t>Country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b/>
                <w:lang w:eastAsia="en-GB"/>
              </w:rPr>
            </w:pPr>
            <w:r>
              <w:rPr>
                <w:b/>
                <w:lang w:eastAsia="en-GB"/>
              </w:rPr>
              <w:t>31.12.2012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E2A54" w:rsidRDefault="00944D35">
            <w:pPr>
              <w:spacing w:after="0" w:line="240" w:lineRule="auto"/>
              <w:rPr>
                <w:b/>
                <w:lang w:eastAsia="en-GB"/>
              </w:rPr>
            </w:pPr>
            <w:r>
              <w:rPr>
                <w:b/>
                <w:lang w:eastAsia="en-GB"/>
              </w:rPr>
              <w:t>31.12.2011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b/>
                <w:lang w:eastAsia="en-GB"/>
              </w:rPr>
            </w:pPr>
            <w:r>
              <w:rPr>
                <w:b/>
                <w:lang w:eastAsia="en-GB"/>
              </w:rPr>
              <w:t>Change</w:t>
            </w:r>
          </w:p>
        </w:tc>
      </w:tr>
      <w:tr w:rsidR="00DE2A54">
        <w:tblPrEx>
          <w:tblCellMar>
            <w:top w:w="0" w:type="dxa"/>
            <w:bottom w:w="0" w:type="dxa"/>
          </w:tblCellMar>
        </w:tblPrEx>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lang w:eastAsia="en-GB"/>
              </w:rPr>
            </w:pPr>
            <w:r>
              <w:rPr>
                <w:lang w:eastAsia="en-GB"/>
              </w:rPr>
              <w:t>France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lang w:eastAsia="en-GB"/>
              </w:rPr>
            </w:pPr>
            <w:r>
              <w:rPr>
                <w:lang w:eastAsia="en-GB"/>
              </w:rPr>
              <w:t>6,216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E2A54" w:rsidRDefault="00944D35">
            <w:pPr>
              <w:spacing w:after="0" w:line="240" w:lineRule="auto"/>
              <w:rPr>
                <w:lang w:eastAsia="en-GB"/>
              </w:rPr>
            </w:pPr>
            <w:r>
              <w:rPr>
                <w:lang w:eastAsia="en-GB"/>
              </w:rPr>
              <w:t>5,903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lang w:eastAsia="en-GB"/>
              </w:rPr>
            </w:pPr>
            <w:r>
              <w:rPr>
                <w:lang w:eastAsia="en-GB"/>
              </w:rPr>
              <w:t>5.3%</w:t>
            </w:r>
          </w:p>
        </w:tc>
      </w:tr>
      <w:tr w:rsidR="00DE2A54">
        <w:tblPrEx>
          <w:tblCellMar>
            <w:top w:w="0" w:type="dxa"/>
            <w:bottom w:w="0" w:type="dxa"/>
          </w:tblCellMar>
        </w:tblPrEx>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lang w:eastAsia="en-GB"/>
              </w:rPr>
            </w:pPr>
            <w:r>
              <w:rPr>
                <w:lang w:eastAsia="en-GB"/>
              </w:rPr>
              <w:t>UK</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lang w:eastAsia="en-GB"/>
              </w:rPr>
            </w:pPr>
            <w:r>
              <w:rPr>
                <w:lang w:eastAsia="en-GB"/>
              </w:rPr>
              <w:t>4,209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E2A54" w:rsidRDefault="00944D35">
            <w:pPr>
              <w:spacing w:after="0" w:line="240" w:lineRule="auto"/>
              <w:rPr>
                <w:lang w:eastAsia="en-GB"/>
              </w:rPr>
            </w:pPr>
            <w:r>
              <w:rPr>
                <w:lang w:eastAsia="en-GB"/>
              </w:rPr>
              <w:t>4,303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lang w:eastAsia="en-GB"/>
              </w:rPr>
            </w:pPr>
            <w:r>
              <w:rPr>
                <w:lang w:eastAsia="en-GB"/>
              </w:rPr>
              <w:t>-2.2%</w:t>
            </w:r>
          </w:p>
        </w:tc>
      </w:tr>
      <w:tr w:rsidR="00DE2A54">
        <w:tblPrEx>
          <w:tblCellMar>
            <w:top w:w="0" w:type="dxa"/>
            <w:bottom w:w="0" w:type="dxa"/>
          </w:tblCellMar>
        </w:tblPrEx>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lang w:eastAsia="en-GB"/>
              </w:rPr>
            </w:pPr>
            <w:r>
              <w:rPr>
                <w:lang w:eastAsia="en-GB"/>
              </w:rPr>
              <w:t>Germany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lang w:eastAsia="en-GB"/>
              </w:rPr>
            </w:pPr>
            <w:r>
              <w:rPr>
                <w:lang w:eastAsia="en-GB"/>
              </w:rPr>
              <w:t>1,687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E2A54" w:rsidRDefault="00944D35">
            <w:pPr>
              <w:spacing w:after="0" w:line="240" w:lineRule="auto"/>
              <w:rPr>
                <w:lang w:eastAsia="en-GB"/>
              </w:rPr>
            </w:pPr>
            <w:r>
              <w:rPr>
                <w:lang w:eastAsia="en-GB"/>
              </w:rPr>
              <w:t>1,648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lang w:eastAsia="en-GB"/>
              </w:rPr>
            </w:pPr>
            <w:r>
              <w:rPr>
                <w:lang w:eastAsia="en-GB"/>
              </w:rPr>
              <w:t>2.4%</w:t>
            </w:r>
          </w:p>
        </w:tc>
      </w:tr>
      <w:tr w:rsidR="00DE2A54">
        <w:tblPrEx>
          <w:tblCellMar>
            <w:top w:w="0" w:type="dxa"/>
            <w:bottom w:w="0" w:type="dxa"/>
          </w:tblCellMar>
        </w:tblPrEx>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lang w:eastAsia="en-GB"/>
              </w:rPr>
            </w:pPr>
            <w:r>
              <w:rPr>
                <w:lang w:eastAsia="en-GB"/>
              </w:rPr>
              <w:t>Other Europe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lang w:eastAsia="en-GB"/>
              </w:rPr>
            </w:pPr>
            <w:r>
              <w:rPr>
                <w:lang w:eastAsia="en-GB"/>
              </w:rPr>
              <w:t>1,677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E2A54" w:rsidRDefault="00944D35">
            <w:pPr>
              <w:spacing w:after="0" w:line="240" w:lineRule="auto"/>
              <w:rPr>
                <w:lang w:eastAsia="en-GB"/>
              </w:rPr>
            </w:pPr>
            <w:r>
              <w:rPr>
                <w:lang w:eastAsia="en-GB"/>
              </w:rPr>
              <w:t>2,470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lang w:eastAsia="en-GB"/>
              </w:rPr>
            </w:pPr>
            <w:r>
              <w:rPr>
                <w:lang w:eastAsia="en-GB"/>
              </w:rPr>
              <w:t>-32.1%</w:t>
            </w:r>
          </w:p>
        </w:tc>
      </w:tr>
      <w:tr w:rsidR="00DE2A54">
        <w:tblPrEx>
          <w:tblCellMar>
            <w:top w:w="0" w:type="dxa"/>
            <w:bottom w:w="0" w:type="dxa"/>
          </w:tblCellMar>
        </w:tblPrEx>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lang w:eastAsia="en-GB"/>
              </w:rPr>
            </w:pPr>
            <w:r>
              <w:rPr>
                <w:lang w:eastAsia="en-GB"/>
              </w:rPr>
              <w:t>India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lang w:eastAsia="en-GB"/>
              </w:rPr>
            </w:pPr>
            <w:r>
              <w:rPr>
                <w:lang w:eastAsia="en-GB"/>
              </w:rPr>
              <w:t>5,220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E2A54" w:rsidRDefault="00944D35">
            <w:pPr>
              <w:spacing w:after="0" w:line="240" w:lineRule="auto"/>
              <w:rPr>
                <w:lang w:eastAsia="en-GB"/>
              </w:rPr>
            </w:pPr>
            <w:r>
              <w:rPr>
                <w:lang w:eastAsia="en-GB"/>
              </w:rPr>
              <w:t>5,560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lang w:eastAsia="en-GB"/>
              </w:rPr>
            </w:pPr>
            <w:r>
              <w:rPr>
                <w:lang w:eastAsia="en-GB"/>
              </w:rPr>
              <w:t>-6.1%</w:t>
            </w:r>
          </w:p>
        </w:tc>
      </w:tr>
      <w:tr w:rsidR="00DE2A54">
        <w:tblPrEx>
          <w:tblCellMar>
            <w:top w:w="0" w:type="dxa"/>
            <w:bottom w:w="0" w:type="dxa"/>
          </w:tblCellMar>
        </w:tblPrEx>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lang w:eastAsia="en-GB"/>
              </w:rPr>
            </w:pPr>
            <w:r>
              <w:rPr>
                <w:lang w:eastAsia="en-GB"/>
              </w:rPr>
              <w:t>HQ</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lang w:eastAsia="en-GB"/>
              </w:rPr>
            </w:pPr>
            <w:r>
              <w:rPr>
                <w:lang w:eastAsia="en-GB"/>
              </w:rPr>
              <w:t>101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E2A54" w:rsidRDefault="00944D35">
            <w:pPr>
              <w:spacing w:after="0" w:line="240" w:lineRule="auto"/>
              <w:rPr>
                <w:lang w:eastAsia="en-GB"/>
              </w:rPr>
            </w:pPr>
            <w:r>
              <w:rPr>
                <w:lang w:eastAsia="en-GB"/>
              </w:rPr>
              <w:t>104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lang w:eastAsia="en-GB"/>
              </w:rPr>
            </w:pPr>
            <w:r>
              <w:rPr>
                <w:lang w:eastAsia="en-GB"/>
              </w:rPr>
              <w:t>-2.9%</w:t>
            </w:r>
          </w:p>
        </w:tc>
      </w:tr>
      <w:tr w:rsidR="00DE2A54">
        <w:tblPrEx>
          <w:tblCellMar>
            <w:top w:w="0" w:type="dxa"/>
            <w:bottom w:w="0" w:type="dxa"/>
          </w:tblCellMar>
        </w:tblPrEx>
        <w:tc>
          <w:tcPr>
            <w:tcW w:w="4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lang w:eastAsia="en-GB"/>
              </w:rPr>
            </w:pPr>
            <w:r>
              <w:rPr>
                <w:lang w:eastAsia="en-GB"/>
              </w:rPr>
              <w:t>Total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lang w:eastAsia="en-GB"/>
              </w:rPr>
            </w:pPr>
            <w:r>
              <w:rPr>
                <w:lang w:eastAsia="en-GB"/>
              </w:rPr>
              <w:t>19,110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DE2A54" w:rsidRDefault="00944D35">
            <w:pPr>
              <w:spacing w:after="0" w:line="240" w:lineRule="auto"/>
              <w:rPr>
                <w:lang w:eastAsia="en-GB"/>
              </w:rPr>
            </w:pPr>
            <w:r>
              <w:rPr>
                <w:lang w:eastAsia="en-GB"/>
              </w:rPr>
              <w:t>19,988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lang w:eastAsia="en-GB"/>
              </w:rPr>
            </w:pPr>
            <w:r>
              <w:rPr>
                <w:lang w:eastAsia="en-GB"/>
              </w:rPr>
              <w:t>-4.4%</w:t>
            </w:r>
          </w:p>
        </w:tc>
      </w:tr>
    </w:tbl>
    <w:p w:rsidR="00DE2A54" w:rsidRDefault="00944D35">
      <w:pPr>
        <w:spacing w:after="0" w:line="240" w:lineRule="auto"/>
        <w:rPr>
          <w:sz w:val="20"/>
          <w:szCs w:val="20"/>
        </w:rPr>
      </w:pPr>
      <w:r>
        <w:rPr>
          <w:sz w:val="20"/>
          <w:szCs w:val="20"/>
        </w:rPr>
        <w:t>Source: 2013 Financial Results</w:t>
      </w:r>
    </w:p>
    <w:p w:rsidR="00DE2A54" w:rsidRDefault="00DE2A54">
      <w:pPr>
        <w:spacing w:after="0" w:line="240" w:lineRule="auto"/>
      </w:pPr>
    </w:p>
    <w:p w:rsidR="00DE2A54" w:rsidRDefault="00944D35">
      <w:pPr>
        <w:spacing w:after="0" w:line="240" w:lineRule="auto"/>
      </w:pPr>
      <w:proofErr w:type="spellStart"/>
      <w:r>
        <w:t>Steria</w:t>
      </w:r>
      <w:proofErr w:type="spellEnd"/>
      <w:r>
        <w:t xml:space="preserve"> employs over 19,000 workers with the </w:t>
      </w:r>
      <w:r>
        <w:t xml:space="preserve">majority of employees in Europe.  However,  India is the second largest country employer, with 5,220 employees on 31 December 2012.  The biggest fall in the number of employees was recorded in countries in the rest of Europe, which can be explained by the </w:t>
      </w:r>
      <w:r>
        <w:t xml:space="preserve">sale of </w:t>
      </w:r>
      <w:proofErr w:type="spellStart"/>
      <w:r>
        <w:t>Steria</w:t>
      </w:r>
      <w:proofErr w:type="spellEnd"/>
      <w:r>
        <w:t xml:space="preserve"> Spain in November 2012 and a decrease in government contracts in Norway/Sweden/Denmark in 2012.  </w:t>
      </w:r>
      <w:proofErr w:type="spellStart"/>
      <w:r>
        <w:t>Steria</w:t>
      </w:r>
      <w:proofErr w:type="spellEnd"/>
      <w:r>
        <w:t xml:space="preserve"> Spain was sold to Aurelius, a US hedge fund. </w:t>
      </w:r>
      <w:r>
        <w:rPr>
          <w:rStyle w:val="EndnoteReference"/>
        </w:rPr>
        <w:endnoteReference w:id="5"/>
      </w:r>
    </w:p>
    <w:p w:rsidR="00DE2A54" w:rsidRDefault="00DE2A54">
      <w:pPr>
        <w:spacing w:after="0" w:line="240" w:lineRule="auto"/>
      </w:pPr>
    </w:p>
    <w:p w:rsidR="00DE2A54" w:rsidRDefault="00944D35">
      <w:pPr>
        <w:spacing w:after="0" w:line="240" w:lineRule="auto"/>
      </w:pPr>
      <w:r>
        <w:t>Althou</w:t>
      </w:r>
      <w:r>
        <w:t xml:space="preserve">gh </w:t>
      </w:r>
      <w:proofErr w:type="spellStart"/>
      <w:r>
        <w:t>Steria</w:t>
      </w:r>
      <w:proofErr w:type="spellEnd"/>
      <w:r>
        <w:t xml:space="preserve"> has reported annual increases in revenues over the last three years, it has also reported slight falls in its operating margins and increases in annual net debt.</w:t>
      </w:r>
    </w:p>
    <w:p w:rsidR="00DE2A54" w:rsidRDefault="00DE2A54">
      <w:pPr>
        <w:spacing w:after="0" w:line="240" w:lineRule="auto"/>
      </w:pPr>
    </w:p>
    <w:p w:rsidR="00DE2A54" w:rsidRDefault="00944D35">
      <w:pPr>
        <w:spacing w:after="0" w:line="240" w:lineRule="auto"/>
        <w:rPr>
          <w:rFonts w:cs="FrutigerLTStd-LightCn"/>
          <w:u w:val="single"/>
        </w:rPr>
      </w:pPr>
      <w:r>
        <w:rPr>
          <w:rFonts w:cs="FrutigerLTStd-LightCn"/>
          <w:u w:val="single"/>
        </w:rPr>
        <w:t>Table 9: Analysis of debt (€000)</w:t>
      </w:r>
    </w:p>
    <w:p w:rsidR="00DE2A54" w:rsidRDefault="00DE2A54">
      <w:pPr>
        <w:spacing w:after="0" w:line="240" w:lineRule="auto"/>
      </w:pPr>
    </w:p>
    <w:tbl>
      <w:tblPr>
        <w:tblW w:w="9180" w:type="dxa"/>
        <w:tblCellMar>
          <w:left w:w="10" w:type="dxa"/>
          <w:right w:w="10" w:type="dxa"/>
        </w:tblCellMar>
        <w:tblLook w:val="0000" w:firstRow="0" w:lastRow="0" w:firstColumn="0" w:lastColumn="0" w:noHBand="0" w:noVBand="0"/>
      </w:tblPr>
      <w:tblGrid>
        <w:gridCol w:w="3794"/>
        <w:gridCol w:w="2693"/>
        <w:gridCol w:w="2693"/>
      </w:tblGrid>
      <w:tr w:rsidR="00DE2A54">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DE2A54">
            <w:pPr>
              <w:spacing w:after="0" w:line="240" w:lineRule="auto"/>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t>31/12/2011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t>31.12.2012</w:t>
            </w:r>
          </w:p>
        </w:tc>
      </w:tr>
      <w:tr w:rsidR="00DE2A54">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t>Bank borrowings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t>263,601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t>235,776</w:t>
            </w:r>
          </w:p>
        </w:tc>
      </w:tr>
      <w:tr w:rsidR="00DE2A54">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t>Other borrowings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t xml:space="preserve">          24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t xml:space="preserve">    9,034</w:t>
            </w:r>
          </w:p>
        </w:tc>
      </w:tr>
      <w:tr w:rsidR="00DE2A54">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b/>
              </w:rPr>
            </w:pPr>
            <w:r>
              <w:rPr>
                <w:b/>
              </w:rPr>
              <w:t>Long term borrowings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b/>
              </w:rPr>
            </w:pPr>
            <w:r>
              <w:rPr>
                <w:b/>
              </w:rPr>
              <w:t>263,625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b/>
              </w:rPr>
            </w:pPr>
            <w:r>
              <w:rPr>
                <w:b/>
              </w:rPr>
              <w:t>245,810</w:t>
            </w:r>
          </w:p>
        </w:tc>
      </w:tr>
      <w:tr w:rsidR="00DE2A54">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t>Bank borrowing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t xml:space="preserve"> 28,322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t>34,994</w:t>
            </w:r>
          </w:p>
        </w:tc>
      </w:tr>
      <w:tr w:rsidR="00DE2A54">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t>Other related liabilities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t xml:space="preserve">      357</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t>6,505</w:t>
            </w:r>
          </w:p>
        </w:tc>
      </w:tr>
      <w:tr w:rsidR="00DE2A54">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t>Current bank facilities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t>3,969</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pPr>
            <w:r>
              <w:t>1,288</w:t>
            </w:r>
          </w:p>
        </w:tc>
      </w:tr>
      <w:tr w:rsidR="00DE2A54">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b/>
              </w:rPr>
            </w:pPr>
            <w:r>
              <w:rPr>
                <w:b/>
              </w:rPr>
              <w:t>Total short term borrowing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b/>
              </w:rPr>
            </w:pPr>
            <w:r>
              <w:rPr>
                <w:b/>
              </w:rPr>
              <w:t>32,648</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b/>
              </w:rPr>
            </w:pPr>
            <w:r>
              <w:rPr>
                <w:b/>
              </w:rPr>
              <w:t>42,786</w:t>
            </w:r>
          </w:p>
        </w:tc>
      </w:tr>
      <w:tr w:rsidR="00DE2A54">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b/>
              </w:rPr>
            </w:pPr>
            <w:r>
              <w:rPr>
                <w:b/>
              </w:rPr>
              <w:t xml:space="preserve">Total </w:t>
            </w:r>
            <w:r>
              <w:rPr>
                <w:b/>
              </w:rPr>
              <w:t>borrowings (short and long term)</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b/>
              </w:rPr>
            </w:pPr>
            <w:r>
              <w:rPr>
                <w:b/>
              </w:rPr>
              <w:t>296,273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b/>
              </w:rPr>
            </w:pPr>
            <w:r>
              <w:rPr>
                <w:b/>
              </w:rPr>
              <w:t>288,597</w:t>
            </w:r>
          </w:p>
        </w:tc>
      </w:tr>
      <w:tr w:rsidR="00DE2A54">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b/>
              </w:rPr>
            </w:pPr>
            <w:r>
              <w:rPr>
                <w:b/>
              </w:rPr>
              <w:t>Total cash and cash equivalent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b/>
              </w:rPr>
            </w:pPr>
            <w:r>
              <w:rPr>
                <w:b/>
              </w:rPr>
              <w:t>170,369</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b/>
              </w:rPr>
            </w:pPr>
            <w:r>
              <w:rPr>
                <w:b/>
              </w:rPr>
              <w:t>145,579</w:t>
            </w:r>
          </w:p>
        </w:tc>
      </w:tr>
      <w:tr w:rsidR="00DE2A54">
        <w:tblPrEx>
          <w:tblCellMar>
            <w:top w:w="0" w:type="dxa"/>
            <w:bottom w:w="0" w:type="dxa"/>
          </w:tblCellMar>
        </w:tblPrEx>
        <w:tc>
          <w:tcPr>
            <w:tcW w:w="3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b/>
              </w:rPr>
            </w:pPr>
            <w:r>
              <w:rPr>
                <w:b/>
              </w:rPr>
              <w:t>Net indebtedness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b/>
              </w:rPr>
            </w:pPr>
            <w:r>
              <w:rPr>
                <w:b/>
              </w:rPr>
              <w:t>125,905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b/>
              </w:rPr>
            </w:pPr>
            <w:r>
              <w:rPr>
                <w:b/>
              </w:rPr>
              <w:t>143,018</w:t>
            </w:r>
          </w:p>
        </w:tc>
      </w:tr>
    </w:tbl>
    <w:p w:rsidR="00DE2A54" w:rsidRDefault="00944D35">
      <w:pPr>
        <w:spacing w:after="0" w:line="240" w:lineRule="auto"/>
      </w:pPr>
      <w:r>
        <w:rPr>
          <w:sz w:val="20"/>
          <w:szCs w:val="20"/>
        </w:rPr>
        <w:lastRenderedPageBreak/>
        <w:t xml:space="preserve">Source: </w:t>
      </w:r>
      <w:r>
        <w:rPr>
          <w:rFonts w:cs="FrutigerLTStd-LightCn"/>
          <w:sz w:val="20"/>
          <w:szCs w:val="20"/>
        </w:rPr>
        <w:t xml:space="preserve">Registration Document was filed with the French securities regulator (AMF or </w:t>
      </w:r>
      <w:proofErr w:type="spellStart"/>
      <w:r>
        <w:rPr>
          <w:rFonts w:cs="FrutigerLTStd-LightCn"/>
          <w:i/>
          <w:sz w:val="20"/>
          <w:szCs w:val="20"/>
        </w:rPr>
        <w:t>Autorité</w:t>
      </w:r>
      <w:proofErr w:type="spellEnd"/>
      <w:r>
        <w:rPr>
          <w:rFonts w:cs="FrutigerLTStd-LightCn"/>
          <w:i/>
          <w:sz w:val="20"/>
          <w:szCs w:val="20"/>
        </w:rPr>
        <w:t xml:space="preserve"> des </w:t>
      </w:r>
      <w:proofErr w:type="spellStart"/>
      <w:r>
        <w:rPr>
          <w:rFonts w:cs="FrutigerLTStd-LightCn"/>
          <w:i/>
          <w:sz w:val="20"/>
          <w:szCs w:val="20"/>
        </w:rPr>
        <w:t>marchés</w:t>
      </w:r>
      <w:proofErr w:type="spellEnd"/>
      <w:r>
        <w:rPr>
          <w:rFonts w:cs="FrutigerLTStd-LightCn"/>
          <w:i/>
          <w:sz w:val="20"/>
          <w:szCs w:val="20"/>
        </w:rPr>
        <w:t xml:space="preserve"> financiers</w:t>
      </w:r>
      <w:r>
        <w:rPr>
          <w:rFonts w:cs="FrutigerLTStd-LightCn"/>
          <w:sz w:val="20"/>
          <w:szCs w:val="20"/>
        </w:rPr>
        <w:t xml:space="preserve">) on </w:t>
      </w:r>
      <w:r>
        <w:rPr>
          <w:rFonts w:cs="FrutigerLTStd-LightCn"/>
          <w:sz w:val="20"/>
          <w:szCs w:val="20"/>
        </w:rPr>
        <w:t>21/03/2013,  p.155</w:t>
      </w:r>
    </w:p>
    <w:p w:rsidR="00DE2A54" w:rsidRDefault="00DE2A54">
      <w:pPr>
        <w:spacing w:after="0" w:line="240" w:lineRule="auto"/>
      </w:pPr>
    </w:p>
    <w:p w:rsidR="00DE2A54" w:rsidRDefault="00944D35">
      <w:pPr>
        <w:spacing w:after="0" w:line="240" w:lineRule="auto"/>
      </w:pPr>
      <w:r>
        <w:t xml:space="preserve">In the financial years from 2010-11 and 2011-2012, </w:t>
      </w:r>
      <w:proofErr w:type="spellStart"/>
      <w:r>
        <w:t>Steria</w:t>
      </w:r>
      <w:proofErr w:type="spellEnd"/>
      <w:r>
        <w:t xml:space="preserve"> recorded a decrease in long term borrowings of </w:t>
      </w:r>
    </w:p>
    <w:p w:rsidR="00DE2A54" w:rsidRDefault="00944D35">
      <w:pPr>
        <w:spacing w:after="0" w:line="240" w:lineRule="auto"/>
      </w:pPr>
      <w:r>
        <w:t>€17,615,000 but, an increase in short-term borrowings of €10,138,000.  This resulted in a slight decrease in overall borrowings of</w:t>
      </w:r>
      <w:r>
        <w:t xml:space="preserve"> €7,677,000.  However, because total cash and cash equivalents were reduced in the year 2011-12, the net indebtedness for 2011-12 has increased by €17,114,000, resulting in an overall increase in net indebtedness from </w:t>
      </w:r>
      <w:proofErr w:type="spellStart"/>
      <w:r>
        <w:t>from</w:t>
      </w:r>
      <w:proofErr w:type="spellEnd"/>
      <w:r>
        <w:t xml:space="preserve"> €125,905 to €143,018 between 2010</w:t>
      </w:r>
      <w:r>
        <w:t xml:space="preserve">-11 and 2011-12.  In the same period 2010-2012, although revenues increases from €1.7billion to €1.8billion, the profits (net income = revenue – cost of business, taxes.. </w:t>
      </w:r>
      <w:proofErr w:type="spellStart"/>
      <w:r>
        <w:t>etc</w:t>
      </w:r>
      <w:proofErr w:type="spellEnd"/>
      <w:r>
        <w:t>) dropped from €55.0m to €35.6m.  A major cause of this drop in profit was an incr</w:t>
      </w:r>
      <w:r>
        <w:t>ease in the percentage of sales devoted to selling, general and administrative costs (SGA) from 13.41% to 14.36%.</w:t>
      </w:r>
      <w:r>
        <w:rPr>
          <w:rStyle w:val="EndnoteReference"/>
        </w:rPr>
        <w:endnoteReference w:id="6"/>
      </w:r>
      <w:r>
        <w:t xml:space="preserve"> </w:t>
      </w:r>
    </w:p>
    <w:p w:rsidR="00DE2A54" w:rsidRDefault="00DE2A54">
      <w:pPr>
        <w:spacing w:after="0" w:line="240" w:lineRule="auto"/>
      </w:pPr>
    </w:p>
    <w:p w:rsidR="00DE2A54" w:rsidRDefault="00944D35">
      <w:pPr>
        <w:spacing w:after="0" w:line="240" w:lineRule="auto"/>
      </w:pPr>
      <w:proofErr w:type="spellStart"/>
      <w:r>
        <w:t>Steria</w:t>
      </w:r>
      <w:proofErr w:type="spellEnd"/>
      <w:r>
        <w:t xml:space="preserve"> drew up a savings plan in the third quar</w:t>
      </w:r>
      <w:r>
        <w:t xml:space="preserve">ter of 2013.  This aim to generate </w:t>
      </w:r>
      <w:proofErr w:type="spellStart"/>
      <w:r>
        <w:t>beween</w:t>
      </w:r>
      <w:proofErr w:type="spellEnd"/>
      <w:r>
        <w:t xml:space="preserve"> €18-20 million in savings.   The sale of </w:t>
      </w:r>
      <w:proofErr w:type="spellStart"/>
      <w:r>
        <w:t>Steria</w:t>
      </w:r>
      <w:proofErr w:type="spellEnd"/>
      <w:r>
        <w:t xml:space="preserve"> Spain in November 2013, will generate annual savings of €3 million per year.  A </w:t>
      </w:r>
      <w:proofErr w:type="spellStart"/>
      <w:r>
        <w:t>Steria</w:t>
      </w:r>
      <w:proofErr w:type="spellEnd"/>
      <w:r>
        <w:t xml:space="preserve"> Bond was issued in  April 2013, as a €180 million bond issue with a maturity of</w:t>
      </w:r>
      <w:r>
        <w:t xml:space="preserve"> 6 years and 3 months (due July 2019) and a fixed-rate annual coupon of 4.25%. The bonds have been placed with institutional investors.</w:t>
      </w:r>
      <w:r>
        <w:rPr>
          <w:rStyle w:val="EndnoteReference"/>
        </w:rPr>
        <w:endnoteReference w:id="7"/>
      </w:r>
      <w:r>
        <w:t xml:space="preserve">  </w:t>
      </w:r>
    </w:p>
    <w:p w:rsidR="00DE2A54" w:rsidRDefault="00DE2A54">
      <w:pPr>
        <w:spacing w:after="0" w:line="240" w:lineRule="auto"/>
      </w:pPr>
    </w:p>
    <w:p w:rsidR="00DE2A54" w:rsidRDefault="00944D35">
      <w:pPr>
        <w:pStyle w:val="Heading1"/>
      </w:pPr>
      <w:bookmarkStart w:id="5" w:name="_Toc365285059"/>
      <w:bookmarkStart w:id="6" w:name="_Toc370215475"/>
      <w:r>
        <w:t>Key contracts 2012</w:t>
      </w:r>
      <w:bookmarkEnd w:id="5"/>
      <w:bookmarkEnd w:id="6"/>
      <w:r>
        <w:t xml:space="preserve"> </w:t>
      </w:r>
    </w:p>
    <w:p w:rsidR="00DE2A54" w:rsidRDefault="00DE2A54">
      <w:pPr>
        <w:spacing w:after="0" w:line="240" w:lineRule="auto"/>
        <w:rPr>
          <w:b/>
          <w:u w:val="single"/>
        </w:rPr>
      </w:pPr>
    </w:p>
    <w:p w:rsidR="00DE2A54" w:rsidRDefault="00944D35">
      <w:pPr>
        <w:spacing w:after="0" w:line="240" w:lineRule="auto"/>
        <w:rPr>
          <w:u w:val="single"/>
        </w:rPr>
      </w:pPr>
      <w:r>
        <w:rPr>
          <w:u w:val="single"/>
        </w:rPr>
        <w:t xml:space="preserve">Table 10: </w:t>
      </w:r>
      <w:proofErr w:type="spellStart"/>
      <w:r>
        <w:rPr>
          <w:u w:val="single"/>
        </w:rPr>
        <w:t>Steria</w:t>
      </w:r>
      <w:proofErr w:type="spellEnd"/>
      <w:r>
        <w:rPr>
          <w:u w:val="single"/>
        </w:rPr>
        <w:t xml:space="preserve"> Key contracts 2012</w:t>
      </w:r>
    </w:p>
    <w:p w:rsidR="00DE2A54" w:rsidRDefault="00DE2A54">
      <w:pPr>
        <w:spacing w:after="0" w:line="240" w:lineRule="auto"/>
        <w:rPr>
          <w:b/>
          <w:u w:val="single"/>
        </w:rPr>
      </w:pPr>
    </w:p>
    <w:tbl>
      <w:tblPr>
        <w:tblW w:w="9180" w:type="dxa"/>
        <w:tblCellMar>
          <w:left w:w="10" w:type="dxa"/>
          <w:right w:w="10" w:type="dxa"/>
        </w:tblCellMar>
        <w:tblLook w:val="0000" w:firstRow="0" w:lastRow="0" w:firstColumn="0" w:lastColumn="0" w:noHBand="0" w:noVBand="0"/>
      </w:tblPr>
      <w:tblGrid>
        <w:gridCol w:w="2943"/>
        <w:gridCol w:w="3119"/>
        <w:gridCol w:w="3118"/>
      </w:tblGrid>
      <w:tr w:rsidR="00DE2A54">
        <w:tblPrEx>
          <w:tblCellMar>
            <w:top w:w="0" w:type="dxa"/>
            <w:bottom w:w="0" w:type="dxa"/>
          </w:tblCellMar>
        </w:tblPrEx>
        <w:tc>
          <w:tcPr>
            <w:tcW w:w="2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u w:val="single"/>
                <w:lang w:eastAsia="en-GB"/>
              </w:rPr>
            </w:pPr>
            <w:r>
              <w:rPr>
                <w:u w:val="single"/>
                <w:lang w:eastAsia="en-GB"/>
              </w:rPr>
              <w:t>€50-€100</w:t>
            </w:r>
          </w:p>
          <w:p w:rsidR="00DE2A54" w:rsidRDefault="00944D35">
            <w:pPr>
              <w:spacing w:after="0" w:line="240" w:lineRule="auto"/>
              <w:rPr>
                <w:lang w:eastAsia="en-GB"/>
              </w:rPr>
            </w:pPr>
            <w:proofErr w:type="spellStart"/>
            <w:r>
              <w:rPr>
                <w:lang w:eastAsia="en-GB"/>
              </w:rPr>
              <w:t>Pôle</w:t>
            </w:r>
            <w:proofErr w:type="spellEnd"/>
            <w:r>
              <w:rPr>
                <w:lang w:eastAsia="en-GB"/>
              </w:rPr>
              <w:t xml:space="preserve"> </w:t>
            </w:r>
            <w:proofErr w:type="spellStart"/>
            <w:r>
              <w:rPr>
                <w:lang w:eastAsia="en-GB"/>
              </w:rPr>
              <w:t>Emploi</w:t>
            </w:r>
            <w:proofErr w:type="spellEnd"/>
          </w:p>
          <w:p w:rsidR="00DE2A54" w:rsidRDefault="00944D35">
            <w:pPr>
              <w:spacing w:after="0" w:line="240" w:lineRule="auto"/>
              <w:rPr>
                <w:lang w:eastAsia="en-GB"/>
              </w:rPr>
            </w:pPr>
            <w:r>
              <w:rPr>
                <w:lang w:eastAsia="en-GB"/>
              </w:rPr>
              <w:t>Norwegian Labour and Welfare Service</w:t>
            </w:r>
          </w:p>
          <w:p w:rsidR="00DE2A54" w:rsidRDefault="00DE2A54">
            <w:pPr>
              <w:spacing w:after="0" w:line="240" w:lineRule="auto"/>
              <w:rPr>
                <w:b/>
                <w:u w:val="single"/>
                <w:lang w:eastAsia="en-GB"/>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u w:val="single"/>
                <w:lang w:eastAsia="en-GB"/>
              </w:rPr>
            </w:pPr>
            <w:r>
              <w:rPr>
                <w:u w:val="single"/>
                <w:lang w:eastAsia="en-GB"/>
              </w:rPr>
              <w:t>€20m to €50m</w:t>
            </w:r>
          </w:p>
          <w:p w:rsidR="00DE2A54" w:rsidRDefault="00944D35">
            <w:pPr>
              <w:spacing w:after="0" w:line="240" w:lineRule="auto"/>
              <w:rPr>
                <w:lang w:eastAsia="en-GB"/>
              </w:rPr>
            </w:pPr>
            <w:proofErr w:type="spellStart"/>
            <w:r>
              <w:rPr>
                <w:lang w:eastAsia="en-GB"/>
              </w:rPr>
              <w:t>Det</w:t>
            </w:r>
            <w:proofErr w:type="spellEnd"/>
            <w:r>
              <w:rPr>
                <w:lang w:eastAsia="en-GB"/>
              </w:rPr>
              <w:t xml:space="preserve"> </w:t>
            </w:r>
            <w:proofErr w:type="spellStart"/>
            <w:r>
              <w:rPr>
                <w:lang w:eastAsia="en-GB"/>
              </w:rPr>
              <w:t>norske</w:t>
            </w:r>
            <w:proofErr w:type="spellEnd"/>
            <w:r>
              <w:rPr>
                <w:lang w:eastAsia="en-GB"/>
              </w:rPr>
              <w:t xml:space="preserve"> (oil and gas, Norway)</w:t>
            </w:r>
          </w:p>
          <w:p w:rsidR="00DE2A54" w:rsidRDefault="00944D35">
            <w:pPr>
              <w:spacing w:after="0" w:line="240" w:lineRule="auto"/>
              <w:rPr>
                <w:lang w:eastAsia="en-GB"/>
              </w:rPr>
            </w:pPr>
            <w:r>
              <w:rPr>
                <w:lang w:eastAsia="en-GB"/>
              </w:rPr>
              <w:t>Canal +</w:t>
            </w:r>
          </w:p>
          <w:p w:rsidR="00DE2A54" w:rsidRDefault="00944D35">
            <w:pPr>
              <w:spacing w:after="0" w:line="240" w:lineRule="auto"/>
              <w:rPr>
                <w:lang w:eastAsia="en-GB"/>
              </w:rPr>
            </w:pPr>
            <w:r>
              <w:rPr>
                <w:lang w:eastAsia="en-GB"/>
              </w:rPr>
              <w:t>Norwegian Customs</w:t>
            </w:r>
          </w:p>
          <w:p w:rsidR="00DE2A54" w:rsidRDefault="00944D35">
            <w:pPr>
              <w:spacing w:after="0" w:line="240" w:lineRule="auto"/>
              <w:rPr>
                <w:lang w:eastAsia="en-GB"/>
              </w:rPr>
            </w:pPr>
            <w:r>
              <w:rPr>
                <w:lang w:eastAsia="en-GB"/>
              </w:rPr>
              <w:t>Volkswagen</w:t>
            </w:r>
          </w:p>
          <w:p w:rsidR="00DE2A54" w:rsidRDefault="00944D35">
            <w:pPr>
              <w:spacing w:after="0" w:line="240" w:lineRule="auto"/>
              <w:rPr>
                <w:lang w:eastAsia="en-GB"/>
              </w:rPr>
            </w:pPr>
            <w:r>
              <w:rPr>
                <w:lang w:eastAsia="en-GB"/>
              </w:rPr>
              <w:t>MoD</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2A54" w:rsidRDefault="00944D35">
            <w:pPr>
              <w:spacing w:after="0" w:line="240" w:lineRule="auto"/>
              <w:rPr>
                <w:u w:val="single"/>
                <w:lang w:eastAsia="en-GB"/>
              </w:rPr>
            </w:pPr>
            <w:r>
              <w:rPr>
                <w:u w:val="single"/>
                <w:lang w:eastAsia="en-GB"/>
              </w:rPr>
              <w:t>10m/€20m</w:t>
            </w:r>
          </w:p>
          <w:p w:rsidR="00DE2A54" w:rsidRDefault="00944D35">
            <w:pPr>
              <w:spacing w:after="0" w:line="240" w:lineRule="auto"/>
              <w:rPr>
                <w:lang w:eastAsia="en-GB"/>
              </w:rPr>
            </w:pPr>
            <w:r>
              <w:rPr>
                <w:lang w:eastAsia="en-GB"/>
              </w:rPr>
              <w:t xml:space="preserve">JC </w:t>
            </w:r>
            <w:proofErr w:type="spellStart"/>
            <w:r>
              <w:rPr>
                <w:lang w:eastAsia="en-GB"/>
              </w:rPr>
              <w:t>Decaux</w:t>
            </w:r>
            <w:proofErr w:type="spellEnd"/>
          </w:p>
          <w:p w:rsidR="00DE2A54" w:rsidRDefault="00944D35">
            <w:pPr>
              <w:spacing w:after="0" w:line="240" w:lineRule="auto"/>
              <w:rPr>
                <w:lang w:eastAsia="en-GB"/>
              </w:rPr>
            </w:pPr>
            <w:r>
              <w:rPr>
                <w:lang w:eastAsia="en-GB"/>
              </w:rPr>
              <w:t>French Ministry of Justice</w:t>
            </w:r>
          </w:p>
          <w:p w:rsidR="00DE2A54" w:rsidRDefault="00944D35">
            <w:pPr>
              <w:spacing w:after="0" w:line="240" w:lineRule="auto"/>
              <w:rPr>
                <w:lang w:eastAsia="en-GB"/>
              </w:rPr>
            </w:pPr>
            <w:r>
              <w:rPr>
                <w:lang w:eastAsia="en-GB"/>
              </w:rPr>
              <w:t>Statistics Sweden Authority</w:t>
            </w:r>
          </w:p>
          <w:p w:rsidR="00DE2A54" w:rsidRDefault="00944D35">
            <w:pPr>
              <w:spacing w:after="0" w:line="240" w:lineRule="auto"/>
              <w:rPr>
                <w:lang w:eastAsia="en-GB"/>
              </w:rPr>
            </w:pPr>
            <w:r>
              <w:rPr>
                <w:lang w:eastAsia="en-GB"/>
              </w:rPr>
              <w:t>Boots</w:t>
            </w:r>
          </w:p>
          <w:p w:rsidR="00DE2A54" w:rsidRDefault="00944D35">
            <w:pPr>
              <w:spacing w:after="0" w:line="240" w:lineRule="auto"/>
              <w:rPr>
                <w:lang w:eastAsia="en-GB"/>
              </w:rPr>
            </w:pPr>
            <w:r>
              <w:rPr>
                <w:lang w:eastAsia="en-GB"/>
              </w:rPr>
              <w:t>Whitbread</w:t>
            </w:r>
          </w:p>
          <w:p w:rsidR="00DE2A54" w:rsidRDefault="00944D35">
            <w:pPr>
              <w:spacing w:after="0" w:line="240" w:lineRule="auto"/>
              <w:rPr>
                <w:lang w:eastAsia="en-GB"/>
              </w:rPr>
            </w:pPr>
            <w:r>
              <w:rPr>
                <w:lang w:eastAsia="en-GB"/>
              </w:rPr>
              <w:t>E.ON</w:t>
            </w:r>
          </w:p>
        </w:tc>
      </w:tr>
    </w:tbl>
    <w:p w:rsidR="00DE2A54" w:rsidRDefault="00944D35">
      <w:pPr>
        <w:spacing w:after="0" w:line="240" w:lineRule="auto"/>
      </w:pPr>
      <w:bookmarkStart w:id="7" w:name="_Toc365285060"/>
      <w:r>
        <w:rPr>
          <w:sz w:val="20"/>
          <w:szCs w:val="20"/>
        </w:rPr>
        <w:t xml:space="preserve">Source: </w:t>
      </w:r>
      <w:proofErr w:type="spellStart"/>
      <w:r>
        <w:rPr>
          <w:sz w:val="20"/>
          <w:szCs w:val="20"/>
        </w:rPr>
        <w:t>Steria</w:t>
      </w:r>
      <w:proofErr w:type="spellEnd"/>
      <w:r>
        <w:rPr>
          <w:sz w:val="20"/>
          <w:szCs w:val="20"/>
        </w:rPr>
        <w:t xml:space="preserve"> </w:t>
      </w:r>
      <w:r>
        <w:rPr>
          <w:sz w:val="20"/>
          <w:szCs w:val="20"/>
          <w:lang w:eastAsia="en-GB"/>
        </w:rPr>
        <w:t>Briefings 2013</w:t>
      </w:r>
      <w:bookmarkEnd w:id="7"/>
      <w:r>
        <w:t xml:space="preserve"> </w:t>
      </w:r>
    </w:p>
    <w:p w:rsidR="00DE2A54" w:rsidRDefault="00DE2A54">
      <w:pPr>
        <w:spacing w:after="0" w:line="240" w:lineRule="auto"/>
        <w:rPr>
          <w:b/>
        </w:rPr>
      </w:pPr>
    </w:p>
    <w:p w:rsidR="00DE2A54" w:rsidRDefault="00944D35">
      <w:pPr>
        <w:pStyle w:val="Heading1"/>
        <w:rPr>
          <w:rFonts w:eastAsia="Calibri"/>
        </w:rPr>
      </w:pPr>
      <w:r>
        <w:rPr>
          <w:rFonts w:eastAsia="Calibri"/>
        </w:rPr>
        <w:t>Industrial Relations</w:t>
      </w:r>
    </w:p>
    <w:p w:rsidR="00DE2A54" w:rsidRDefault="00DE2A54">
      <w:pPr>
        <w:suppressAutoHyphens w:val="0"/>
        <w:spacing w:after="0" w:line="240" w:lineRule="auto"/>
        <w:textAlignment w:val="auto"/>
        <w:rPr>
          <w:rFonts w:cs="Times New Roman"/>
        </w:rPr>
      </w:pPr>
    </w:p>
    <w:p w:rsidR="00DE2A54" w:rsidRDefault="00944D35">
      <w:pPr>
        <w:suppressAutoHyphens w:val="0"/>
        <w:spacing w:after="0" w:line="240" w:lineRule="auto"/>
        <w:textAlignment w:val="auto"/>
      </w:pPr>
      <w:r>
        <w:rPr>
          <w:rFonts w:cs="Times New Roman"/>
        </w:rPr>
        <w:t xml:space="preserve">There are several examples of how </w:t>
      </w:r>
      <w:proofErr w:type="spellStart"/>
      <w:r>
        <w:rPr>
          <w:rFonts w:cs="Times New Roman"/>
        </w:rPr>
        <w:t>Steria</w:t>
      </w:r>
      <w:proofErr w:type="spellEnd"/>
      <w:r>
        <w:rPr>
          <w:rFonts w:cs="Times New Roman"/>
        </w:rPr>
        <w:t xml:space="preserve"> deals with industrial relations.  In 2011, Unite members, e</w:t>
      </w:r>
      <w:r>
        <w:rPr>
          <w:rFonts w:cs="Times New Roman"/>
        </w:rPr>
        <w:t>m</w:t>
      </w:r>
      <w:r>
        <w:rPr>
          <w:rFonts w:cs="Times New Roman"/>
        </w:rPr>
        <w:t xml:space="preserve">ployed by </w:t>
      </w:r>
      <w:proofErr w:type="spellStart"/>
      <w:r>
        <w:rPr>
          <w:rFonts w:cs="Times New Roman"/>
          <w:lang w:eastAsia="en-GB"/>
        </w:rPr>
        <w:t>Steria</w:t>
      </w:r>
      <w:proofErr w:type="spellEnd"/>
      <w:r>
        <w:rPr>
          <w:rFonts w:cs="Times New Roman"/>
          <w:lang w:eastAsia="en-GB"/>
        </w:rPr>
        <w:t xml:space="preserve"> UK Ltd and working on a Capita account, went on strike  on 16 December 2011 in protest against </w:t>
      </w:r>
      <w:proofErr w:type="spellStart"/>
      <w:r>
        <w:rPr>
          <w:rFonts w:cs="Times New Roman"/>
          <w:lang w:eastAsia="en-GB"/>
        </w:rPr>
        <w:t>Steria’s</w:t>
      </w:r>
      <w:proofErr w:type="spellEnd"/>
      <w:r>
        <w:rPr>
          <w:rFonts w:cs="Times New Roman"/>
          <w:lang w:eastAsia="en-GB"/>
        </w:rPr>
        <w:t xml:space="preserve"> refusal to o</w:t>
      </w:r>
      <w:r>
        <w:rPr>
          <w:rFonts w:cs="Times New Roman"/>
          <w:lang w:eastAsia="en-GB"/>
        </w:rPr>
        <w:t>ffer a pay rise for 2010 (payable from April 2011).</w:t>
      </w:r>
      <w:r>
        <w:rPr>
          <w:rFonts w:cs="Times New Roman"/>
          <w:vertAlign w:val="superscript"/>
        </w:rPr>
        <w:endnoteReference w:id="8"/>
      </w:r>
      <w:r>
        <w:rPr>
          <w:rFonts w:eastAsia="Times New Roman" w:cs="Times New Roman"/>
          <w:lang w:eastAsia="en-GB"/>
        </w:rPr>
        <w:t xml:space="preserve"> </w:t>
      </w:r>
      <w:proofErr w:type="spellStart"/>
      <w:r>
        <w:rPr>
          <w:rFonts w:eastAsia="Times New Roman" w:cs="Times New Roman"/>
          <w:lang w:eastAsia="en-GB"/>
        </w:rPr>
        <w:t>Steria</w:t>
      </w:r>
      <w:proofErr w:type="spellEnd"/>
      <w:r>
        <w:rPr>
          <w:rFonts w:eastAsia="Times New Roman" w:cs="Times New Roman"/>
          <w:lang w:eastAsia="en-GB"/>
        </w:rPr>
        <w:t xml:space="preserve"> argued that a pay freeze was necessary because of the current financial situation although the company had shown increased profits over the previous two financial years.  Industrial action took place at</w:t>
      </w:r>
      <w:r>
        <w:rPr>
          <w:rFonts w:eastAsia="Times New Roman" w:cs="Times New Roman"/>
          <w:lang w:eastAsia="en-GB"/>
        </w:rPr>
        <w:t xml:space="preserve"> </w:t>
      </w:r>
      <w:proofErr w:type="spellStart"/>
      <w:r>
        <w:rPr>
          <w:rFonts w:eastAsia="Times New Roman" w:cs="Times New Roman"/>
          <w:lang w:eastAsia="en-GB"/>
        </w:rPr>
        <w:t>Steria</w:t>
      </w:r>
      <w:proofErr w:type="spellEnd"/>
      <w:r>
        <w:rPr>
          <w:rFonts w:eastAsia="Times New Roman" w:cs="Times New Roman"/>
          <w:lang w:eastAsia="en-GB"/>
        </w:rPr>
        <w:t xml:space="preserve"> sites in Bristol, Coventry and High Wycombe. </w:t>
      </w:r>
      <w:r>
        <w:rPr>
          <w:rFonts w:eastAsia="Times New Roman" w:cs="Times New Roman"/>
          <w:vertAlign w:val="superscript"/>
          <w:lang w:eastAsia="en-GB"/>
        </w:rPr>
        <w:endnoteReference w:id="9"/>
      </w:r>
    </w:p>
    <w:p w:rsidR="00DE2A54" w:rsidRDefault="00DE2A54">
      <w:pPr>
        <w:suppressAutoHyphens w:val="0"/>
        <w:spacing w:after="0" w:line="240" w:lineRule="auto"/>
        <w:textAlignment w:val="auto"/>
        <w:rPr>
          <w:rFonts w:cs="Times New Roman"/>
        </w:rPr>
      </w:pPr>
    </w:p>
    <w:p w:rsidR="00DE2A54" w:rsidRDefault="00944D35">
      <w:pPr>
        <w:suppressAutoHyphens w:val="0"/>
        <w:spacing w:after="0" w:line="240" w:lineRule="auto"/>
        <w:textAlignment w:val="auto"/>
      </w:pPr>
      <w:r>
        <w:rPr>
          <w:rFonts w:cs="Times New Roman"/>
        </w:rPr>
        <w:t>The wo</w:t>
      </w:r>
      <w:r>
        <w:rPr>
          <w:rFonts w:cs="Times New Roman"/>
        </w:rPr>
        <w:t xml:space="preserve">rk of the NHS SBS partnership with </w:t>
      </w:r>
      <w:proofErr w:type="spellStart"/>
      <w:r>
        <w:rPr>
          <w:rFonts w:cs="Times New Roman"/>
        </w:rPr>
        <w:t>Steria</w:t>
      </w:r>
      <w:proofErr w:type="spellEnd"/>
      <w:r>
        <w:rPr>
          <w:rFonts w:cs="Times New Roman"/>
        </w:rPr>
        <w:t xml:space="preserve"> has resulted in the loss of NHS administrative jobs, with jobs being offshored to India.  In Cornwall, in November 2011, 2</w:t>
      </w:r>
      <w:r>
        <w:rPr>
          <w:rFonts w:eastAsia="Times New Roman" w:cs="Times New Roman"/>
          <w:lang w:eastAsia="en-GB"/>
        </w:rPr>
        <w:t>6 staff, working on patient registration at the Sedgemoor Centre in St Austell, were affecte</w:t>
      </w:r>
      <w:r>
        <w:rPr>
          <w:rFonts w:eastAsia="Times New Roman" w:cs="Times New Roman"/>
          <w:lang w:eastAsia="en-GB"/>
        </w:rPr>
        <w:t>d when patient registration services of the Cornwall and Isles of Scilly Primary Care Trust (PCT) were transferred to NHS SBS.  About a third were expected to lose their jobs.</w:t>
      </w:r>
      <w:r>
        <w:rPr>
          <w:rFonts w:eastAsia="Times New Roman" w:cs="Times New Roman"/>
          <w:vertAlign w:val="superscript"/>
          <w:lang w:eastAsia="en-GB"/>
        </w:rPr>
        <w:endnoteReference w:id="10"/>
      </w:r>
    </w:p>
    <w:p w:rsidR="00DE2A54" w:rsidRDefault="00DE2A54">
      <w:pPr>
        <w:suppressAutoHyphens w:val="0"/>
        <w:spacing w:after="0" w:line="240" w:lineRule="auto"/>
        <w:textAlignment w:val="auto"/>
        <w:rPr>
          <w:rFonts w:cs="Times New Roman"/>
        </w:rPr>
      </w:pPr>
    </w:p>
    <w:p w:rsidR="00DE2A54" w:rsidRDefault="00944D35">
      <w:pPr>
        <w:suppressAutoHyphens w:val="0"/>
        <w:spacing w:after="0" w:line="240" w:lineRule="auto"/>
        <w:textAlignment w:val="auto"/>
      </w:pPr>
      <w:r>
        <w:rPr>
          <w:rFonts w:cs="Times New Roman"/>
        </w:rPr>
        <w:lastRenderedPageBreak/>
        <w:t xml:space="preserve">The </w:t>
      </w:r>
      <w:proofErr w:type="spellStart"/>
      <w:r>
        <w:rPr>
          <w:rFonts w:cs="Times New Roman"/>
        </w:rPr>
        <w:t>Steria</w:t>
      </w:r>
      <w:proofErr w:type="spellEnd"/>
      <w:r>
        <w:rPr>
          <w:rFonts w:cs="Times New Roman"/>
        </w:rPr>
        <w:t xml:space="preserve"> Cleveland Police Authority Shared Services provides further evidence of how </w:t>
      </w:r>
      <w:proofErr w:type="spellStart"/>
      <w:r>
        <w:rPr>
          <w:rFonts w:cs="Times New Roman"/>
        </w:rPr>
        <w:t>Steria</w:t>
      </w:r>
      <w:proofErr w:type="spellEnd"/>
      <w:r>
        <w:rPr>
          <w:rFonts w:cs="Times New Roman"/>
        </w:rPr>
        <w:t xml:space="preserve"> approaches indust</w:t>
      </w:r>
      <w:r>
        <w:rPr>
          <w:rFonts w:cs="Times New Roman"/>
        </w:rPr>
        <w:t>rial relations.  Cleveland Police privatised all its staff based services, including the Command and Co</w:t>
      </w:r>
      <w:r>
        <w:rPr>
          <w:rFonts w:cs="Times New Roman"/>
        </w:rPr>
        <w:t>n</w:t>
      </w:r>
      <w:r>
        <w:rPr>
          <w:rFonts w:cs="Times New Roman"/>
        </w:rPr>
        <w:t>trol (Policy Call Centre) and the ICT service in 2010.</w:t>
      </w:r>
      <w:r>
        <w:rPr>
          <w:rFonts w:cs="Times New Roman"/>
          <w:vertAlign w:val="superscript"/>
        </w:rPr>
        <w:endnoteReference w:id="11"/>
      </w:r>
      <w:r>
        <w:rPr>
          <w:rFonts w:cs="Times New Roman"/>
        </w:rPr>
        <w:t xml:space="preserve">  It signed a £175 million contract to outsourc</w:t>
      </w:r>
      <w:r>
        <w:rPr>
          <w:rFonts w:cs="Times New Roman"/>
        </w:rPr>
        <w:t xml:space="preserve">e its non-policy work to </w:t>
      </w:r>
      <w:proofErr w:type="spellStart"/>
      <w:r>
        <w:rPr>
          <w:rFonts w:cs="Times New Roman"/>
        </w:rPr>
        <w:t>Seria</w:t>
      </w:r>
      <w:proofErr w:type="spellEnd"/>
      <w:r>
        <w:rPr>
          <w:rFonts w:cs="Times New Roman"/>
        </w:rPr>
        <w:t>, with a guarantee that there would not be any compulsory redundancies over the next 10 years.  500 IT, finance and control room jobs were outsourced immediately, with strong union obje</w:t>
      </w:r>
      <w:r>
        <w:rPr>
          <w:rFonts w:cs="Times New Roman"/>
        </w:rPr>
        <w:t>c</w:t>
      </w:r>
      <w:r>
        <w:rPr>
          <w:rFonts w:cs="Times New Roman"/>
        </w:rPr>
        <w:t>tions.  In 2012, 30 civilian jobs were c</w:t>
      </w:r>
      <w:r>
        <w:rPr>
          <w:rFonts w:cs="Times New Roman"/>
        </w:rPr>
        <w:t xml:space="preserve">ut.  </w:t>
      </w:r>
      <w:proofErr w:type="spellStart"/>
      <w:r>
        <w:rPr>
          <w:rFonts w:cs="Times New Roman"/>
        </w:rPr>
        <w:t>Steria</w:t>
      </w:r>
      <w:proofErr w:type="spellEnd"/>
      <w:r>
        <w:rPr>
          <w:rFonts w:cs="Times New Roman"/>
        </w:rPr>
        <w:t xml:space="preserve"> and Cleveland Policy Authority confirmed that they had both broken the guarantee not to issue compulsory redundancies for 10 years, although it was “</w:t>
      </w:r>
      <w:r>
        <w:rPr>
          <w:rFonts w:cs="Times New Roman"/>
          <w:i/>
        </w:rPr>
        <w:t>based on an understanding that the police authority would be able to outsource sufficient funct</w:t>
      </w:r>
      <w:r>
        <w:rPr>
          <w:rFonts w:cs="Times New Roman"/>
          <w:i/>
        </w:rPr>
        <w:t xml:space="preserve">ions to provide roles for all of the staff transferred to </w:t>
      </w:r>
      <w:proofErr w:type="spellStart"/>
      <w:r>
        <w:rPr>
          <w:rFonts w:cs="Times New Roman"/>
          <w:i/>
        </w:rPr>
        <w:t>Steria</w:t>
      </w:r>
      <w:proofErr w:type="spellEnd"/>
      <w:r>
        <w:rPr>
          <w:rFonts w:cs="Times New Roman"/>
        </w:rPr>
        <w:t>”, which Cleveland Police Authority was unable to do.</w:t>
      </w:r>
      <w:r>
        <w:rPr>
          <w:rFonts w:cs="Times New Roman"/>
          <w:vertAlign w:val="superscript"/>
        </w:rPr>
        <w:endnoteReference w:id="12"/>
      </w:r>
      <w:r>
        <w:rPr>
          <w:rFonts w:cs="Times New Roman"/>
        </w:rPr>
        <w:t xml:space="preserve">   Redundancy payments were paid by Cleveland Police Authority and not </w:t>
      </w:r>
      <w:proofErr w:type="spellStart"/>
      <w:r>
        <w:rPr>
          <w:rFonts w:cs="Times New Roman"/>
        </w:rPr>
        <w:t>Ste</w:t>
      </w:r>
      <w:r>
        <w:rPr>
          <w:rFonts w:cs="Times New Roman"/>
        </w:rPr>
        <w:t>ria</w:t>
      </w:r>
      <w:proofErr w:type="spellEnd"/>
      <w:r>
        <w:rPr>
          <w:rFonts w:cs="Times New Roman"/>
        </w:rPr>
        <w:t xml:space="preserve">, which shows that the public sector has still to pay for future redundancies, even though the services have been contracted to a private company.  The way in which risks were apportioned between the public sector (Cleveland Police) and </w:t>
      </w:r>
      <w:proofErr w:type="spellStart"/>
      <w:r>
        <w:rPr>
          <w:rFonts w:cs="Times New Roman"/>
        </w:rPr>
        <w:t>Steria</w:t>
      </w:r>
      <w:proofErr w:type="spellEnd"/>
      <w:r>
        <w:rPr>
          <w:rFonts w:cs="Times New Roman"/>
        </w:rPr>
        <w:t xml:space="preserve"> (private </w:t>
      </w:r>
      <w:r>
        <w:rPr>
          <w:rFonts w:cs="Times New Roman"/>
        </w:rPr>
        <w:t xml:space="preserve">sector) was unbalanced. </w:t>
      </w:r>
      <w:r>
        <w:rPr>
          <w:rFonts w:cs="Times New Roman"/>
          <w:vertAlign w:val="superscript"/>
        </w:rPr>
        <w:endnoteReference w:id="13"/>
      </w:r>
    </w:p>
    <w:p w:rsidR="00DE2A54" w:rsidRDefault="00DE2A54">
      <w:pPr>
        <w:suppressAutoHyphens w:val="0"/>
        <w:spacing w:after="0" w:line="240" w:lineRule="auto"/>
        <w:textAlignment w:val="auto"/>
        <w:rPr>
          <w:rFonts w:cs="Times New Roman"/>
        </w:rPr>
      </w:pPr>
    </w:p>
    <w:p w:rsidR="00DE2A54" w:rsidRDefault="00944D35">
      <w:pPr>
        <w:suppressAutoHyphens w:val="0"/>
        <w:spacing w:after="0" w:line="240" w:lineRule="auto"/>
        <w:textAlignment w:val="auto"/>
      </w:pPr>
      <w:r>
        <w:rPr>
          <w:rFonts w:cs="Times New Roman"/>
        </w:rPr>
        <w:t xml:space="preserve">Not all </w:t>
      </w:r>
      <w:proofErr w:type="spellStart"/>
      <w:r>
        <w:rPr>
          <w:rFonts w:cs="Times New Roman"/>
        </w:rPr>
        <w:t>Steria</w:t>
      </w:r>
      <w:proofErr w:type="spellEnd"/>
      <w:r>
        <w:rPr>
          <w:rFonts w:cs="Times New Roman"/>
        </w:rPr>
        <w:t xml:space="preserve"> contracts remain with the public sector.  In 2013, Spelthorne District Council, after working with a mixture of in-house and contracted IT services, decided to bring a </w:t>
      </w:r>
      <w:proofErr w:type="spellStart"/>
      <w:r>
        <w:rPr>
          <w:rFonts w:cs="Times New Roman"/>
        </w:rPr>
        <w:t>Steria</w:t>
      </w:r>
      <w:proofErr w:type="spellEnd"/>
      <w:r>
        <w:rPr>
          <w:rFonts w:cs="Times New Roman"/>
        </w:rPr>
        <w:t xml:space="preserve"> IT contract back in-house.  Spelthorne, Runnymede and </w:t>
      </w:r>
      <w:proofErr w:type="spellStart"/>
      <w:r>
        <w:rPr>
          <w:rFonts w:cs="Times New Roman"/>
        </w:rPr>
        <w:t>El</w:t>
      </w:r>
      <w:r>
        <w:rPr>
          <w:rFonts w:cs="Times New Roman"/>
        </w:rPr>
        <w:t>mbridge</w:t>
      </w:r>
      <w:proofErr w:type="spellEnd"/>
      <w:r>
        <w:rPr>
          <w:rFonts w:cs="Times New Roman"/>
        </w:rPr>
        <w:t xml:space="preserve"> District Borough Councils had been working together to share se</w:t>
      </w:r>
      <w:r>
        <w:rPr>
          <w:rFonts w:cs="Times New Roman"/>
        </w:rPr>
        <w:t>r</w:t>
      </w:r>
      <w:r>
        <w:rPr>
          <w:rFonts w:cs="Times New Roman"/>
        </w:rPr>
        <w:t>vices such as human resources and IT as a way of using resources more effectively and cutting costs.  The staff affected by bringing the contract back in-house returned to Spelthorne e</w:t>
      </w:r>
      <w:r>
        <w:rPr>
          <w:rFonts w:cs="Times New Roman"/>
        </w:rPr>
        <w:t>mployment on 1 January 2013. There was extensive consultation with UNISON, which welcomed the move back to an in-house pr</w:t>
      </w:r>
      <w:r>
        <w:rPr>
          <w:rFonts w:cs="Times New Roman"/>
        </w:rPr>
        <w:t>o</w:t>
      </w:r>
      <w:r>
        <w:rPr>
          <w:rFonts w:cs="Times New Roman"/>
        </w:rPr>
        <w:t>vision.</w:t>
      </w:r>
      <w:r>
        <w:rPr>
          <w:rFonts w:cs="Times New Roman"/>
          <w:vertAlign w:val="superscript"/>
        </w:rPr>
        <w:t xml:space="preserve"> </w:t>
      </w:r>
      <w:r>
        <w:rPr>
          <w:rFonts w:cs="Times New Roman"/>
          <w:vertAlign w:val="superscript"/>
        </w:rPr>
        <w:endnoteReference w:id="14"/>
      </w:r>
    </w:p>
    <w:p w:rsidR="00DE2A54" w:rsidRDefault="00DE2A54">
      <w:pPr>
        <w:suppressAutoHyphens w:val="0"/>
        <w:spacing w:after="0" w:line="240" w:lineRule="auto"/>
        <w:textAlignment w:val="auto"/>
        <w:rPr>
          <w:rFonts w:cs="Times New Roman"/>
        </w:rPr>
      </w:pPr>
    </w:p>
    <w:p w:rsidR="00DE2A54" w:rsidRDefault="00DE2A54">
      <w:pPr>
        <w:spacing w:after="0" w:line="240" w:lineRule="auto"/>
        <w:rPr>
          <w:b/>
        </w:rPr>
      </w:pPr>
    </w:p>
    <w:p w:rsidR="00DE2A54" w:rsidRDefault="00944D35">
      <w:pPr>
        <w:pStyle w:val="Heading1"/>
      </w:pPr>
      <w:bookmarkStart w:id="10" w:name="_Toc365285061"/>
      <w:bookmarkStart w:id="11" w:name="_Toc370215476"/>
      <w:r>
        <w:t>Conclusion</w:t>
      </w:r>
      <w:bookmarkEnd w:id="10"/>
      <w:bookmarkEnd w:id="11"/>
    </w:p>
    <w:p w:rsidR="00DE2A54" w:rsidRDefault="00DE2A54">
      <w:pPr>
        <w:spacing w:after="0" w:line="240" w:lineRule="auto"/>
      </w:pPr>
    </w:p>
    <w:p w:rsidR="00DE2A54" w:rsidRDefault="00944D35">
      <w:pPr>
        <w:spacing w:after="0" w:line="240" w:lineRule="auto"/>
      </w:pPr>
      <w:r>
        <w:t xml:space="preserve">The </w:t>
      </w:r>
      <w:proofErr w:type="spellStart"/>
      <w:r>
        <w:t>Steria</w:t>
      </w:r>
      <w:proofErr w:type="spellEnd"/>
      <w:r>
        <w:t xml:space="preserve"> Group is an expanding French multinational company, which operates in the field of IT and business systems.  It is increasingly working with governm</w:t>
      </w:r>
      <w:r>
        <w:t>ent and the public sector, with 39% of revenue coming from government contracts.  The UK generates 40% of its revenues with over 55% of full time equivalent (FTE) jobs offshored.  The company uses IT and business systems to reduce costs.  Offshoring is par</w:t>
      </w:r>
      <w:r>
        <w:t xml:space="preserve">t of this cost reduction strategy.  This is increasingly important when working with government and public sector agencies which are being forced to cut budgets.   </w:t>
      </w:r>
    </w:p>
    <w:p w:rsidR="00DE2A54" w:rsidRDefault="00DE2A54">
      <w:pPr>
        <w:spacing w:after="0" w:line="240" w:lineRule="auto"/>
      </w:pPr>
    </w:p>
    <w:p w:rsidR="00DE2A54" w:rsidRDefault="00944D35">
      <w:pPr>
        <w:spacing w:after="0" w:line="240" w:lineRule="auto"/>
      </w:pPr>
      <w:r>
        <w:t xml:space="preserve">There are some significant changes in relationships between </w:t>
      </w:r>
      <w:proofErr w:type="spellStart"/>
      <w:r>
        <w:t>Steria</w:t>
      </w:r>
      <w:proofErr w:type="spellEnd"/>
      <w:r>
        <w:t xml:space="preserve"> and its clients.   A de</w:t>
      </w:r>
      <w:r>
        <w:t xml:space="preserve">cade ago, it was contracted to provide IT and related systems.  With the establishment of the NHS Shared Business Services joint partnership, this changed the way in which </w:t>
      </w:r>
      <w:proofErr w:type="spellStart"/>
      <w:r>
        <w:t>Steria</w:t>
      </w:r>
      <w:proofErr w:type="spellEnd"/>
      <w:r>
        <w:t xml:space="preserve"> worked with clients.  Increasingly, </w:t>
      </w:r>
      <w:proofErr w:type="spellStart"/>
      <w:r>
        <w:t>Steria</w:t>
      </w:r>
      <w:proofErr w:type="spellEnd"/>
      <w:r>
        <w:t xml:space="preserve"> was working in partnership with go</w:t>
      </w:r>
      <w:r>
        <w:t xml:space="preserve">vernment agencies to solve their ‘problems’.  This has given </w:t>
      </w:r>
      <w:proofErr w:type="spellStart"/>
      <w:r>
        <w:t>Steria</w:t>
      </w:r>
      <w:proofErr w:type="spellEnd"/>
      <w:r>
        <w:t xml:space="preserve"> an increasing influence over the business systems that are used by the government and public sector. </w:t>
      </w:r>
      <w:proofErr w:type="spellStart"/>
      <w:r>
        <w:t>Steria</w:t>
      </w:r>
      <w:proofErr w:type="spellEnd"/>
      <w:r>
        <w:t xml:space="preserve"> is able to offer solutions through using IT to restructuring systems, reorganise</w:t>
      </w:r>
      <w:r>
        <w:t xml:space="preserve"> and centralise information and change the ways of working of staff who operate these systems.  This is leading to future scenarios, where </w:t>
      </w:r>
      <w:proofErr w:type="spellStart"/>
      <w:r>
        <w:t>Steria</w:t>
      </w:r>
      <w:proofErr w:type="spellEnd"/>
      <w:r>
        <w:t xml:space="preserve"> will be so firmly entrenched in a government department or agency, that it will be a permanent part of the org</w:t>
      </w:r>
      <w:r>
        <w:t xml:space="preserve">anisation.    </w:t>
      </w:r>
      <w:proofErr w:type="spellStart"/>
      <w:r>
        <w:rPr>
          <w:rFonts w:cs="Arial"/>
          <w:bCs/>
          <w:lang w:eastAsia="en-GB"/>
        </w:rPr>
        <w:t>Steria</w:t>
      </w:r>
      <w:proofErr w:type="spellEnd"/>
      <w:r>
        <w:rPr>
          <w:rFonts w:cs="Arial"/>
          <w:bCs/>
          <w:lang w:eastAsia="en-GB"/>
        </w:rPr>
        <w:t xml:space="preserve"> has already gained experience of working with central government through its work for the French government in finance and human resources.  Its implementation of this contract has shown how aggressive the company can be in forcing off</w:t>
      </w:r>
      <w:r>
        <w:rPr>
          <w:rFonts w:cs="Arial"/>
          <w:bCs/>
          <w:lang w:eastAsia="en-GB"/>
        </w:rPr>
        <w:t xml:space="preserve">-shoring of jobs.   The example of Cleveland Police Authority shows how even with a 10 year no-redundancy agreement, </w:t>
      </w:r>
      <w:proofErr w:type="spellStart"/>
      <w:r>
        <w:rPr>
          <w:rFonts w:cs="Arial"/>
          <w:bCs/>
          <w:lang w:eastAsia="en-GB"/>
        </w:rPr>
        <w:t>Steria</w:t>
      </w:r>
      <w:proofErr w:type="spellEnd"/>
      <w:r>
        <w:rPr>
          <w:rFonts w:cs="Arial"/>
          <w:bCs/>
          <w:lang w:eastAsia="en-GB"/>
        </w:rPr>
        <w:t xml:space="preserve"> can easily break agreements, often leaving the public sector to pay the costs of redundancies.</w:t>
      </w:r>
    </w:p>
    <w:p w:rsidR="00DE2A54" w:rsidRDefault="00DE2A54">
      <w:pPr>
        <w:spacing w:after="0" w:line="240" w:lineRule="auto"/>
        <w:rPr>
          <w:rFonts w:cs="Arial"/>
          <w:bCs/>
          <w:lang w:eastAsia="en-GB"/>
        </w:rPr>
      </w:pPr>
    </w:p>
    <w:p w:rsidR="00DE2A54" w:rsidRDefault="00944D35">
      <w:pPr>
        <w:spacing w:after="0" w:line="240" w:lineRule="auto"/>
        <w:rPr>
          <w:rFonts w:cs="Arial"/>
          <w:bCs/>
          <w:lang w:eastAsia="en-GB"/>
        </w:rPr>
      </w:pPr>
      <w:r>
        <w:rPr>
          <w:rFonts w:cs="Arial"/>
          <w:bCs/>
          <w:lang w:eastAsia="en-GB"/>
        </w:rPr>
        <w:t xml:space="preserve">There are indications that although </w:t>
      </w:r>
      <w:proofErr w:type="spellStart"/>
      <w:r>
        <w:rPr>
          <w:rFonts w:cs="Arial"/>
          <w:bCs/>
          <w:lang w:eastAsia="en-GB"/>
        </w:rPr>
        <w:t>Steria</w:t>
      </w:r>
      <w:proofErr w:type="spellEnd"/>
      <w:r>
        <w:rPr>
          <w:rFonts w:cs="Arial"/>
          <w:bCs/>
          <w:lang w:eastAsia="en-GB"/>
        </w:rPr>
        <w:t xml:space="preserve"> is expanding its annual revenues, there are some underlying debt problems.  The sale of </w:t>
      </w:r>
      <w:proofErr w:type="spellStart"/>
      <w:r>
        <w:rPr>
          <w:rFonts w:cs="Arial"/>
          <w:bCs/>
          <w:lang w:eastAsia="en-GB"/>
        </w:rPr>
        <w:t>Steria</w:t>
      </w:r>
      <w:proofErr w:type="spellEnd"/>
      <w:r>
        <w:rPr>
          <w:rFonts w:cs="Arial"/>
          <w:bCs/>
          <w:lang w:eastAsia="en-GB"/>
        </w:rPr>
        <w:t xml:space="preserve"> Spain as a means of reducing overall company debt shows that </w:t>
      </w:r>
      <w:proofErr w:type="spellStart"/>
      <w:r>
        <w:rPr>
          <w:rFonts w:cs="Arial"/>
          <w:bCs/>
          <w:lang w:eastAsia="en-GB"/>
        </w:rPr>
        <w:t>Steria</w:t>
      </w:r>
      <w:proofErr w:type="spellEnd"/>
      <w:r>
        <w:rPr>
          <w:rFonts w:cs="Arial"/>
          <w:bCs/>
          <w:lang w:eastAsia="en-GB"/>
        </w:rPr>
        <w:t xml:space="preserve"> has little commitment to parts of the company when indebtedness increases.</w:t>
      </w:r>
    </w:p>
    <w:p w:rsidR="00DE2A54" w:rsidRDefault="00DE2A54">
      <w:pPr>
        <w:spacing w:after="0" w:line="240" w:lineRule="auto"/>
        <w:rPr>
          <w:rFonts w:cs="Arial"/>
          <w:b/>
          <w:bCs/>
          <w:u w:val="single"/>
          <w:lang w:eastAsia="en-GB"/>
        </w:rPr>
      </w:pPr>
    </w:p>
    <w:p w:rsidR="00DE2A54" w:rsidRDefault="00DE2A54">
      <w:pPr>
        <w:spacing w:after="0" w:line="240" w:lineRule="auto"/>
        <w:rPr>
          <w:rFonts w:cs="Arial"/>
          <w:b/>
          <w:bCs/>
          <w:u w:val="single"/>
          <w:lang w:eastAsia="en-GB"/>
        </w:rPr>
      </w:pPr>
    </w:p>
    <w:p w:rsidR="00DE2A54" w:rsidRDefault="00DE2A54">
      <w:pPr>
        <w:spacing w:after="0" w:line="240" w:lineRule="auto"/>
        <w:rPr>
          <w:rFonts w:cs="Arial"/>
          <w:b/>
          <w:bCs/>
          <w:u w:val="single"/>
          <w:lang w:eastAsia="en-GB"/>
        </w:rPr>
      </w:pPr>
    </w:p>
    <w:p w:rsidR="00DE2A54" w:rsidRDefault="00DE2A54">
      <w:pPr>
        <w:spacing w:after="0" w:line="240" w:lineRule="auto"/>
        <w:rPr>
          <w:rFonts w:cs="Arial"/>
          <w:b/>
          <w:bCs/>
          <w:u w:val="single"/>
          <w:lang w:eastAsia="en-GB"/>
        </w:rPr>
      </w:pPr>
    </w:p>
    <w:p w:rsidR="00DE2A54" w:rsidRDefault="00944D35">
      <w:pPr>
        <w:spacing w:after="0" w:line="240" w:lineRule="auto"/>
        <w:rPr>
          <w:rFonts w:cs="Arial"/>
          <w:bCs/>
          <w:lang w:eastAsia="en-GB"/>
        </w:rPr>
      </w:pPr>
      <w:r>
        <w:rPr>
          <w:rFonts w:cs="Arial"/>
          <w:bCs/>
          <w:lang w:eastAsia="en-GB"/>
        </w:rPr>
        <w:t>Jane Le</w:t>
      </w:r>
      <w:r>
        <w:rPr>
          <w:rFonts w:cs="Arial"/>
          <w:bCs/>
          <w:lang w:eastAsia="en-GB"/>
        </w:rPr>
        <w:t>thbridge</w:t>
      </w:r>
    </w:p>
    <w:p w:rsidR="00DE2A54" w:rsidRDefault="00944D35">
      <w:pPr>
        <w:spacing w:after="0" w:line="240" w:lineRule="auto"/>
      </w:pPr>
      <w:r>
        <w:t>22 October 2013</w:t>
      </w:r>
    </w:p>
    <w:p w:rsidR="00DE2A54" w:rsidRDefault="00944D35">
      <w:pPr>
        <w:spacing w:after="0" w:line="240" w:lineRule="auto"/>
      </w:pPr>
      <w:hyperlink r:id="rId19" w:history="1">
        <w:r>
          <w:rPr>
            <w:rStyle w:val="Hyperlink"/>
            <w:rFonts w:cs="Arial"/>
            <w:bCs/>
            <w:u w:val="none"/>
            <w:lang w:eastAsia="en-GB"/>
          </w:rPr>
          <w:t>j.lethbridge@gre.ac.uk</w:t>
        </w:r>
      </w:hyperlink>
    </w:p>
    <w:sectPr w:rsidR="00DE2A54">
      <w:headerReference w:type="default" r:id="rId20"/>
      <w:footerReference w:type="default" r:id="rId21"/>
      <w:headerReference w:type="first" r:id="rId22"/>
      <w:footerReference w:type="first" r:id="rId23"/>
      <w:endnotePr>
        <w:numFmt w:val="decimal"/>
      </w:endnotePr>
      <w:pgSz w:w="11906" w:h="16838"/>
      <w:pgMar w:top="1418" w:right="1134" w:bottom="1418"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4D35">
      <w:pPr>
        <w:spacing w:after="0" w:line="240" w:lineRule="auto"/>
      </w:pPr>
      <w:r>
        <w:separator/>
      </w:r>
    </w:p>
  </w:endnote>
  <w:endnote w:type="continuationSeparator" w:id="0">
    <w:p w:rsidR="00000000" w:rsidRDefault="00944D35">
      <w:pPr>
        <w:spacing w:after="0" w:line="240" w:lineRule="auto"/>
      </w:pPr>
      <w:r>
        <w:continuationSeparator/>
      </w:r>
    </w:p>
  </w:endnote>
  <w:endnote w:id="1">
    <w:p w:rsidR="00DE2A54" w:rsidRDefault="00944D35">
      <w:pPr>
        <w:pStyle w:val="EndnoteText"/>
      </w:pPr>
      <w:r>
        <w:rPr>
          <w:rStyle w:val="EndnoteReference"/>
        </w:rPr>
        <w:endnoteRef/>
      </w:r>
      <w:r>
        <w:t xml:space="preserve"> 2013 </w:t>
      </w:r>
      <w:proofErr w:type="spellStart"/>
      <w:r>
        <w:t>Steria</w:t>
      </w:r>
      <w:proofErr w:type="spellEnd"/>
      <w:r>
        <w:t xml:space="preserve"> Analyst Day 3 April 2013</w:t>
      </w:r>
    </w:p>
  </w:endnote>
  <w:endnote w:id="2">
    <w:p w:rsidR="00DE2A54" w:rsidRDefault="00944D35">
      <w:pPr>
        <w:pStyle w:val="EndnoteText"/>
      </w:pPr>
      <w:r>
        <w:rPr>
          <w:rStyle w:val="EndnoteReference"/>
        </w:rPr>
        <w:endnoteRef/>
      </w:r>
      <w:r>
        <w:t xml:space="preserve"> 2013 </w:t>
      </w:r>
      <w:proofErr w:type="spellStart"/>
      <w:r>
        <w:t>Steria</w:t>
      </w:r>
      <w:proofErr w:type="spellEnd"/>
      <w:r>
        <w:t xml:space="preserve"> Analyst Day 3 April 2013</w:t>
      </w:r>
    </w:p>
  </w:endnote>
  <w:endnote w:id="3">
    <w:p w:rsidR="00DE2A54" w:rsidRDefault="00944D35">
      <w:pPr>
        <w:pStyle w:val="EndnoteText"/>
      </w:pPr>
      <w:r>
        <w:rPr>
          <w:rStyle w:val="EndnoteReference"/>
        </w:rPr>
        <w:endnoteRef/>
      </w:r>
      <w:r>
        <w:t xml:space="preserve"> </w:t>
      </w:r>
      <w:hyperlink r:id="rId1" w:history="1">
        <w:r>
          <w:rPr>
            <w:rStyle w:val="Hyperlink"/>
          </w:rPr>
          <w:t>www.steria.com</w:t>
        </w:r>
      </w:hyperlink>
    </w:p>
  </w:endnote>
  <w:endnote w:id="4">
    <w:p w:rsidR="00DE2A54" w:rsidRDefault="00944D35">
      <w:pPr>
        <w:pStyle w:val="EndnoteText"/>
      </w:pPr>
      <w:r>
        <w:rPr>
          <w:rStyle w:val="EndnoteReference"/>
        </w:rPr>
        <w:endnoteRef/>
      </w:r>
      <w:r>
        <w:t xml:space="preserve"> 2013 </w:t>
      </w:r>
      <w:proofErr w:type="spellStart"/>
      <w:r>
        <w:t>Steria</w:t>
      </w:r>
      <w:proofErr w:type="spellEnd"/>
      <w:r>
        <w:t xml:space="preserve"> Analyst Day 2 A</w:t>
      </w:r>
      <w:r>
        <w:t>pril 2013</w:t>
      </w:r>
    </w:p>
  </w:endnote>
  <w:endnote w:id="5">
    <w:p w:rsidR="00DE2A54" w:rsidRDefault="00944D35">
      <w:pPr>
        <w:pStyle w:val="EndnoteText"/>
      </w:pPr>
      <w:r>
        <w:rPr>
          <w:rStyle w:val="EndnoteReference"/>
        </w:rPr>
        <w:endnoteRef/>
      </w:r>
      <w:r>
        <w:t xml:space="preserve"> www.aureliusinvest.com   Aurelius has also just taken control of the Coop Bank. </w:t>
      </w:r>
    </w:p>
  </w:endnote>
  <w:endnote w:id="6">
    <w:p w:rsidR="00DE2A54" w:rsidRDefault="00944D35">
      <w:pPr>
        <w:pStyle w:val="EndnoteText"/>
      </w:pPr>
      <w:r>
        <w:rPr>
          <w:rStyle w:val="EndnoteReference"/>
        </w:rPr>
        <w:endnoteRef/>
      </w:r>
      <w:r>
        <w:t xml:space="preserve"> http://investing.businessweek.com/research/stocks/financials/financials.asp?ticker=RIA:FP</w:t>
      </w:r>
    </w:p>
  </w:endnote>
  <w:endnote w:id="7">
    <w:p w:rsidR="00DE2A54" w:rsidRDefault="00944D35">
      <w:pPr>
        <w:pStyle w:val="EndnoteText"/>
      </w:pPr>
      <w:r>
        <w:rPr>
          <w:rStyle w:val="EndnoteReference"/>
        </w:rPr>
        <w:endnoteRef/>
      </w:r>
      <w:r>
        <w:t xml:space="preserve"> </w:t>
      </w:r>
      <w:proofErr w:type="spellStart"/>
      <w:r>
        <w:t>Steria</w:t>
      </w:r>
      <w:proofErr w:type="spellEnd"/>
      <w:r>
        <w:t xml:space="preserve"> Press release 11 April 2013 </w:t>
      </w:r>
    </w:p>
  </w:endnote>
  <w:endnote w:id="8">
    <w:p w:rsidR="00DE2A54" w:rsidRDefault="00944D35">
      <w:pPr>
        <w:pStyle w:val="NoSpacing"/>
      </w:pPr>
      <w:r>
        <w:rPr>
          <w:rStyle w:val="EndnoteReference"/>
        </w:rPr>
        <w:endnoteRef/>
      </w:r>
      <w:r>
        <w:rPr>
          <w:sz w:val="18"/>
          <w:szCs w:val="18"/>
        </w:rPr>
        <w:t xml:space="preserve"> </w:t>
      </w:r>
      <w:r>
        <w:rPr>
          <w:rFonts w:cs="Arial"/>
          <w:bCs/>
          <w:color w:val="000000"/>
          <w:sz w:val="18"/>
          <w:szCs w:val="18"/>
        </w:rPr>
        <w:t xml:space="preserve">Press Release: Unite members at </w:t>
      </w:r>
      <w:proofErr w:type="spellStart"/>
      <w:r>
        <w:rPr>
          <w:rFonts w:cs="Arial"/>
          <w:bCs/>
          <w:color w:val="000000"/>
          <w:sz w:val="18"/>
          <w:szCs w:val="18"/>
        </w:rPr>
        <w:t>Steria</w:t>
      </w:r>
      <w:proofErr w:type="spellEnd"/>
      <w:r>
        <w:rPr>
          <w:rFonts w:cs="Arial"/>
          <w:bCs/>
          <w:color w:val="000000"/>
          <w:sz w:val="18"/>
          <w:szCs w:val="18"/>
        </w:rPr>
        <w:t xml:space="preserve"> strike over </w:t>
      </w:r>
      <w:r>
        <w:rPr>
          <w:bCs/>
          <w:color w:val="000000"/>
          <w:sz w:val="20"/>
          <w:szCs w:val="20"/>
        </w:rPr>
        <w:t>pay dispute</w:t>
      </w:r>
      <w:r>
        <w:rPr>
          <w:sz w:val="20"/>
          <w:szCs w:val="20"/>
        </w:rPr>
        <w:br/>
      </w:r>
      <w:hyperlink r:id="rId2" w:history="1">
        <w:r>
          <w:rPr>
            <w:rStyle w:val="Hyperlink"/>
            <w:sz w:val="20"/>
            <w:szCs w:val="20"/>
          </w:rPr>
          <w:t>http://www.iansunitesite.org.uk/2011/</w:t>
        </w:r>
        <w:r>
          <w:rPr>
            <w:rStyle w:val="Hyperlink"/>
            <w:sz w:val="20"/>
            <w:szCs w:val="20"/>
          </w:rPr>
          <w:t>12/strike-over-pay-at-it-services-company.html</w:t>
        </w:r>
      </w:hyperlink>
    </w:p>
  </w:endnote>
  <w:endnote w:id="9">
    <w:p w:rsidR="00DE2A54" w:rsidRDefault="00944D35">
      <w:pPr>
        <w:pStyle w:val="NoSpacing"/>
      </w:pPr>
      <w:r>
        <w:rPr>
          <w:rStyle w:val="EndnoteReference"/>
        </w:rPr>
        <w:endnoteRef/>
      </w:r>
      <w:r>
        <w:rPr>
          <w:sz w:val="20"/>
          <w:szCs w:val="20"/>
        </w:rPr>
        <w:t xml:space="preserve"> Burke Tony (2011) IT workers </w:t>
      </w:r>
      <w:proofErr w:type="spellStart"/>
      <w:r>
        <w:rPr>
          <w:sz w:val="20"/>
          <w:szCs w:val="20"/>
        </w:rPr>
        <w:t>Steria</w:t>
      </w:r>
      <w:proofErr w:type="spellEnd"/>
      <w:r>
        <w:rPr>
          <w:sz w:val="20"/>
          <w:szCs w:val="20"/>
        </w:rPr>
        <w:t xml:space="preserve"> strike solid </w:t>
      </w:r>
      <w:hyperlink r:id="rId3" w:history="1">
        <w:r>
          <w:rPr>
            <w:rStyle w:val="Hyperlink"/>
            <w:sz w:val="20"/>
            <w:szCs w:val="20"/>
          </w:rPr>
          <w:t>http://www.powerinaunion.co.uk/it-workers-steria-strike-solid/</w:t>
        </w:r>
      </w:hyperlink>
    </w:p>
  </w:endnote>
  <w:endnote w:id="10">
    <w:p w:rsidR="00DE2A54" w:rsidRDefault="00944D35">
      <w:pPr>
        <w:pStyle w:val="NoSpacing"/>
      </w:pPr>
      <w:r>
        <w:rPr>
          <w:rStyle w:val="EndnoteReference"/>
        </w:rPr>
        <w:endnoteRef/>
      </w:r>
      <w:r>
        <w:rPr>
          <w:sz w:val="20"/>
          <w:szCs w:val="20"/>
        </w:rPr>
        <w:t xml:space="preserve"> This is Cornwall (2011) NHS staff lose jobs as admin goes to India  Thursday,</w:t>
      </w:r>
      <w:r>
        <w:rPr>
          <w:sz w:val="20"/>
          <w:szCs w:val="20"/>
        </w:rPr>
        <w:t xml:space="preserve"> November 17, 2011http://www.thisiscornwall.co.uk/NHS-privatisation-fears-admin-work-goes-India/story-13872920-detail/story.html#ixzz2iXHMEnDy </w:t>
      </w:r>
    </w:p>
  </w:endnote>
  <w:endnote w:id="11">
    <w:p w:rsidR="00DE2A54" w:rsidRDefault="00944D35">
      <w:pPr>
        <w:pStyle w:val="NoSpacing"/>
      </w:pPr>
      <w:r>
        <w:rPr>
          <w:rStyle w:val="EndnoteReference"/>
        </w:rPr>
        <w:endnoteRef/>
      </w:r>
      <w:r>
        <w:rPr>
          <w:sz w:val="20"/>
          <w:szCs w:val="20"/>
        </w:rPr>
        <w:t xml:space="preserve"> The Northern Echo (2012) Civilians may lose jobs in Cleveland Police cuts 17 August 2012 </w:t>
      </w:r>
      <w:hyperlink r:id="rId4" w:history="1">
        <w:r>
          <w:rPr>
            <w:rStyle w:val="Hyperlink"/>
            <w:sz w:val="20"/>
            <w:szCs w:val="20"/>
          </w:rPr>
          <w:t>http://www.thenorthernecho.co.uk/news/9879063.30_civilians_may_lose_jobs_in_Cleveland_Police_cuts/</w:t>
        </w:r>
      </w:hyperlink>
    </w:p>
  </w:endnote>
  <w:endnote w:id="12">
    <w:p w:rsidR="00DE2A54" w:rsidRDefault="00944D35">
      <w:pPr>
        <w:pStyle w:val="NoSpacing"/>
      </w:pPr>
      <w:r>
        <w:rPr>
          <w:rStyle w:val="EndnoteReference"/>
        </w:rPr>
        <w:endnoteRef/>
      </w:r>
      <w:r>
        <w:rPr>
          <w:sz w:val="20"/>
          <w:szCs w:val="20"/>
        </w:rPr>
        <w:t xml:space="preserve"> Gazette (2012) Former policy posts go despite 10 year guarantee</w:t>
      </w:r>
    </w:p>
    <w:p w:rsidR="00DE2A54" w:rsidRDefault="00944D35">
      <w:pPr>
        <w:pStyle w:val="NoSpacing"/>
      </w:pPr>
      <w:hyperlink r:id="rId5" w:history="1">
        <w:r>
          <w:rPr>
            <w:rStyle w:val="Hyperlink"/>
            <w:sz w:val="20"/>
            <w:szCs w:val="20"/>
          </w:rPr>
          <w:t>http://www.gazettelive.co.uk/news/local-news/former-police-posts-go-despite-3671445</w:t>
        </w:r>
      </w:hyperlink>
    </w:p>
  </w:endnote>
  <w:endnote w:id="13">
    <w:p w:rsidR="00DE2A54" w:rsidRDefault="00944D35">
      <w:pPr>
        <w:pStyle w:val="NoSpacing"/>
      </w:pPr>
      <w:r>
        <w:rPr>
          <w:rStyle w:val="EndnoteReference"/>
        </w:rPr>
        <w:endnoteRef/>
      </w:r>
      <w:r>
        <w:rPr>
          <w:sz w:val="20"/>
          <w:szCs w:val="20"/>
        </w:rPr>
        <w:t xml:space="preserve"> APSE (2012) The case for direct service delivery Report for Watford Council Unison Branch </w:t>
      </w:r>
      <w:hyperlink r:id="rId6" w:history="1">
        <w:r>
          <w:rPr>
            <w:rStyle w:val="Hyperlink"/>
            <w:sz w:val="20"/>
            <w:szCs w:val="20"/>
          </w:rPr>
          <w:t>http://watford.moderngov.co.uk</w:t>
        </w:r>
        <w:bookmarkStart w:id="8" w:name="_Hlt370383226"/>
        <w:bookmarkStart w:id="9" w:name="_Hlt370383227"/>
        <w:r>
          <w:rPr>
            <w:rStyle w:val="Hyperlink"/>
            <w:sz w:val="20"/>
            <w:szCs w:val="20"/>
          </w:rPr>
          <w:t>/</w:t>
        </w:r>
        <w:bookmarkEnd w:id="8"/>
        <w:bookmarkEnd w:id="9"/>
        <w:r>
          <w:rPr>
            <w:rStyle w:val="Hyperlink"/>
            <w:sz w:val="20"/>
            <w:szCs w:val="20"/>
          </w:rPr>
          <w:t>documents/s3979/Appendix%2</w:t>
        </w:r>
        <w:r>
          <w:rPr>
            <w:rStyle w:val="Hyperlink"/>
            <w:sz w:val="20"/>
            <w:szCs w:val="20"/>
          </w:rPr>
          <w:t>06.1.pdf</w:t>
        </w:r>
      </w:hyperlink>
    </w:p>
  </w:endnote>
  <w:endnote w:id="14">
    <w:p w:rsidR="00DE2A54" w:rsidRDefault="00944D35">
      <w:pPr>
        <w:pStyle w:val="EndnoteText"/>
      </w:pPr>
      <w:r>
        <w:rPr>
          <w:rStyle w:val="EndnoteReference"/>
        </w:rPr>
        <w:endnoteRef/>
      </w:r>
      <w:r>
        <w:t xml:space="preserve"> Runnymede District Council Corporate Management Committee Thursday 30 August 2012 at 7.30pm </w:t>
      </w:r>
      <w:hyperlink r:id="rId7" w:history="1">
        <w:r>
          <w:rPr>
            <w:rStyle w:val="Hyperlink"/>
          </w:rPr>
          <w:t>http://www.runnymede.gov.uk/portal/binary/com.epicentric.contentmanagement.servlet.ContentDel</w:t>
        </w:r>
        <w:r>
          <w:rPr>
            <w:rStyle w:val="Hyperlink"/>
          </w:rPr>
          <w:t>iveryServlet/RBC%2520Portal/Council%2520Diary/2012/August/committees/CM_300812.pdf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BoldCn">
    <w:charset w:val="00"/>
    <w:family w:val="swiss"/>
    <w:pitch w:val="default"/>
  </w:font>
  <w:font w:name="FrutigerLTStd-LightC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34B" w:rsidRDefault="00944D35">
    <w:pPr>
      <w:pStyle w:val="Footer"/>
      <w:pBdr>
        <w:top w:val="single" w:sz="4" w:space="1" w:color="FF0000"/>
      </w:pBdr>
      <w:jc w:val="center"/>
    </w:pPr>
    <w:r>
      <w:rPr>
        <w:b/>
        <w:bCs/>
      </w:rPr>
      <w:t>21 October 2013</w:t>
    </w:r>
    <w:r>
      <w:rPr>
        <w:rFonts w:cs="Times New Roman"/>
        <w:b/>
        <w:bCs/>
      </w:rPr>
      <w:tab/>
    </w:r>
    <w:r>
      <w:rPr>
        <w:b/>
        <w:bCs/>
      </w:rPr>
      <w:t xml:space="preserve">Page </w:t>
    </w:r>
    <w:r>
      <w:rPr>
        <w:b/>
        <w:bCs/>
      </w:rPr>
      <w:fldChar w:fldCharType="begin"/>
    </w:r>
    <w:r>
      <w:rPr>
        <w:b/>
        <w:bCs/>
      </w:rPr>
      <w:instrText xml:space="preserve"> PAGE </w:instrText>
    </w:r>
    <w:r>
      <w:rPr>
        <w:b/>
        <w:bCs/>
      </w:rPr>
      <w:fldChar w:fldCharType="separate"/>
    </w:r>
    <w:r>
      <w:rPr>
        <w:b/>
        <w:bCs/>
        <w:noProof/>
      </w:rPr>
      <w:t>9</w:t>
    </w:r>
    <w:r>
      <w:rPr>
        <w:b/>
        <w:bCs/>
      </w:rPr>
      <w:fldChar w:fldCharType="end"/>
    </w:r>
    <w:r>
      <w:rPr>
        <w:b/>
        <w:bCs/>
      </w:rPr>
      <w:t xml:space="preserve"> of </w:t>
    </w:r>
    <w:r>
      <w:rPr>
        <w:b/>
        <w:bCs/>
      </w:rPr>
      <w:fldChar w:fldCharType="begin"/>
    </w:r>
    <w:r>
      <w:rPr>
        <w:b/>
        <w:bCs/>
      </w:rPr>
      <w:instrText xml:space="preserve"> NUMPAGES </w:instrText>
    </w:r>
    <w:r>
      <w:rPr>
        <w:b/>
        <w:bCs/>
      </w:rPr>
      <w:fldChar w:fldCharType="separate"/>
    </w:r>
    <w:r>
      <w:rPr>
        <w:b/>
        <w:bCs/>
        <w:noProof/>
      </w:rPr>
      <w:t>9</w:t>
    </w:r>
    <w:r>
      <w:rPr>
        <w:b/>
        <w:bCs/>
      </w:rPr>
      <w:fldChar w:fldCharType="end"/>
    </w:r>
  </w:p>
  <w:p w:rsidR="0009734B" w:rsidRDefault="00944D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34B" w:rsidRDefault="00944D35">
    <w:pPr>
      <w:pStyle w:val="NoSpacing"/>
      <w:jc w:val="center"/>
      <w:rPr>
        <w:rFonts w:ascii="Calibri" w:hAnsi="Calibri"/>
        <w:sz w:val="20"/>
        <w:szCs w:val="20"/>
      </w:rPr>
    </w:pPr>
    <w:r>
      <w:rPr>
        <w:rFonts w:ascii="Calibri" w:hAnsi="Calibri"/>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4D35">
      <w:pPr>
        <w:spacing w:after="0" w:line="240" w:lineRule="auto"/>
      </w:pPr>
      <w:r>
        <w:rPr>
          <w:color w:val="000000"/>
        </w:rPr>
        <w:separator/>
      </w:r>
    </w:p>
  </w:footnote>
  <w:footnote w:type="continuationSeparator" w:id="0">
    <w:p w:rsidR="00000000" w:rsidRDefault="00944D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34B" w:rsidRDefault="00944D35">
    <w:pPr>
      <w:pStyle w:val="Header"/>
      <w:pBdr>
        <w:bottom w:val="single" w:sz="4" w:space="1" w:color="FF0000"/>
      </w:pBdr>
      <w:jc w:val="center"/>
    </w:pPr>
    <w:proofErr w:type="gramStart"/>
    <w:r>
      <w:rPr>
        <w:b/>
        <w:bCs/>
      </w:rPr>
      <w:t>PSIRU  University</w:t>
    </w:r>
    <w:proofErr w:type="gramEnd"/>
    <w:r>
      <w:rPr>
        <w:b/>
        <w:bCs/>
      </w:rPr>
      <w:t xml:space="preserve"> of Greenwich</w:t>
    </w:r>
    <w:r>
      <w:rPr>
        <w:b/>
        <w:bCs/>
      </w:rPr>
      <w:tab/>
    </w:r>
    <w:r>
      <w:rPr>
        <w:b/>
        <w:bCs/>
      </w:rPr>
      <w:tab/>
    </w:r>
    <w:hyperlink r:id="rId1" w:history="1">
      <w:r>
        <w:rPr>
          <w:rStyle w:val="Hyperlink"/>
          <w:b/>
          <w:bCs/>
        </w:rPr>
        <w:t>www.psiru.org</w:t>
      </w:r>
    </w:hyperlink>
  </w:p>
  <w:p w:rsidR="0009734B" w:rsidRDefault="00944D3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34B" w:rsidRDefault="00944D35">
    <w:pPr>
      <w:pStyle w:val="Header"/>
      <w:pBdr>
        <w:top w:val="single" w:sz="4" w:space="1" w:color="FF0000"/>
        <w:left w:val="single" w:sz="4" w:space="4" w:color="FF0000"/>
        <w:bottom w:val="single" w:sz="4" w:space="1" w:color="FF0000"/>
        <w:right w:val="single" w:sz="4" w:space="4" w:color="FF0000"/>
      </w:pBdr>
      <w:jc w:val="center"/>
    </w:pPr>
    <w:r>
      <w:rPr>
        <w:b/>
        <w:bCs/>
        <w:sz w:val="22"/>
        <w:szCs w:val="22"/>
      </w:rPr>
      <w:t>Public Services International Research Unit (PSIRU)</w:t>
    </w:r>
    <w:r>
      <w:rPr>
        <w:b/>
        <w:bCs/>
        <w:sz w:val="22"/>
        <w:szCs w:val="22"/>
      </w:rPr>
      <w:tab/>
    </w:r>
    <w:hyperlink r:id="rId1" w:history="1">
      <w:r>
        <w:rPr>
          <w:rStyle w:val="Hyperlink"/>
          <w:b/>
          <w:bCs/>
          <w:sz w:val="22"/>
          <w:szCs w:val="22"/>
        </w:rPr>
        <w:t>www.psiru.org</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32D6"/>
    <w:multiLevelType w:val="multilevel"/>
    <w:tmpl w:val="F7FACE1E"/>
    <w:styleLink w:val="WWOutlineListStyle3"/>
    <w:lvl w:ilvl="0">
      <w:start w:val="1"/>
      <w:numFmt w:val="decimal"/>
      <w:lvlText w:val="%1"/>
      <w:lvlJc w:val="left"/>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none"/>
      <w:lvlText w:val="%9"/>
      <w:lvlJc w:val="left"/>
    </w:lvl>
  </w:abstractNum>
  <w:abstractNum w:abstractNumId="1">
    <w:nsid w:val="240805F9"/>
    <w:multiLevelType w:val="multilevel"/>
    <w:tmpl w:val="C1CC5C06"/>
    <w:styleLink w:val="WWOutlineListStyle5"/>
    <w:lvl w:ilvl="0">
      <w:start w:val="1"/>
      <w:numFmt w:val="decimal"/>
      <w:lvlText w:val="%1"/>
      <w:lvlJc w:val="left"/>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none"/>
      <w:lvlText w:val="%9"/>
      <w:lvlJc w:val="left"/>
    </w:lvl>
  </w:abstractNum>
  <w:abstractNum w:abstractNumId="2">
    <w:nsid w:val="2802148D"/>
    <w:multiLevelType w:val="multilevel"/>
    <w:tmpl w:val="4E3831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44F827AE"/>
    <w:multiLevelType w:val="multilevel"/>
    <w:tmpl w:val="FBC8DED6"/>
    <w:styleLink w:val="WWOutlineListStyle6"/>
    <w:lvl w:ilvl="0">
      <w:start w:val="1"/>
      <w:numFmt w:val="decimal"/>
      <w:lvlText w:val="%1"/>
      <w:lvlJc w:val="left"/>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none"/>
      <w:lvlText w:val="%9"/>
      <w:lvlJc w:val="left"/>
    </w:lvl>
  </w:abstractNum>
  <w:abstractNum w:abstractNumId="4">
    <w:nsid w:val="4CF17F52"/>
    <w:multiLevelType w:val="multilevel"/>
    <w:tmpl w:val="8D1A926C"/>
    <w:styleLink w:val="WWOutlineListStyle"/>
    <w:lvl w:ilvl="0">
      <w:start w:val="1"/>
      <w:numFmt w:val="decimal"/>
      <w:lvlText w:val="%1"/>
      <w:lvlJc w:val="left"/>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none"/>
      <w:lvlText w:val="%9"/>
      <w:lvlJc w:val="left"/>
    </w:lvl>
  </w:abstractNum>
  <w:abstractNum w:abstractNumId="5">
    <w:nsid w:val="551F444C"/>
    <w:multiLevelType w:val="multilevel"/>
    <w:tmpl w:val="9FCA8DC4"/>
    <w:styleLink w:val="WWOutlineListStyle4"/>
    <w:lvl w:ilvl="0">
      <w:start w:val="1"/>
      <w:numFmt w:val="decimal"/>
      <w:lvlText w:val="%1"/>
      <w:lvlJc w:val="left"/>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none"/>
      <w:lvlText w:val="%9"/>
      <w:lvlJc w:val="left"/>
    </w:lvl>
  </w:abstractNum>
  <w:abstractNum w:abstractNumId="6">
    <w:nsid w:val="5DC65026"/>
    <w:multiLevelType w:val="multilevel"/>
    <w:tmpl w:val="F97836C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1DB540F"/>
    <w:multiLevelType w:val="multilevel"/>
    <w:tmpl w:val="05D6625A"/>
    <w:styleLink w:val="WWOutlineListStyle1"/>
    <w:lvl w:ilvl="0">
      <w:start w:val="1"/>
      <w:numFmt w:val="decimal"/>
      <w:lvlText w:val="%1"/>
      <w:lvlJc w:val="left"/>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none"/>
      <w:lvlText w:val="%9"/>
      <w:lvlJc w:val="left"/>
    </w:lvl>
  </w:abstractNum>
  <w:abstractNum w:abstractNumId="8">
    <w:nsid w:val="65D27978"/>
    <w:multiLevelType w:val="multilevel"/>
    <w:tmpl w:val="81A04392"/>
    <w:styleLink w:val="WWOutlineListStyle8"/>
    <w:lvl w:ilvl="0">
      <w:start w:val="1"/>
      <w:numFmt w:val="decimal"/>
      <w:pStyle w:val="Heading1"/>
      <w:lvlText w:val="%1"/>
      <w:lvlJc w:val="left"/>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none"/>
      <w:lvlText w:val="%9"/>
      <w:lvlJc w:val="left"/>
    </w:lvl>
  </w:abstractNum>
  <w:abstractNum w:abstractNumId="9">
    <w:nsid w:val="66C01305"/>
    <w:multiLevelType w:val="multilevel"/>
    <w:tmpl w:val="B27CDF34"/>
    <w:styleLink w:val="WWOutlineListStyle7"/>
    <w:lvl w:ilvl="0">
      <w:start w:val="1"/>
      <w:numFmt w:val="decimal"/>
      <w:lvlText w:val="%1"/>
      <w:lvlJc w:val="left"/>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none"/>
      <w:lvlText w:val="%9"/>
      <w:lvlJc w:val="left"/>
    </w:lvl>
  </w:abstractNum>
  <w:abstractNum w:abstractNumId="10">
    <w:nsid w:val="75E23B09"/>
    <w:multiLevelType w:val="multilevel"/>
    <w:tmpl w:val="14901E04"/>
    <w:styleLink w:val="WWOutlineListStyle2"/>
    <w:lvl w:ilvl="0">
      <w:start w:val="1"/>
      <w:numFmt w:val="decimal"/>
      <w:lvlText w:val="%1"/>
      <w:lvlJc w:val="left"/>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none"/>
      <w:lvlText w:val="%9"/>
      <w:lvlJc w:val="left"/>
    </w:lvl>
  </w:abstractNum>
  <w:num w:numId="1">
    <w:abstractNumId w:val="8"/>
  </w:num>
  <w:num w:numId="2">
    <w:abstractNumId w:val="9"/>
  </w:num>
  <w:num w:numId="3">
    <w:abstractNumId w:val="3"/>
  </w:num>
  <w:num w:numId="4">
    <w:abstractNumId w:val="1"/>
  </w:num>
  <w:num w:numId="5">
    <w:abstractNumId w:val="5"/>
  </w:num>
  <w:num w:numId="6">
    <w:abstractNumId w:val="0"/>
  </w:num>
  <w:num w:numId="7">
    <w:abstractNumId w:val="10"/>
  </w:num>
  <w:num w:numId="8">
    <w:abstractNumId w:val="7"/>
  </w:num>
  <w:num w:numId="9">
    <w:abstractNumId w:val="4"/>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oofState w:spelling="clean" w:grammar="clean"/>
  <w:attachedTemplate r:id="rId1"/>
  <w:defaultTabStop w:val="720"/>
  <w:autoHyphenation/>
  <w:characterSpacingControl w:val="doNotCompress"/>
  <w:footnotePr>
    <w:footnote w:id="-1"/>
    <w:footnote w:id="0"/>
  </w:footnotePr>
  <w:endnotePr>
    <w:numFmt w:val="decimal"/>
    <w:endnote w:id="-1"/>
    <w:endnote w:id="0"/>
  </w:endnotePr>
  <w:compat>
    <w:compatSetting w:name="compatibilityMode" w:uri="http://schemas.microsoft.com/office/word" w:val="14"/>
  </w:compat>
  <w:rsids>
    <w:rsidRoot w:val="00DE2A54"/>
    <w:rsid w:val="00944D35"/>
    <w:rsid w:val="00DE2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cs="Calibri"/>
    </w:rPr>
  </w:style>
  <w:style w:type="paragraph" w:styleId="Heading1">
    <w:name w:val="heading 1"/>
    <w:basedOn w:val="Normal"/>
    <w:next w:val="Normal"/>
    <w:pPr>
      <w:keepNext/>
      <w:numPr>
        <w:numId w:val="1"/>
      </w:numPr>
      <w:spacing w:before="240" w:after="120" w:line="240" w:lineRule="auto"/>
      <w:outlineLvl w:val="0"/>
    </w:pPr>
    <w:rPr>
      <w:rFonts w:ascii="Times New Roman" w:eastAsia="Times New Roman" w:hAnsi="Times New Roman" w:cs="Times New Roman"/>
      <w:b/>
      <w:bCs/>
      <w:kern w:val="3"/>
      <w:sz w:val="32"/>
      <w:szCs w:val="32"/>
    </w:rPr>
  </w:style>
  <w:style w:type="paragraph" w:styleId="Heading2">
    <w:name w:val="heading 2"/>
    <w:basedOn w:val="Normal"/>
    <w:next w:val="Normal"/>
    <w:pPr>
      <w:keepNext/>
      <w:numPr>
        <w:ilvl w:val="1"/>
        <w:numId w:val="1"/>
      </w:numPr>
      <w:tabs>
        <w:tab w:val="left" w:pos="-4032"/>
      </w:tabs>
      <w:spacing w:before="240" w:after="60" w:line="240" w:lineRule="auto"/>
      <w:outlineLvl w:val="1"/>
    </w:pPr>
    <w:rPr>
      <w:rFonts w:ascii="Times New Roman" w:eastAsia="Times New Roman" w:hAnsi="Times New Roman" w:cs="Times New Roman"/>
      <w:b/>
      <w:bCs/>
      <w:sz w:val="28"/>
      <w:szCs w:val="28"/>
    </w:rPr>
  </w:style>
  <w:style w:type="paragraph" w:styleId="Heading3">
    <w:name w:val="heading 3"/>
    <w:basedOn w:val="Normal"/>
    <w:next w:val="Normal"/>
    <w:pPr>
      <w:keepNext/>
      <w:numPr>
        <w:ilvl w:val="2"/>
        <w:numId w:val="1"/>
      </w:numPr>
      <w:tabs>
        <w:tab w:val="left" w:pos="-5040"/>
      </w:tabs>
      <w:spacing w:before="120" w:after="60" w:line="240" w:lineRule="auto"/>
      <w:outlineLvl w:val="2"/>
    </w:pPr>
    <w:rPr>
      <w:rFonts w:ascii="Times New Roman" w:eastAsia="Times New Roman" w:hAnsi="Times New Roman" w:cs="Times New Roman"/>
      <w:b/>
      <w:bCs/>
    </w:rPr>
  </w:style>
  <w:style w:type="paragraph" w:styleId="Heading4">
    <w:name w:val="heading 4"/>
    <w:basedOn w:val="Normal"/>
    <w:next w:val="Normal"/>
    <w:pPr>
      <w:keepNext/>
      <w:numPr>
        <w:ilvl w:val="3"/>
        <w:numId w:val="1"/>
      </w:numPr>
      <w:tabs>
        <w:tab w:val="left" w:pos="-6048"/>
      </w:tabs>
      <w:spacing w:before="60" w:after="60" w:line="240" w:lineRule="auto"/>
      <w:outlineLvl w:val="3"/>
    </w:pPr>
    <w:rPr>
      <w:rFonts w:ascii="Times New Roman" w:eastAsia="Times New Roman" w:hAnsi="Times New Roman" w:cs="Times New Roman"/>
      <w:b/>
      <w:bCs/>
    </w:rPr>
  </w:style>
  <w:style w:type="paragraph" w:styleId="Heading5">
    <w:name w:val="heading 5"/>
    <w:basedOn w:val="Normal"/>
    <w:next w:val="Normal"/>
    <w:pPr>
      <w:numPr>
        <w:ilvl w:val="4"/>
        <w:numId w:val="1"/>
      </w:numPr>
      <w:spacing w:before="240" w:after="60" w:line="240" w:lineRule="auto"/>
      <w:outlineLvl w:val="4"/>
    </w:pPr>
    <w:rPr>
      <w:rFonts w:ascii="Times New Roman" w:eastAsia="Times New Roman" w:hAnsi="Times New Roman" w:cs="Times New Roman"/>
      <w:b/>
      <w:bCs/>
      <w:i/>
      <w:iCs/>
    </w:rPr>
  </w:style>
  <w:style w:type="paragraph" w:styleId="Heading6">
    <w:name w:val="heading 6"/>
    <w:basedOn w:val="Normal"/>
    <w:next w:val="Normal"/>
    <w:pPr>
      <w:numPr>
        <w:ilvl w:val="5"/>
        <w:numId w:val="1"/>
      </w:numPr>
      <w:spacing w:before="240" w:after="60" w:line="240" w:lineRule="auto"/>
      <w:outlineLvl w:val="5"/>
    </w:pPr>
    <w:rPr>
      <w:rFonts w:ascii="Times New Roman" w:eastAsia="Times New Roman" w:hAnsi="Times New Roman" w:cs="Times New Roman"/>
    </w:rPr>
  </w:style>
  <w:style w:type="paragraph" w:styleId="Heading7">
    <w:name w:val="heading 7"/>
    <w:basedOn w:val="Normal"/>
    <w:next w:val="Normal"/>
    <w:pPr>
      <w:numPr>
        <w:ilvl w:val="6"/>
        <w:numId w:val="1"/>
      </w:numPr>
      <w:spacing w:before="240" w:after="60" w:line="240" w:lineRule="auto"/>
      <w:outlineLvl w:val="6"/>
    </w:pPr>
    <w:rPr>
      <w:rFonts w:ascii="Times New Roman" w:eastAsia="Times New Roman" w:hAnsi="Times New Roman" w:cs="Times New Roman"/>
    </w:rPr>
  </w:style>
  <w:style w:type="paragraph" w:styleId="Heading8">
    <w:name w:val="heading 8"/>
    <w:basedOn w:val="Normal"/>
    <w:next w:val="Normal"/>
    <w:pPr>
      <w:numPr>
        <w:ilvl w:val="7"/>
        <w:numId w:val="1"/>
      </w:numPr>
      <w:spacing w:before="240" w:after="60" w:line="240" w:lineRule="auto"/>
      <w:outlineLvl w:val="7"/>
    </w:pPr>
    <w:rPr>
      <w:rFonts w:ascii="Times New Roman" w:eastAsia="Times New Roman" w:hAnsi="Times New Roman" w:cs="Times New Roman"/>
      <w:i/>
      <w:iCs/>
    </w:rPr>
  </w:style>
  <w:style w:type="paragraph" w:styleId="Heading9">
    <w:name w:val="heading 9"/>
    <w:basedOn w:val="Normal"/>
    <w:next w:val="Normal"/>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8">
    <w:name w:val="WW_OutlineListStyle_8"/>
    <w:basedOn w:val="NoList"/>
    <w:pPr>
      <w:numPr>
        <w:numId w:val="1"/>
      </w:numPr>
    </w:pPr>
  </w:style>
  <w:style w:type="character" w:customStyle="1" w:styleId="Heading1Char">
    <w:name w:val="Heading 1 Char"/>
    <w:basedOn w:val="DefaultParagraphFont"/>
    <w:rPr>
      <w:rFonts w:ascii="Times New Roman" w:eastAsia="Times New Roman" w:hAnsi="Times New Roman" w:cs="Times New Roman"/>
      <w:b/>
      <w:bCs/>
      <w:kern w:val="3"/>
      <w:sz w:val="32"/>
      <w:szCs w:val="32"/>
    </w:rPr>
  </w:style>
  <w:style w:type="character" w:customStyle="1" w:styleId="Heading2Char">
    <w:name w:val="Heading 2 Char"/>
    <w:basedOn w:val="DefaultParagraphFont"/>
    <w:rPr>
      <w:rFonts w:ascii="Times New Roman" w:eastAsia="Times New Roman" w:hAnsi="Times New Roman" w:cs="Times New Roman"/>
      <w:b/>
      <w:bCs/>
      <w:sz w:val="28"/>
      <w:szCs w:val="28"/>
    </w:rPr>
  </w:style>
  <w:style w:type="character" w:customStyle="1" w:styleId="Heading3Char">
    <w:name w:val="Heading 3 Char"/>
    <w:basedOn w:val="DefaultParagraphFont"/>
    <w:rPr>
      <w:rFonts w:ascii="Times New Roman" w:eastAsia="Times New Roman" w:hAnsi="Times New Roman" w:cs="Times New Roman"/>
      <w:b/>
      <w:bCs/>
    </w:rPr>
  </w:style>
  <w:style w:type="character" w:customStyle="1" w:styleId="Heading4Char">
    <w:name w:val="Heading 4 Char"/>
    <w:basedOn w:val="DefaultParagraphFont"/>
    <w:rPr>
      <w:rFonts w:ascii="Times New Roman" w:eastAsia="Times New Roman" w:hAnsi="Times New Roman" w:cs="Times New Roman"/>
      <w:b/>
      <w:bCs/>
    </w:rPr>
  </w:style>
  <w:style w:type="character" w:customStyle="1" w:styleId="Heading5Char">
    <w:name w:val="Heading 5 Char"/>
    <w:basedOn w:val="DefaultParagraphFont"/>
    <w:rPr>
      <w:rFonts w:ascii="Times New Roman" w:eastAsia="Times New Roman" w:hAnsi="Times New Roman" w:cs="Times New Roman"/>
      <w:b/>
      <w:bCs/>
      <w:i/>
      <w:iCs/>
    </w:rPr>
  </w:style>
  <w:style w:type="character" w:customStyle="1" w:styleId="Heading6Char">
    <w:name w:val="Heading 6 Char"/>
    <w:basedOn w:val="DefaultParagraphFont"/>
    <w:rPr>
      <w:rFonts w:ascii="Times New Roman" w:eastAsia="Times New Roman" w:hAnsi="Times New Roman" w:cs="Times New Roman"/>
    </w:rPr>
  </w:style>
  <w:style w:type="character" w:customStyle="1" w:styleId="Heading7Char">
    <w:name w:val="Heading 7 Char"/>
    <w:basedOn w:val="DefaultParagraphFont"/>
    <w:rPr>
      <w:rFonts w:ascii="Times New Roman" w:eastAsia="Times New Roman" w:hAnsi="Times New Roman" w:cs="Times New Roman"/>
    </w:rPr>
  </w:style>
  <w:style w:type="character" w:customStyle="1" w:styleId="Heading8Char">
    <w:name w:val="Heading 8 Char"/>
    <w:basedOn w:val="DefaultParagraphFont"/>
    <w:rPr>
      <w:rFonts w:ascii="Times New Roman" w:eastAsia="Times New Roman" w:hAnsi="Times New Roman" w:cs="Times New Roman"/>
      <w:i/>
      <w:iCs/>
    </w:rPr>
  </w:style>
  <w:style w:type="character" w:customStyle="1" w:styleId="Heading9Char">
    <w:name w:val="Heading 9 Char"/>
    <w:basedOn w:val="DefaultParagraphFont"/>
    <w:rPr>
      <w:rFonts w:ascii="Arial" w:eastAsia="Times New Roman" w:hAnsi="Arial" w:cs="Arial"/>
    </w:rPr>
  </w:style>
  <w:style w:type="paragraph" w:styleId="Header">
    <w:name w:val="header"/>
    <w:basedOn w:val="Normal"/>
    <w:pPr>
      <w:tabs>
        <w:tab w:val="center" w:pos="4153"/>
        <w:tab w:val="right" w:pos="8306"/>
      </w:tabs>
      <w:spacing w:after="0" w:line="240" w:lineRule="auto"/>
    </w:pPr>
    <w:rPr>
      <w:rFonts w:ascii="Lucida Sans Unicode" w:eastAsia="Times New Roman" w:hAnsi="Lucida Sans Unicode" w:cs="Lucida Sans Unicode"/>
      <w:sz w:val="18"/>
      <w:szCs w:val="18"/>
      <w:lang w:eastAsia="en-GB"/>
    </w:rPr>
  </w:style>
  <w:style w:type="character" w:customStyle="1" w:styleId="HeaderChar">
    <w:name w:val="Header Char"/>
    <w:basedOn w:val="DefaultParagraphFont"/>
    <w:rPr>
      <w:rFonts w:ascii="Lucida Sans Unicode" w:eastAsia="Times New Roman" w:hAnsi="Lucida Sans Unicode" w:cs="Lucida Sans Unicode"/>
      <w:sz w:val="18"/>
      <w:szCs w:val="18"/>
      <w:lang w:eastAsia="en-GB"/>
    </w:rPr>
  </w:style>
  <w:style w:type="paragraph" w:styleId="Footer">
    <w:name w:val="footer"/>
    <w:basedOn w:val="Normal"/>
    <w:pPr>
      <w:tabs>
        <w:tab w:val="center" w:pos="4153"/>
        <w:tab w:val="right" w:pos="8306"/>
      </w:tabs>
      <w:spacing w:after="0" w:line="240" w:lineRule="auto"/>
    </w:pPr>
    <w:rPr>
      <w:rFonts w:ascii="Lucida Sans Unicode" w:eastAsia="Times New Roman" w:hAnsi="Lucida Sans Unicode" w:cs="Lucida Sans Unicode"/>
      <w:sz w:val="18"/>
      <w:szCs w:val="18"/>
      <w:lang w:eastAsia="en-GB"/>
    </w:rPr>
  </w:style>
  <w:style w:type="character" w:customStyle="1" w:styleId="FooterChar">
    <w:name w:val="Footer Char"/>
    <w:basedOn w:val="DefaultParagraphFont"/>
    <w:rPr>
      <w:rFonts w:ascii="Lucida Sans Unicode" w:eastAsia="Times New Roman" w:hAnsi="Lucida Sans Unicode" w:cs="Lucida Sans Unicode"/>
      <w:sz w:val="18"/>
      <w:szCs w:val="18"/>
      <w:lang w:eastAsia="en-GB"/>
    </w:rPr>
  </w:style>
  <w:style w:type="character" w:styleId="Hyperlink">
    <w:name w:val="Hyperlink"/>
    <w:basedOn w:val="DefaultParagraphFont"/>
    <w:rPr>
      <w:color w:val="0000FF"/>
      <w:u w:val="single"/>
    </w:rPr>
  </w:style>
  <w:style w:type="paragraph" w:styleId="EndnoteText">
    <w:name w:val="endnote text"/>
    <w:basedOn w:val="Normal"/>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rPr>
      <w:rFonts w:ascii="Times New Roman" w:eastAsia="Times New Roman" w:hAnsi="Times New Roman" w:cs="Times New Roman"/>
      <w:sz w:val="20"/>
      <w:szCs w:val="20"/>
      <w:lang w:eastAsia="en-GB"/>
    </w:rPr>
  </w:style>
  <w:style w:type="character" w:styleId="EndnoteReference">
    <w:name w:val="endnote reference"/>
    <w:basedOn w:val="DefaultParagraphFont"/>
    <w:rPr>
      <w:position w:val="0"/>
      <w:vertAlign w:val="superscript"/>
    </w:rPr>
  </w:style>
  <w:style w:type="paragraph" w:styleId="NoSpacing">
    <w:name w:val="No Spacing"/>
    <w:pPr>
      <w:suppressAutoHyphens/>
      <w:spacing w:after="0" w:line="240" w:lineRule="auto"/>
    </w:pPr>
    <w:rPr>
      <w:rFonts w:ascii="Times New Roman" w:eastAsia="Times New Roman" w:hAnsi="Times New Roman"/>
      <w:lang w:eastAsia="en-GB"/>
    </w:rPr>
  </w:style>
  <w:style w:type="character" w:customStyle="1" w:styleId="NoSpacingChar">
    <w:name w:val="No Spacing Char"/>
    <w:rPr>
      <w:rFonts w:ascii="Times New Roman" w:eastAsia="Times New Roman" w:hAnsi="Times New Roman" w:cs="Times New Roman"/>
      <w:lang w:eastAsia="en-GB"/>
    </w:rPr>
  </w:style>
  <w:style w:type="character" w:customStyle="1" w:styleId="ssl0">
    <w:name w:val="ss_l0"/>
    <w:basedOn w:val="DefaultParagraphFont"/>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GB"/>
    </w:rPr>
  </w:style>
  <w:style w:type="paragraph" w:customStyle="1" w:styleId="Default">
    <w:name w:val="Default"/>
    <w:pPr>
      <w:suppressAutoHyphens/>
      <w:autoSpaceDE w:val="0"/>
      <w:spacing w:after="0" w:line="240" w:lineRule="auto"/>
    </w:pPr>
    <w:rPr>
      <w:rFonts w:ascii="Times New Roman" w:hAnsi="Times New Roman"/>
      <w:color w:val="000000"/>
      <w:sz w:val="24"/>
      <w:szCs w:val="24"/>
    </w:rPr>
  </w:style>
  <w:style w:type="character" w:customStyle="1" w:styleId="xsmgreytxt">
    <w:name w:val="xsmgreytxt"/>
    <w:basedOn w:val="DefaultParagraphFont"/>
  </w:style>
  <w:style w:type="character" w:styleId="FollowedHyperlink">
    <w:name w:val="FollowedHyperlink"/>
    <w:basedOn w:val="DefaultParagraphFont"/>
    <w:rPr>
      <w:color w:val="800080"/>
      <w:u w:val="single"/>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pPr>
  </w:style>
  <w:style w:type="paragraph" w:styleId="TOCHeading">
    <w:name w:val="TOC Heading"/>
    <w:basedOn w:val="Heading1"/>
    <w:next w:val="Normal"/>
    <w:pPr>
      <w:keepLines/>
      <w:suppressAutoHyphens w:val="0"/>
      <w:spacing w:before="480" w:after="0" w:line="276" w:lineRule="auto"/>
      <w:textAlignment w:val="auto"/>
    </w:pPr>
    <w:rPr>
      <w:rFonts w:ascii="Cambria" w:hAnsi="Cambria"/>
      <w:color w:val="365F91"/>
      <w:kern w:val="0"/>
      <w:sz w:val="28"/>
      <w:szCs w:val="28"/>
      <w:lang w:val="en-US" w:eastAsia="ja-JP"/>
    </w:rPr>
  </w:style>
  <w:style w:type="paragraph" w:styleId="TOC1">
    <w:name w:val="toc 1"/>
    <w:basedOn w:val="Normal"/>
    <w:next w:val="Normal"/>
    <w:autoRedefine/>
    <w:pPr>
      <w:spacing w:after="100"/>
    </w:pPr>
  </w:style>
  <w:style w:type="numbering" w:customStyle="1" w:styleId="WWOutlineListStyle7">
    <w:name w:val="WW_OutlineListStyle_7"/>
    <w:basedOn w:val="NoList"/>
    <w:pPr>
      <w:numPr>
        <w:numId w:val="2"/>
      </w:numPr>
    </w:pPr>
  </w:style>
  <w:style w:type="numbering" w:customStyle="1" w:styleId="WWOutlineListStyle6">
    <w:name w:val="WW_OutlineListStyle_6"/>
    <w:basedOn w:val="NoList"/>
    <w:pPr>
      <w:numPr>
        <w:numId w:val="3"/>
      </w:numPr>
    </w:pPr>
  </w:style>
  <w:style w:type="numbering" w:customStyle="1" w:styleId="WWOutlineListStyle5">
    <w:name w:val="WW_OutlineListStyle_5"/>
    <w:basedOn w:val="NoList"/>
    <w:pPr>
      <w:numPr>
        <w:numId w:val="4"/>
      </w:numPr>
    </w:pPr>
  </w:style>
  <w:style w:type="numbering" w:customStyle="1" w:styleId="WWOutlineListStyle4">
    <w:name w:val="WW_OutlineListStyle_4"/>
    <w:basedOn w:val="NoList"/>
    <w:pPr>
      <w:numPr>
        <w:numId w:val="5"/>
      </w:numPr>
    </w:pPr>
  </w:style>
  <w:style w:type="numbering" w:customStyle="1" w:styleId="WWOutlineListStyle3">
    <w:name w:val="WW_OutlineListStyle_3"/>
    <w:basedOn w:val="NoList"/>
    <w:pPr>
      <w:numPr>
        <w:numId w:val="6"/>
      </w:numPr>
    </w:pPr>
  </w:style>
  <w:style w:type="numbering" w:customStyle="1" w:styleId="WWOutlineListStyle2">
    <w:name w:val="WW_OutlineListStyle_2"/>
    <w:basedOn w:val="NoList"/>
    <w:pPr>
      <w:numPr>
        <w:numId w:val="7"/>
      </w:numPr>
    </w:pPr>
  </w:style>
  <w:style w:type="numbering" w:customStyle="1" w:styleId="WWOutlineListStyle1">
    <w:name w:val="WW_OutlineListStyle_1"/>
    <w:basedOn w:val="NoList"/>
    <w:pPr>
      <w:numPr>
        <w:numId w:val="8"/>
      </w:numPr>
    </w:pPr>
  </w:style>
  <w:style w:type="numbering" w:customStyle="1" w:styleId="WWOutlineListStyle">
    <w:name w:val="WW_OutlineListStyle"/>
    <w:basedOn w:val="NoList"/>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cs="Calibri"/>
    </w:rPr>
  </w:style>
  <w:style w:type="paragraph" w:styleId="Heading1">
    <w:name w:val="heading 1"/>
    <w:basedOn w:val="Normal"/>
    <w:next w:val="Normal"/>
    <w:pPr>
      <w:keepNext/>
      <w:numPr>
        <w:numId w:val="1"/>
      </w:numPr>
      <w:spacing w:before="240" w:after="120" w:line="240" w:lineRule="auto"/>
      <w:outlineLvl w:val="0"/>
    </w:pPr>
    <w:rPr>
      <w:rFonts w:ascii="Times New Roman" w:eastAsia="Times New Roman" w:hAnsi="Times New Roman" w:cs="Times New Roman"/>
      <w:b/>
      <w:bCs/>
      <w:kern w:val="3"/>
      <w:sz w:val="32"/>
      <w:szCs w:val="32"/>
    </w:rPr>
  </w:style>
  <w:style w:type="paragraph" w:styleId="Heading2">
    <w:name w:val="heading 2"/>
    <w:basedOn w:val="Normal"/>
    <w:next w:val="Normal"/>
    <w:pPr>
      <w:keepNext/>
      <w:numPr>
        <w:ilvl w:val="1"/>
        <w:numId w:val="1"/>
      </w:numPr>
      <w:tabs>
        <w:tab w:val="left" w:pos="-4032"/>
      </w:tabs>
      <w:spacing w:before="240" w:after="60" w:line="240" w:lineRule="auto"/>
      <w:outlineLvl w:val="1"/>
    </w:pPr>
    <w:rPr>
      <w:rFonts w:ascii="Times New Roman" w:eastAsia="Times New Roman" w:hAnsi="Times New Roman" w:cs="Times New Roman"/>
      <w:b/>
      <w:bCs/>
      <w:sz w:val="28"/>
      <w:szCs w:val="28"/>
    </w:rPr>
  </w:style>
  <w:style w:type="paragraph" w:styleId="Heading3">
    <w:name w:val="heading 3"/>
    <w:basedOn w:val="Normal"/>
    <w:next w:val="Normal"/>
    <w:pPr>
      <w:keepNext/>
      <w:numPr>
        <w:ilvl w:val="2"/>
        <w:numId w:val="1"/>
      </w:numPr>
      <w:tabs>
        <w:tab w:val="left" w:pos="-5040"/>
      </w:tabs>
      <w:spacing w:before="120" w:after="60" w:line="240" w:lineRule="auto"/>
      <w:outlineLvl w:val="2"/>
    </w:pPr>
    <w:rPr>
      <w:rFonts w:ascii="Times New Roman" w:eastAsia="Times New Roman" w:hAnsi="Times New Roman" w:cs="Times New Roman"/>
      <w:b/>
      <w:bCs/>
    </w:rPr>
  </w:style>
  <w:style w:type="paragraph" w:styleId="Heading4">
    <w:name w:val="heading 4"/>
    <w:basedOn w:val="Normal"/>
    <w:next w:val="Normal"/>
    <w:pPr>
      <w:keepNext/>
      <w:numPr>
        <w:ilvl w:val="3"/>
        <w:numId w:val="1"/>
      </w:numPr>
      <w:tabs>
        <w:tab w:val="left" w:pos="-6048"/>
      </w:tabs>
      <w:spacing w:before="60" w:after="60" w:line="240" w:lineRule="auto"/>
      <w:outlineLvl w:val="3"/>
    </w:pPr>
    <w:rPr>
      <w:rFonts w:ascii="Times New Roman" w:eastAsia="Times New Roman" w:hAnsi="Times New Roman" w:cs="Times New Roman"/>
      <w:b/>
      <w:bCs/>
    </w:rPr>
  </w:style>
  <w:style w:type="paragraph" w:styleId="Heading5">
    <w:name w:val="heading 5"/>
    <w:basedOn w:val="Normal"/>
    <w:next w:val="Normal"/>
    <w:pPr>
      <w:numPr>
        <w:ilvl w:val="4"/>
        <w:numId w:val="1"/>
      </w:numPr>
      <w:spacing w:before="240" w:after="60" w:line="240" w:lineRule="auto"/>
      <w:outlineLvl w:val="4"/>
    </w:pPr>
    <w:rPr>
      <w:rFonts w:ascii="Times New Roman" w:eastAsia="Times New Roman" w:hAnsi="Times New Roman" w:cs="Times New Roman"/>
      <w:b/>
      <w:bCs/>
      <w:i/>
      <w:iCs/>
    </w:rPr>
  </w:style>
  <w:style w:type="paragraph" w:styleId="Heading6">
    <w:name w:val="heading 6"/>
    <w:basedOn w:val="Normal"/>
    <w:next w:val="Normal"/>
    <w:pPr>
      <w:numPr>
        <w:ilvl w:val="5"/>
        <w:numId w:val="1"/>
      </w:numPr>
      <w:spacing w:before="240" w:after="60" w:line="240" w:lineRule="auto"/>
      <w:outlineLvl w:val="5"/>
    </w:pPr>
    <w:rPr>
      <w:rFonts w:ascii="Times New Roman" w:eastAsia="Times New Roman" w:hAnsi="Times New Roman" w:cs="Times New Roman"/>
    </w:rPr>
  </w:style>
  <w:style w:type="paragraph" w:styleId="Heading7">
    <w:name w:val="heading 7"/>
    <w:basedOn w:val="Normal"/>
    <w:next w:val="Normal"/>
    <w:pPr>
      <w:numPr>
        <w:ilvl w:val="6"/>
        <w:numId w:val="1"/>
      </w:numPr>
      <w:spacing w:before="240" w:after="60" w:line="240" w:lineRule="auto"/>
      <w:outlineLvl w:val="6"/>
    </w:pPr>
    <w:rPr>
      <w:rFonts w:ascii="Times New Roman" w:eastAsia="Times New Roman" w:hAnsi="Times New Roman" w:cs="Times New Roman"/>
    </w:rPr>
  </w:style>
  <w:style w:type="paragraph" w:styleId="Heading8">
    <w:name w:val="heading 8"/>
    <w:basedOn w:val="Normal"/>
    <w:next w:val="Normal"/>
    <w:pPr>
      <w:numPr>
        <w:ilvl w:val="7"/>
        <w:numId w:val="1"/>
      </w:numPr>
      <w:spacing w:before="240" w:after="60" w:line="240" w:lineRule="auto"/>
      <w:outlineLvl w:val="7"/>
    </w:pPr>
    <w:rPr>
      <w:rFonts w:ascii="Times New Roman" w:eastAsia="Times New Roman" w:hAnsi="Times New Roman" w:cs="Times New Roman"/>
      <w:i/>
      <w:iCs/>
    </w:rPr>
  </w:style>
  <w:style w:type="paragraph" w:styleId="Heading9">
    <w:name w:val="heading 9"/>
    <w:basedOn w:val="Normal"/>
    <w:next w:val="Normal"/>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8">
    <w:name w:val="WW_OutlineListStyle_8"/>
    <w:basedOn w:val="NoList"/>
    <w:pPr>
      <w:numPr>
        <w:numId w:val="1"/>
      </w:numPr>
    </w:pPr>
  </w:style>
  <w:style w:type="character" w:customStyle="1" w:styleId="Heading1Char">
    <w:name w:val="Heading 1 Char"/>
    <w:basedOn w:val="DefaultParagraphFont"/>
    <w:rPr>
      <w:rFonts w:ascii="Times New Roman" w:eastAsia="Times New Roman" w:hAnsi="Times New Roman" w:cs="Times New Roman"/>
      <w:b/>
      <w:bCs/>
      <w:kern w:val="3"/>
      <w:sz w:val="32"/>
      <w:szCs w:val="32"/>
    </w:rPr>
  </w:style>
  <w:style w:type="character" w:customStyle="1" w:styleId="Heading2Char">
    <w:name w:val="Heading 2 Char"/>
    <w:basedOn w:val="DefaultParagraphFont"/>
    <w:rPr>
      <w:rFonts w:ascii="Times New Roman" w:eastAsia="Times New Roman" w:hAnsi="Times New Roman" w:cs="Times New Roman"/>
      <w:b/>
      <w:bCs/>
      <w:sz w:val="28"/>
      <w:szCs w:val="28"/>
    </w:rPr>
  </w:style>
  <w:style w:type="character" w:customStyle="1" w:styleId="Heading3Char">
    <w:name w:val="Heading 3 Char"/>
    <w:basedOn w:val="DefaultParagraphFont"/>
    <w:rPr>
      <w:rFonts w:ascii="Times New Roman" w:eastAsia="Times New Roman" w:hAnsi="Times New Roman" w:cs="Times New Roman"/>
      <w:b/>
      <w:bCs/>
    </w:rPr>
  </w:style>
  <w:style w:type="character" w:customStyle="1" w:styleId="Heading4Char">
    <w:name w:val="Heading 4 Char"/>
    <w:basedOn w:val="DefaultParagraphFont"/>
    <w:rPr>
      <w:rFonts w:ascii="Times New Roman" w:eastAsia="Times New Roman" w:hAnsi="Times New Roman" w:cs="Times New Roman"/>
      <w:b/>
      <w:bCs/>
    </w:rPr>
  </w:style>
  <w:style w:type="character" w:customStyle="1" w:styleId="Heading5Char">
    <w:name w:val="Heading 5 Char"/>
    <w:basedOn w:val="DefaultParagraphFont"/>
    <w:rPr>
      <w:rFonts w:ascii="Times New Roman" w:eastAsia="Times New Roman" w:hAnsi="Times New Roman" w:cs="Times New Roman"/>
      <w:b/>
      <w:bCs/>
      <w:i/>
      <w:iCs/>
    </w:rPr>
  </w:style>
  <w:style w:type="character" w:customStyle="1" w:styleId="Heading6Char">
    <w:name w:val="Heading 6 Char"/>
    <w:basedOn w:val="DefaultParagraphFont"/>
    <w:rPr>
      <w:rFonts w:ascii="Times New Roman" w:eastAsia="Times New Roman" w:hAnsi="Times New Roman" w:cs="Times New Roman"/>
    </w:rPr>
  </w:style>
  <w:style w:type="character" w:customStyle="1" w:styleId="Heading7Char">
    <w:name w:val="Heading 7 Char"/>
    <w:basedOn w:val="DefaultParagraphFont"/>
    <w:rPr>
      <w:rFonts w:ascii="Times New Roman" w:eastAsia="Times New Roman" w:hAnsi="Times New Roman" w:cs="Times New Roman"/>
    </w:rPr>
  </w:style>
  <w:style w:type="character" w:customStyle="1" w:styleId="Heading8Char">
    <w:name w:val="Heading 8 Char"/>
    <w:basedOn w:val="DefaultParagraphFont"/>
    <w:rPr>
      <w:rFonts w:ascii="Times New Roman" w:eastAsia="Times New Roman" w:hAnsi="Times New Roman" w:cs="Times New Roman"/>
      <w:i/>
      <w:iCs/>
    </w:rPr>
  </w:style>
  <w:style w:type="character" w:customStyle="1" w:styleId="Heading9Char">
    <w:name w:val="Heading 9 Char"/>
    <w:basedOn w:val="DefaultParagraphFont"/>
    <w:rPr>
      <w:rFonts w:ascii="Arial" w:eastAsia="Times New Roman" w:hAnsi="Arial" w:cs="Arial"/>
    </w:rPr>
  </w:style>
  <w:style w:type="paragraph" w:styleId="Header">
    <w:name w:val="header"/>
    <w:basedOn w:val="Normal"/>
    <w:pPr>
      <w:tabs>
        <w:tab w:val="center" w:pos="4153"/>
        <w:tab w:val="right" w:pos="8306"/>
      </w:tabs>
      <w:spacing w:after="0" w:line="240" w:lineRule="auto"/>
    </w:pPr>
    <w:rPr>
      <w:rFonts w:ascii="Lucida Sans Unicode" w:eastAsia="Times New Roman" w:hAnsi="Lucida Sans Unicode" w:cs="Lucida Sans Unicode"/>
      <w:sz w:val="18"/>
      <w:szCs w:val="18"/>
      <w:lang w:eastAsia="en-GB"/>
    </w:rPr>
  </w:style>
  <w:style w:type="character" w:customStyle="1" w:styleId="HeaderChar">
    <w:name w:val="Header Char"/>
    <w:basedOn w:val="DefaultParagraphFont"/>
    <w:rPr>
      <w:rFonts w:ascii="Lucida Sans Unicode" w:eastAsia="Times New Roman" w:hAnsi="Lucida Sans Unicode" w:cs="Lucida Sans Unicode"/>
      <w:sz w:val="18"/>
      <w:szCs w:val="18"/>
      <w:lang w:eastAsia="en-GB"/>
    </w:rPr>
  </w:style>
  <w:style w:type="paragraph" w:styleId="Footer">
    <w:name w:val="footer"/>
    <w:basedOn w:val="Normal"/>
    <w:pPr>
      <w:tabs>
        <w:tab w:val="center" w:pos="4153"/>
        <w:tab w:val="right" w:pos="8306"/>
      </w:tabs>
      <w:spacing w:after="0" w:line="240" w:lineRule="auto"/>
    </w:pPr>
    <w:rPr>
      <w:rFonts w:ascii="Lucida Sans Unicode" w:eastAsia="Times New Roman" w:hAnsi="Lucida Sans Unicode" w:cs="Lucida Sans Unicode"/>
      <w:sz w:val="18"/>
      <w:szCs w:val="18"/>
      <w:lang w:eastAsia="en-GB"/>
    </w:rPr>
  </w:style>
  <w:style w:type="character" w:customStyle="1" w:styleId="FooterChar">
    <w:name w:val="Footer Char"/>
    <w:basedOn w:val="DefaultParagraphFont"/>
    <w:rPr>
      <w:rFonts w:ascii="Lucida Sans Unicode" w:eastAsia="Times New Roman" w:hAnsi="Lucida Sans Unicode" w:cs="Lucida Sans Unicode"/>
      <w:sz w:val="18"/>
      <w:szCs w:val="18"/>
      <w:lang w:eastAsia="en-GB"/>
    </w:rPr>
  </w:style>
  <w:style w:type="character" w:styleId="Hyperlink">
    <w:name w:val="Hyperlink"/>
    <w:basedOn w:val="DefaultParagraphFont"/>
    <w:rPr>
      <w:color w:val="0000FF"/>
      <w:u w:val="single"/>
    </w:rPr>
  </w:style>
  <w:style w:type="paragraph" w:styleId="EndnoteText">
    <w:name w:val="endnote text"/>
    <w:basedOn w:val="Normal"/>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rPr>
      <w:rFonts w:ascii="Times New Roman" w:eastAsia="Times New Roman" w:hAnsi="Times New Roman" w:cs="Times New Roman"/>
      <w:sz w:val="20"/>
      <w:szCs w:val="20"/>
      <w:lang w:eastAsia="en-GB"/>
    </w:rPr>
  </w:style>
  <w:style w:type="character" w:styleId="EndnoteReference">
    <w:name w:val="endnote reference"/>
    <w:basedOn w:val="DefaultParagraphFont"/>
    <w:rPr>
      <w:position w:val="0"/>
      <w:vertAlign w:val="superscript"/>
    </w:rPr>
  </w:style>
  <w:style w:type="paragraph" w:styleId="NoSpacing">
    <w:name w:val="No Spacing"/>
    <w:pPr>
      <w:suppressAutoHyphens/>
      <w:spacing w:after="0" w:line="240" w:lineRule="auto"/>
    </w:pPr>
    <w:rPr>
      <w:rFonts w:ascii="Times New Roman" w:eastAsia="Times New Roman" w:hAnsi="Times New Roman"/>
      <w:lang w:eastAsia="en-GB"/>
    </w:rPr>
  </w:style>
  <w:style w:type="character" w:customStyle="1" w:styleId="NoSpacingChar">
    <w:name w:val="No Spacing Char"/>
    <w:rPr>
      <w:rFonts w:ascii="Times New Roman" w:eastAsia="Times New Roman" w:hAnsi="Times New Roman" w:cs="Times New Roman"/>
      <w:lang w:eastAsia="en-GB"/>
    </w:rPr>
  </w:style>
  <w:style w:type="character" w:customStyle="1" w:styleId="ssl0">
    <w:name w:val="ss_l0"/>
    <w:basedOn w:val="DefaultParagraphFont"/>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GB"/>
    </w:rPr>
  </w:style>
  <w:style w:type="paragraph" w:customStyle="1" w:styleId="Default">
    <w:name w:val="Default"/>
    <w:pPr>
      <w:suppressAutoHyphens/>
      <w:autoSpaceDE w:val="0"/>
      <w:spacing w:after="0" w:line="240" w:lineRule="auto"/>
    </w:pPr>
    <w:rPr>
      <w:rFonts w:ascii="Times New Roman" w:hAnsi="Times New Roman"/>
      <w:color w:val="000000"/>
      <w:sz w:val="24"/>
      <w:szCs w:val="24"/>
    </w:rPr>
  </w:style>
  <w:style w:type="character" w:customStyle="1" w:styleId="xsmgreytxt">
    <w:name w:val="xsmgreytxt"/>
    <w:basedOn w:val="DefaultParagraphFont"/>
  </w:style>
  <w:style w:type="character" w:styleId="FollowedHyperlink">
    <w:name w:val="FollowedHyperlink"/>
    <w:basedOn w:val="DefaultParagraphFont"/>
    <w:rPr>
      <w:color w:val="800080"/>
      <w:u w:val="single"/>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pPr>
  </w:style>
  <w:style w:type="paragraph" w:styleId="TOCHeading">
    <w:name w:val="TOC Heading"/>
    <w:basedOn w:val="Heading1"/>
    <w:next w:val="Normal"/>
    <w:pPr>
      <w:keepLines/>
      <w:suppressAutoHyphens w:val="0"/>
      <w:spacing w:before="480" w:after="0" w:line="276" w:lineRule="auto"/>
      <w:textAlignment w:val="auto"/>
    </w:pPr>
    <w:rPr>
      <w:rFonts w:ascii="Cambria" w:hAnsi="Cambria"/>
      <w:color w:val="365F91"/>
      <w:kern w:val="0"/>
      <w:sz w:val="28"/>
      <w:szCs w:val="28"/>
      <w:lang w:val="en-US" w:eastAsia="ja-JP"/>
    </w:rPr>
  </w:style>
  <w:style w:type="paragraph" w:styleId="TOC1">
    <w:name w:val="toc 1"/>
    <w:basedOn w:val="Normal"/>
    <w:next w:val="Normal"/>
    <w:autoRedefine/>
    <w:pPr>
      <w:spacing w:after="100"/>
    </w:pPr>
  </w:style>
  <w:style w:type="numbering" w:customStyle="1" w:styleId="WWOutlineListStyle7">
    <w:name w:val="WW_OutlineListStyle_7"/>
    <w:basedOn w:val="NoList"/>
    <w:pPr>
      <w:numPr>
        <w:numId w:val="2"/>
      </w:numPr>
    </w:pPr>
  </w:style>
  <w:style w:type="numbering" w:customStyle="1" w:styleId="WWOutlineListStyle6">
    <w:name w:val="WW_OutlineListStyle_6"/>
    <w:basedOn w:val="NoList"/>
    <w:pPr>
      <w:numPr>
        <w:numId w:val="3"/>
      </w:numPr>
    </w:pPr>
  </w:style>
  <w:style w:type="numbering" w:customStyle="1" w:styleId="WWOutlineListStyle5">
    <w:name w:val="WW_OutlineListStyle_5"/>
    <w:basedOn w:val="NoList"/>
    <w:pPr>
      <w:numPr>
        <w:numId w:val="4"/>
      </w:numPr>
    </w:pPr>
  </w:style>
  <w:style w:type="numbering" w:customStyle="1" w:styleId="WWOutlineListStyle4">
    <w:name w:val="WW_OutlineListStyle_4"/>
    <w:basedOn w:val="NoList"/>
    <w:pPr>
      <w:numPr>
        <w:numId w:val="5"/>
      </w:numPr>
    </w:pPr>
  </w:style>
  <w:style w:type="numbering" w:customStyle="1" w:styleId="WWOutlineListStyle3">
    <w:name w:val="WW_OutlineListStyle_3"/>
    <w:basedOn w:val="NoList"/>
    <w:pPr>
      <w:numPr>
        <w:numId w:val="6"/>
      </w:numPr>
    </w:pPr>
  </w:style>
  <w:style w:type="numbering" w:customStyle="1" w:styleId="WWOutlineListStyle2">
    <w:name w:val="WW_OutlineListStyle_2"/>
    <w:basedOn w:val="NoList"/>
    <w:pPr>
      <w:numPr>
        <w:numId w:val="7"/>
      </w:numPr>
    </w:pPr>
  </w:style>
  <w:style w:type="numbering" w:customStyle="1" w:styleId="WWOutlineListStyle1">
    <w:name w:val="WW_OutlineListStyle_1"/>
    <w:basedOn w:val="NoList"/>
    <w:pPr>
      <w:numPr>
        <w:numId w:val="8"/>
      </w:numPr>
    </w:pPr>
  </w:style>
  <w:style w:type="numbering" w:customStyle="1" w:styleId="WWOutlineListStyle">
    <w:name w:val="WW_OutlineListStyle"/>
    <w:basedOn w:val="No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j.lethbridge@gre.ac.uk" TargetMode="External"/><Relationship Id="rId13" Type="http://schemas.openxmlformats.org/officeDocument/2006/relationships/hyperlink" Target="#_Toc370215476" TargetMode="External"/><Relationship Id="rId18" Type="http://schemas.openxmlformats.org/officeDocument/2006/relationships/image" Target="media/image1.gif"/><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_Toc370215475" TargetMode="External"/><Relationship Id="rId17" Type="http://schemas.openxmlformats.org/officeDocument/2006/relationships/hyperlink" Target="http://www.steria.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teria.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_Toc37021547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javascript:linkTo_UnCryptMailto('pdlowr-vdohvCvwhuld1fr1xn');" TargetMode="External"/><Relationship Id="rId23" Type="http://schemas.openxmlformats.org/officeDocument/2006/relationships/footer" Target="footer2.xml"/><Relationship Id="rId10" Type="http://schemas.openxmlformats.org/officeDocument/2006/relationships/hyperlink" Target="#_Toc370215473" TargetMode="External"/><Relationship Id="rId19" Type="http://schemas.openxmlformats.org/officeDocument/2006/relationships/hyperlink" Target="mailto:j.lethbridge@gre.ac.uk" TargetMode="External"/><Relationship Id="rId4" Type="http://schemas.openxmlformats.org/officeDocument/2006/relationships/settings" Target="settings.xml"/><Relationship Id="rId9" Type="http://schemas.openxmlformats.org/officeDocument/2006/relationships/hyperlink" Target="#_Toc370215472" TargetMode="External"/><Relationship Id="rId14" Type="http://schemas.openxmlformats.org/officeDocument/2006/relationships/hyperlink" Target="http://www.steria.com/fr/" TargetMode="External"/><Relationship Id="rId22"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www.powerinaunion.co.uk/it-workers-steria-strike-solid/" TargetMode="External"/><Relationship Id="rId7" Type="http://schemas.openxmlformats.org/officeDocument/2006/relationships/hyperlink" Target="http://www.runnymede.gov.uk/portal/binary/com.epicentric.contentmanagement.servlet.ContentDeliveryServlet/RBC%2520Portal/Council%2520Diary/2012/August/committees/CM_300812.pdf" TargetMode="External"/><Relationship Id="rId2" Type="http://schemas.openxmlformats.org/officeDocument/2006/relationships/hyperlink" Target="http://www.iansunitesite.org.uk/2011/12/strike-over-pay-at-it-services-company.html" TargetMode="External"/><Relationship Id="rId1" Type="http://schemas.openxmlformats.org/officeDocument/2006/relationships/hyperlink" Target="http://www.steria.com" TargetMode="External"/><Relationship Id="rId6" Type="http://schemas.openxmlformats.org/officeDocument/2006/relationships/hyperlink" Target="http://watford.moderngov.co.uk/documents/s3979/Appendix%206.1.pdf" TargetMode="External"/><Relationship Id="rId5" Type="http://schemas.openxmlformats.org/officeDocument/2006/relationships/hyperlink" Target="http://www.gazettelive.co.uk/news/local-news/former-police-posts-go-despite-3671445" TargetMode="External"/><Relationship Id="rId4" Type="http://schemas.openxmlformats.org/officeDocument/2006/relationships/hyperlink" Target="http://www.thenorthernecho.co.uk/news/9879063.30_civilians_may_lose_jobs_in_Cleveland_Police_cut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2770</Words>
  <Characters>15789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18522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 Lethbridge</cp:lastModifiedBy>
  <cp:revision>2</cp:revision>
  <cp:lastPrinted>2013-10-21T19:14:00Z</cp:lastPrinted>
  <dcterms:created xsi:type="dcterms:W3CDTF">2013-11-08T13:59:00Z</dcterms:created>
  <dcterms:modified xsi:type="dcterms:W3CDTF">2013-11-08T13:59:00Z</dcterms:modified>
</cp:coreProperties>
</file>