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A5" w:rsidRDefault="00F85DA5" w:rsidP="00DA7DC8"/>
    <w:p w:rsidR="00DD6058" w:rsidRDefault="00DD6058" w:rsidP="00F85DA5"/>
    <w:p w:rsidR="00F85DA5" w:rsidRDefault="00F85DA5" w:rsidP="00F85DA5">
      <w:pPr>
        <w:pStyle w:val="Title"/>
      </w:pPr>
      <w:bookmarkStart w:id="0" w:name="_GoBack"/>
      <w:r>
        <w:t>Water companies</w:t>
      </w:r>
      <w:r w:rsidR="00DD5832">
        <w:t xml:space="preserve"> and trends</w:t>
      </w:r>
      <w:r>
        <w:t xml:space="preserve"> in Europe 2012</w:t>
      </w:r>
    </w:p>
    <w:bookmarkEnd w:id="0"/>
    <w:p w:rsidR="00DD5832" w:rsidRDefault="00426AF2" w:rsidP="00DD5832">
      <w:pPr>
        <w:jc w:val="center"/>
      </w:pPr>
      <w:r>
        <w:t>b</w:t>
      </w:r>
      <w:r w:rsidR="00DD5832">
        <w:t>y</w:t>
      </w:r>
    </w:p>
    <w:p w:rsidR="00426AF2" w:rsidRDefault="00426AF2" w:rsidP="00DD5832">
      <w:pPr>
        <w:jc w:val="center"/>
      </w:pPr>
    </w:p>
    <w:p w:rsidR="00DD5832" w:rsidRDefault="00DD5832" w:rsidP="00DD5832">
      <w:pPr>
        <w:jc w:val="center"/>
      </w:pPr>
      <w:r>
        <w:t>David Hall and Emanuele Lobina</w:t>
      </w:r>
    </w:p>
    <w:p w:rsidR="00426AF2" w:rsidRDefault="00426AF2" w:rsidP="00DD5832">
      <w:pPr>
        <w:jc w:val="center"/>
      </w:pPr>
    </w:p>
    <w:p w:rsidR="00DD5832" w:rsidRDefault="007E7A83" w:rsidP="00DD5832">
      <w:pPr>
        <w:jc w:val="center"/>
        <w:rPr>
          <w:rStyle w:val="Hyperlink"/>
        </w:rPr>
      </w:pPr>
      <w:hyperlink r:id="rId9" w:history="1">
        <w:r w:rsidR="00DD5832" w:rsidRPr="00CF7855">
          <w:rPr>
            <w:rStyle w:val="Hyperlink"/>
          </w:rPr>
          <w:t>d.j.hall@gre.ac.uk</w:t>
        </w:r>
      </w:hyperlink>
    </w:p>
    <w:p w:rsidR="00426AF2" w:rsidRDefault="00426AF2" w:rsidP="00DD5832">
      <w:pPr>
        <w:jc w:val="center"/>
      </w:pPr>
    </w:p>
    <w:p w:rsidR="00DD5832" w:rsidRDefault="00DD5832" w:rsidP="00DD5832">
      <w:pPr>
        <w:jc w:val="center"/>
      </w:pPr>
      <w:r>
        <w:t>August 2012</w:t>
      </w:r>
    </w:p>
    <w:p w:rsidR="00426AF2" w:rsidRDefault="00426AF2" w:rsidP="00DD5832">
      <w:pPr>
        <w:jc w:val="center"/>
      </w:pPr>
    </w:p>
    <w:p w:rsidR="00426AF2" w:rsidRDefault="00426AF2" w:rsidP="00DD5832">
      <w:pPr>
        <w:jc w:val="center"/>
      </w:pPr>
    </w:p>
    <w:p w:rsidR="00E8261C" w:rsidRDefault="006450A0">
      <w:pPr>
        <w:pStyle w:val="TOC1"/>
        <w:tabs>
          <w:tab w:val="left" w:pos="440"/>
          <w:tab w:val="right" w:leader="dot" w:pos="9628"/>
        </w:tabs>
        <w:rPr>
          <w:rFonts w:asciiTheme="minorHAnsi" w:eastAsiaTheme="minorEastAsia" w:hAnsiTheme="minorHAnsi" w:cstheme="minorBidi"/>
          <w:b w:val="0"/>
          <w:bCs w:val="0"/>
          <w:caps w:val="0"/>
          <w:noProof/>
          <w:sz w:val="22"/>
          <w:szCs w:val="22"/>
        </w:rPr>
      </w:pPr>
      <w:r>
        <w:fldChar w:fldCharType="begin"/>
      </w:r>
      <w:r w:rsidR="005715B0">
        <w:instrText xml:space="preserve"> TOC \o "3-4" \h \z \t "Heading 1,1,Heading 2,2,Heading 5,4,Heading 6,4,Heading 7,4,Heading 8,4,Heading 9,4" </w:instrText>
      </w:r>
      <w:r>
        <w:fldChar w:fldCharType="separate"/>
      </w:r>
      <w:hyperlink w:anchor="_Toc335916402" w:history="1">
        <w:r w:rsidR="00E8261C" w:rsidRPr="004B4D69">
          <w:rPr>
            <w:rStyle w:val="Hyperlink"/>
            <w:noProof/>
          </w:rPr>
          <w:t>1.</w:t>
        </w:r>
        <w:r w:rsidR="00E8261C">
          <w:rPr>
            <w:rFonts w:asciiTheme="minorHAnsi" w:eastAsiaTheme="minorEastAsia" w:hAnsiTheme="minorHAnsi" w:cstheme="minorBidi"/>
            <w:b w:val="0"/>
            <w:bCs w:val="0"/>
            <w:caps w:val="0"/>
            <w:noProof/>
            <w:sz w:val="22"/>
            <w:szCs w:val="22"/>
          </w:rPr>
          <w:tab/>
        </w:r>
        <w:r w:rsidR="00E8261C" w:rsidRPr="004B4D69">
          <w:rPr>
            <w:rStyle w:val="Hyperlink"/>
            <w:noProof/>
          </w:rPr>
          <w:t>Summary</w:t>
        </w:r>
        <w:r w:rsidR="00E8261C">
          <w:rPr>
            <w:noProof/>
            <w:webHidden/>
          </w:rPr>
          <w:tab/>
        </w:r>
        <w:r w:rsidR="00E8261C">
          <w:rPr>
            <w:noProof/>
            <w:webHidden/>
          </w:rPr>
          <w:fldChar w:fldCharType="begin"/>
        </w:r>
        <w:r w:rsidR="00E8261C">
          <w:rPr>
            <w:noProof/>
            <w:webHidden/>
          </w:rPr>
          <w:instrText xml:space="preserve"> PAGEREF _Toc335916402 \h </w:instrText>
        </w:r>
        <w:r w:rsidR="00E8261C">
          <w:rPr>
            <w:noProof/>
            <w:webHidden/>
          </w:rPr>
        </w:r>
        <w:r w:rsidR="00E8261C">
          <w:rPr>
            <w:noProof/>
            <w:webHidden/>
          </w:rPr>
          <w:fldChar w:fldCharType="separate"/>
        </w:r>
        <w:r w:rsidR="00E8261C">
          <w:rPr>
            <w:noProof/>
            <w:webHidden/>
          </w:rPr>
          <w:t>3</w:t>
        </w:r>
        <w:r w:rsidR="00E8261C">
          <w:rPr>
            <w:noProof/>
            <w:webHidden/>
          </w:rPr>
          <w:fldChar w:fldCharType="end"/>
        </w:r>
      </w:hyperlink>
    </w:p>
    <w:p w:rsidR="00E8261C" w:rsidRDefault="007E7A8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5916403" w:history="1">
        <w:r w:rsidR="00E8261C" w:rsidRPr="004B4D69">
          <w:rPr>
            <w:rStyle w:val="Hyperlink"/>
            <w:noProof/>
          </w:rPr>
          <w:t>2.</w:t>
        </w:r>
        <w:r w:rsidR="00E8261C">
          <w:rPr>
            <w:rFonts w:asciiTheme="minorHAnsi" w:eastAsiaTheme="minorEastAsia" w:hAnsiTheme="minorHAnsi" w:cstheme="minorBidi"/>
            <w:b w:val="0"/>
            <w:bCs w:val="0"/>
            <w:caps w:val="0"/>
            <w:noProof/>
            <w:sz w:val="22"/>
            <w:szCs w:val="22"/>
          </w:rPr>
          <w:tab/>
        </w:r>
        <w:r w:rsidR="00E8261C" w:rsidRPr="004B4D69">
          <w:rPr>
            <w:rStyle w:val="Hyperlink"/>
            <w:noProof/>
          </w:rPr>
          <w:t>Companies</w:t>
        </w:r>
        <w:r w:rsidR="00E8261C">
          <w:rPr>
            <w:noProof/>
            <w:webHidden/>
          </w:rPr>
          <w:tab/>
        </w:r>
        <w:r w:rsidR="00E8261C">
          <w:rPr>
            <w:noProof/>
            <w:webHidden/>
          </w:rPr>
          <w:fldChar w:fldCharType="begin"/>
        </w:r>
        <w:r w:rsidR="00E8261C">
          <w:rPr>
            <w:noProof/>
            <w:webHidden/>
          </w:rPr>
          <w:instrText xml:space="preserve"> PAGEREF _Toc335916403 \h </w:instrText>
        </w:r>
        <w:r w:rsidR="00E8261C">
          <w:rPr>
            <w:noProof/>
            <w:webHidden/>
          </w:rPr>
        </w:r>
        <w:r w:rsidR="00E8261C">
          <w:rPr>
            <w:noProof/>
            <w:webHidden/>
          </w:rPr>
          <w:fldChar w:fldCharType="separate"/>
        </w:r>
        <w:r w:rsidR="00E8261C">
          <w:rPr>
            <w:noProof/>
            <w:webHidden/>
          </w:rPr>
          <w:t>3</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04" w:history="1">
        <w:r w:rsidR="00E8261C" w:rsidRPr="004B4D69">
          <w:rPr>
            <w:rStyle w:val="Hyperlink"/>
            <w:noProof/>
          </w:rPr>
          <w:t>2.1.</w:t>
        </w:r>
        <w:r w:rsidR="00E8261C">
          <w:rPr>
            <w:rFonts w:asciiTheme="minorHAnsi" w:eastAsiaTheme="minorEastAsia" w:hAnsiTheme="minorHAnsi" w:cstheme="minorBidi"/>
            <w:noProof/>
            <w:sz w:val="22"/>
            <w:szCs w:val="22"/>
          </w:rPr>
          <w:tab/>
        </w:r>
        <w:r w:rsidR="00E8261C" w:rsidRPr="004B4D69">
          <w:rPr>
            <w:rStyle w:val="Hyperlink"/>
            <w:noProof/>
          </w:rPr>
          <w:t>Categories of internationally active companies</w:t>
        </w:r>
        <w:r w:rsidR="00E8261C">
          <w:rPr>
            <w:noProof/>
            <w:webHidden/>
          </w:rPr>
          <w:tab/>
        </w:r>
        <w:r w:rsidR="00E8261C">
          <w:rPr>
            <w:noProof/>
            <w:webHidden/>
          </w:rPr>
          <w:fldChar w:fldCharType="begin"/>
        </w:r>
        <w:r w:rsidR="00E8261C">
          <w:rPr>
            <w:noProof/>
            <w:webHidden/>
          </w:rPr>
          <w:instrText xml:space="preserve"> PAGEREF _Toc335916404 \h </w:instrText>
        </w:r>
        <w:r w:rsidR="00E8261C">
          <w:rPr>
            <w:noProof/>
            <w:webHidden/>
          </w:rPr>
        </w:r>
        <w:r w:rsidR="00E8261C">
          <w:rPr>
            <w:noProof/>
            <w:webHidden/>
          </w:rPr>
          <w:fldChar w:fldCharType="separate"/>
        </w:r>
        <w:r w:rsidR="00E8261C">
          <w:rPr>
            <w:noProof/>
            <w:webHidden/>
          </w:rPr>
          <w:t>3</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05" w:history="1">
        <w:r w:rsidR="00E8261C" w:rsidRPr="004B4D69">
          <w:rPr>
            <w:rStyle w:val="Hyperlink"/>
            <w:noProof/>
          </w:rPr>
          <w:t>Table 1.</w:t>
        </w:r>
        <w:r w:rsidR="00E8261C">
          <w:rPr>
            <w:rFonts w:asciiTheme="minorHAnsi" w:eastAsiaTheme="minorEastAsia" w:hAnsiTheme="minorHAnsi" w:cstheme="minorBidi"/>
            <w:noProof/>
            <w:sz w:val="22"/>
            <w:szCs w:val="22"/>
          </w:rPr>
          <w:tab/>
        </w:r>
        <w:r w:rsidR="00E8261C" w:rsidRPr="004B4D69">
          <w:rPr>
            <w:rStyle w:val="Hyperlink"/>
            <w:noProof/>
          </w:rPr>
          <w:t>Groups of water companies in Europe</w:t>
        </w:r>
        <w:r w:rsidR="00E8261C">
          <w:rPr>
            <w:noProof/>
            <w:webHidden/>
          </w:rPr>
          <w:tab/>
        </w:r>
        <w:r w:rsidR="00E8261C">
          <w:rPr>
            <w:noProof/>
            <w:webHidden/>
          </w:rPr>
          <w:fldChar w:fldCharType="begin"/>
        </w:r>
        <w:r w:rsidR="00E8261C">
          <w:rPr>
            <w:noProof/>
            <w:webHidden/>
          </w:rPr>
          <w:instrText xml:space="preserve"> PAGEREF _Toc335916405 \h </w:instrText>
        </w:r>
        <w:r w:rsidR="00E8261C">
          <w:rPr>
            <w:noProof/>
            <w:webHidden/>
          </w:rPr>
        </w:r>
        <w:r w:rsidR="00E8261C">
          <w:rPr>
            <w:noProof/>
            <w:webHidden/>
          </w:rPr>
          <w:fldChar w:fldCharType="separate"/>
        </w:r>
        <w:r w:rsidR="00E8261C">
          <w:rPr>
            <w:noProof/>
            <w:webHidden/>
          </w:rPr>
          <w:t>4</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06" w:history="1">
        <w:r w:rsidR="00E8261C" w:rsidRPr="004B4D69">
          <w:rPr>
            <w:rStyle w:val="Hyperlink"/>
            <w:noProof/>
          </w:rPr>
          <w:t>2.2.</w:t>
        </w:r>
        <w:r w:rsidR="00E8261C">
          <w:rPr>
            <w:rFonts w:asciiTheme="minorHAnsi" w:eastAsiaTheme="minorEastAsia" w:hAnsiTheme="minorHAnsi" w:cstheme="minorBidi"/>
            <w:noProof/>
            <w:sz w:val="22"/>
            <w:szCs w:val="22"/>
          </w:rPr>
          <w:tab/>
        </w:r>
        <w:r w:rsidR="00E8261C" w:rsidRPr="004B4D69">
          <w:rPr>
            <w:rStyle w:val="Hyperlink"/>
            <w:noProof/>
          </w:rPr>
          <w:t>Veolia</w:t>
        </w:r>
        <w:r w:rsidR="00E8261C">
          <w:rPr>
            <w:noProof/>
            <w:webHidden/>
          </w:rPr>
          <w:tab/>
        </w:r>
        <w:r w:rsidR="00E8261C">
          <w:rPr>
            <w:noProof/>
            <w:webHidden/>
          </w:rPr>
          <w:fldChar w:fldCharType="begin"/>
        </w:r>
        <w:r w:rsidR="00E8261C">
          <w:rPr>
            <w:noProof/>
            <w:webHidden/>
          </w:rPr>
          <w:instrText xml:space="preserve"> PAGEREF _Toc335916406 \h </w:instrText>
        </w:r>
        <w:r w:rsidR="00E8261C">
          <w:rPr>
            <w:noProof/>
            <w:webHidden/>
          </w:rPr>
        </w:r>
        <w:r w:rsidR="00E8261C">
          <w:rPr>
            <w:noProof/>
            <w:webHidden/>
          </w:rPr>
          <w:fldChar w:fldCharType="separate"/>
        </w:r>
        <w:r w:rsidR="00E8261C">
          <w:rPr>
            <w:noProof/>
            <w:webHidden/>
          </w:rPr>
          <w:t>4</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07" w:history="1">
        <w:r w:rsidR="00E8261C" w:rsidRPr="004B4D69">
          <w:rPr>
            <w:rStyle w:val="Hyperlink"/>
            <w:noProof/>
          </w:rPr>
          <w:t>Chart A.</w:t>
        </w:r>
        <w:r w:rsidR="00E8261C">
          <w:rPr>
            <w:rFonts w:asciiTheme="minorHAnsi" w:eastAsiaTheme="minorEastAsia" w:hAnsiTheme="minorHAnsi" w:cstheme="minorBidi"/>
            <w:noProof/>
            <w:sz w:val="22"/>
            <w:szCs w:val="22"/>
          </w:rPr>
          <w:tab/>
        </w:r>
        <w:r w:rsidR="00E8261C" w:rsidRPr="004B4D69">
          <w:rPr>
            <w:rStyle w:val="Hyperlink"/>
            <w:noProof/>
          </w:rPr>
          <w:t>Ownership of Veolia shares 2012</w:t>
        </w:r>
        <w:r w:rsidR="00E8261C">
          <w:rPr>
            <w:noProof/>
            <w:webHidden/>
          </w:rPr>
          <w:tab/>
        </w:r>
        <w:r w:rsidR="00E8261C">
          <w:rPr>
            <w:noProof/>
            <w:webHidden/>
          </w:rPr>
          <w:fldChar w:fldCharType="begin"/>
        </w:r>
        <w:r w:rsidR="00E8261C">
          <w:rPr>
            <w:noProof/>
            <w:webHidden/>
          </w:rPr>
          <w:instrText xml:space="preserve"> PAGEREF _Toc335916407 \h </w:instrText>
        </w:r>
        <w:r w:rsidR="00E8261C">
          <w:rPr>
            <w:noProof/>
            <w:webHidden/>
          </w:rPr>
        </w:r>
        <w:r w:rsidR="00E8261C">
          <w:rPr>
            <w:noProof/>
            <w:webHidden/>
          </w:rPr>
          <w:fldChar w:fldCharType="separate"/>
        </w:r>
        <w:r w:rsidR="00E8261C">
          <w:rPr>
            <w:noProof/>
            <w:webHidden/>
          </w:rPr>
          <w:t>5</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08" w:history="1">
        <w:r w:rsidR="00E8261C" w:rsidRPr="004B4D69">
          <w:rPr>
            <w:rStyle w:val="Hyperlink"/>
            <w:noProof/>
          </w:rPr>
          <w:t>2.2.1.</w:t>
        </w:r>
        <w:r w:rsidR="00E8261C">
          <w:rPr>
            <w:rFonts w:asciiTheme="minorHAnsi" w:eastAsiaTheme="minorEastAsia" w:hAnsiTheme="minorHAnsi" w:cstheme="minorBidi"/>
            <w:iCs w:val="0"/>
            <w:noProof/>
            <w:sz w:val="22"/>
            <w:szCs w:val="22"/>
          </w:rPr>
          <w:tab/>
        </w:r>
        <w:r w:rsidR="00E8261C" w:rsidRPr="004B4D69">
          <w:rPr>
            <w:rStyle w:val="Hyperlink"/>
            <w:noProof/>
          </w:rPr>
          <w:t>Veolia: general strategy</w:t>
        </w:r>
        <w:r w:rsidR="00E8261C">
          <w:rPr>
            <w:noProof/>
            <w:webHidden/>
          </w:rPr>
          <w:tab/>
        </w:r>
        <w:r w:rsidR="00E8261C">
          <w:rPr>
            <w:noProof/>
            <w:webHidden/>
          </w:rPr>
          <w:fldChar w:fldCharType="begin"/>
        </w:r>
        <w:r w:rsidR="00E8261C">
          <w:rPr>
            <w:noProof/>
            <w:webHidden/>
          </w:rPr>
          <w:instrText xml:space="preserve"> PAGEREF _Toc335916408 \h </w:instrText>
        </w:r>
        <w:r w:rsidR="00E8261C">
          <w:rPr>
            <w:noProof/>
            <w:webHidden/>
          </w:rPr>
        </w:r>
        <w:r w:rsidR="00E8261C">
          <w:rPr>
            <w:noProof/>
            <w:webHidden/>
          </w:rPr>
          <w:fldChar w:fldCharType="separate"/>
        </w:r>
        <w:r w:rsidR="00E8261C">
          <w:rPr>
            <w:noProof/>
            <w:webHidden/>
          </w:rPr>
          <w:t>5</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09" w:history="1">
        <w:r w:rsidR="00E8261C" w:rsidRPr="004B4D69">
          <w:rPr>
            <w:rStyle w:val="Hyperlink"/>
            <w:noProof/>
          </w:rPr>
          <w:t>2.2.2.</w:t>
        </w:r>
        <w:r w:rsidR="00E8261C">
          <w:rPr>
            <w:rFonts w:asciiTheme="minorHAnsi" w:eastAsiaTheme="minorEastAsia" w:hAnsiTheme="minorHAnsi" w:cstheme="minorBidi"/>
            <w:iCs w:val="0"/>
            <w:noProof/>
            <w:sz w:val="22"/>
            <w:szCs w:val="22"/>
          </w:rPr>
          <w:tab/>
        </w:r>
        <w:r w:rsidR="00E8261C" w:rsidRPr="004B4D69">
          <w:rPr>
            <w:rStyle w:val="Hyperlink"/>
            <w:noProof/>
          </w:rPr>
          <w:t>Veolia: water trends in Europe 2012</w:t>
        </w:r>
        <w:r w:rsidR="00E8261C">
          <w:rPr>
            <w:noProof/>
            <w:webHidden/>
          </w:rPr>
          <w:tab/>
        </w:r>
        <w:r w:rsidR="00E8261C">
          <w:rPr>
            <w:noProof/>
            <w:webHidden/>
          </w:rPr>
          <w:fldChar w:fldCharType="begin"/>
        </w:r>
        <w:r w:rsidR="00E8261C">
          <w:rPr>
            <w:noProof/>
            <w:webHidden/>
          </w:rPr>
          <w:instrText xml:space="preserve"> PAGEREF _Toc335916409 \h </w:instrText>
        </w:r>
        <w:r w:rsidR="00E8261C">
          <w:rPr>
            <w:noProof/>
            <w:webHidden/>
          </w:rPr>
        </w:r>
        <w:r w:rsidR="00E8261C">
          <w:rPr>
            <w:noProof/>
            <w:webHidden/>
          </w:rPr>
          <w:fldChar w:fldCharType="separate"/>
        </w:r>
        <w:r w:rsidR="00E8261C">
          <w:rPr>
            <w:noProof/>
            <w:webHidden/>
          </w:rPr>
          <w:t>6</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10" w:history="1">
        <w:r w:rsidR="00E8261C" w:rsidRPr="004B4D69">
          <w:rPr>
            <w:rStyle w:val="Hyperlink"/>
            <w:noProof/>
          </w:rPr>
          <w:t>2.2.3.</w:t>
        </w:r>
        <w:r w:rsidR="00E8261C">
          <w:rPr>
            <w:rFonts w:asciiTheme="minorHAnsi" w:eastAsiaTheme="minorEastAsia" w:hAnsiTheme="minorHAnsi" w:cstheme="minorBidi"/>
            <w:iCs w:val="0"/>
            <w:noProof/>
            <w:sz w:val="22"/>
            <w:szCs w:val="22"/>
          </w:rPr>
          <w:tab/>
        </w:r>
        <w:r w:rsidR="00E8261C" w:rsidRPr="004B4D69">
          <w:rPr>
            <w:rStyle w:val="Hyperlink"/>
            <w:noProof/>
          </w:rPr>
          <w:t>Veolia: water trends in rest of world 2012</w:t>
        </w:r>
        <w:r w:rsidR="00E8261C">
          <w:rPr>
            <w:noProof/>
            <w:webHidden/>
          </w:rPr>
          <w:tab/>
        </w:r>
        <w:r w:rsidR="00E8261C">
          <w:rPr>
            <w:noProof/>
            <w:webHidden/>
          </w:rPr>
          <w:fldChar w:fldCharType="begin"/>
        </w:r>
        <w:r w:rsidR="00E8261C">
          <w:rPr>
            <w:noProof/>
            <w:webHidden/>
          </w:rPr>
          <w:instrText xml:space="preserve"> PAGEREF _Toc335916410 \h </w:instrText>
        </w:r>
        <w:r w:rsidR="00E8261C">
          <w:rPr>
            <w:noProof/>
            <w:webHidden/>
          </w:rPr>
        </w:r>
        <w:r w:rsidR="00E8261C">
          <w:rPr>
            <w:noProof/>
            <w:webHidden/>
          </w:rPr>
          <w:fldChar w:fldCharType="separate"/>
        </w:r>
        <w:r w:rsidR="00E8261C">
          <w:rPr>
            <w:noProof/>
            <w:webHidden/>
          </w:rPr>
          <w:t>6</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1" w:history="1">
        <w:r w:rsidR="00E8261C" w:rsidRPr="004B4D69">
          <w:rPr>
            <w:rStyle w:val="Hyperlink"/>
            <w:noProof/>
          </w:rPr>
          <w:t>Chart B.</w:t>
        </w:r>
        <w:r w:rsidR="00E8261C">
          <w:rPr>
            <w:rFonts w:asciiTheme="minorHAnsi" w:eastAsiaTheme="minorEastAsia" w:hAnsiTheme="minorHAnsi" w:cstheme="minorBidi"/>
            <w:noProof/>
            <w:sz w:val="22"/>
            <w:szCs w:val="22"/>
          </w:rPr>
          <w:tab/>
        </w:r>
        <w:r w:rsidR="00E8261C" w:rsidRPr="004B4D69">
          <w:rPr>
            <w:rStyle w:val="Hyperlink"/>
            <w:noProof/>
          </w:rPr>
          <w:t>Veolia water in China 2012</w:t>
        </w:r>
        <w:r w:rsidR="00E8261C">
          <w:rPr>
            <w:noProof/>
            <w:webHidden/>
          </w:rPr>
          <w:tab/>
        </w:r>
        <w:r w:rsidR="00E8261C">
          <w:rPr>
            <w:noProof/>
            <w:webHidden/>
          </w:rPr>
          <w:fldChar w:fldCharType="begin"/>
        </w:r>
        <w:r w:rsidR="00E8261C">
          <w:rPr>
            <w:noProof/>
            <w:webHidden/>
          </w:rPr>
          <w:instrText xml:space="preserve"> PAGEREF _Toc335916411 \h </w:instrText>
        </w:r>
        <w:r w:rsidR="00E8261C">
          <w:rPr>
            <w:noProof/>
            <w:webHidden/>
          </w:rPr>
        </w:r>
        <w:r w:rsidR="00E8261C">
          <w:rPr>
            <w:noProof/>
            <w:webHidden/>
          </w:rPr>
          <w:fldChar w:fldCharType="separate"/>
        </w:r>
        <w:r w:rsidR="00E8261C">
          <w:rPr>
            <w:noProof/>
            <w:webHidden/>
          </w:rPr>
          <w:t>7</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12" w:history="1">
        <w:r w:rsidR="00E8261C" w:rsidRPr="004B4D69">
          <w:rPr>
            <w:rStyle w:val="Hyperlink"/>
            <w:noProof/>
          </w:rPr>
          <w:t>2.2.4.</w:t>
        </w:r>
        <w:r w:rsidR="00E8261C">
          <w:rPr>
            <w:rFonts w:asciiTheme="minorHAnsi" w:eastAsiaTheme="minorEastAsia" w:hAnsiTheme="minorHAnsi" w:cstheme="minorBidi"/>
            <w:iCs w:val="0"/>
            <w:noProof/>
            <w:sz w:val="22"/>
            <w:szCs w:val="22"/>
          </w:rPr>
          <w:tab/>
        </w:r>
        <w:r w:rsidR="00E8261C" w:rsidRPr="004B4D69">
          <w:rPr>
            <w:rStyle w:val="Hyperlink"/>
            <w:noProof/>
          </w:rPr>
          <w:t>Veolia: water strategy</w:t>
        </w:r>
        <w:r w:rsidR="00E8261C">
          <w:rPr>
            <w:noProof/>
            <w:webHidden/>
          </w:rPr>
          <w:tab/>
        </w:r>
        <w:r w:rsidR="00E8261C">
          <w:rPr>
            <w:noProof/>
            <w:webHidden/>
          </w:rPr>
          <w:fldChar w:fldCharType="begin"/>
        </w:r>
        <w:r w:rsidR="00E8261C">
          <w:rPr>
            <w:noProof/>
            <w:webHidden/>
          </w:rPr>
          <w:instrText xml:space="preserve"> PAGEREF _Toc335916412 \h </w:instrText>
        </w:r>
        <w:r w:rsidR="00E8261C">
          <w:rPr>
            <w:noProof/>
            <w:webHidden/>
          </w:rPr>
        </w:r>
        <w:r w:rsidR="00E8261C">
          <w:rPr>
            <w:noProof/>
            <w:webHidden/>
          </w:rPr>
          <w:fldChar w:fldCharType="separate"/>
        </w:r>
        <w:r w:rsidR="00E8261C">
          <w:rPr>
            <w:noProof/>
            <w:webHidden/>
          </w:rPr>
          <w:t>8</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3" w:history="1">
        <w:r w:rsidR="00E8261C" w:rsidRPr="004B4D69">
          <w:rPr>
            <w:rStyle w:val="Hyperlink"/>
            <w:noProof/>
          </w:rPr>
          <w:t>Table 2.</w:t>
        </w:r>
        <w:r w:rsidR="00E8261C">
          <w:rPr>
            <w:rFonts w:asciiTheme="minorHAnsi" w:eastAsiaTheme="minorEastAsia" w:hAnsiTheme="minorHAnsi" w:cstheme="minorBidi"/>
            <w:noProof/>
            <w:sz w:val="22"/>
            <w:szCs w:val="22"/>
          </w:rPr>
          <w:tab/>
        </w:r>
        <w:r w:rsidR="00E8261C" w:rsidRPr="004B4D69">
          <w:rPr>
            <w:rStyle w:val="Hyperlink"/>
            <w:noProof/>
          </w:rPr>
          <w:t>Veolia sales revenue 2011</w:t>
        </w:r>
        <w:r w:rsidR="00E8261C">
          <w:rPr>
            <w:noProof/>
            <w:webHidden/>
          </w:rPr>
          <w:tab/>
        </w:r>
        <w:r w:rsidR="00E8261C">
          <w:rPr>
            <w:noProof/>
            <w:webHidden/>
          </w:rPr>
          <w:fldChar w:fldCharType="begin"/>
        </w:r>
        <w:r w:rsidR="00E8261C">
          <w:rPr>
            <w:noProof/>
            <w:webHidden/>
          </w:rPr>
          <w:instrText xml:space="preserve"> PAGEREF _Toc335916413 \h </w:instrText>
        </w:r>
        <w:r w:rsidR="00E8261C">
          <w:rPr>
            <w:noProof/>
            <w:webHidden/>
          </w:rPr>
        </w:r>
        <w:r w:rsidR="00E8261C">
          <w:rPr>
            <w:noProof/>
            <w:webHidden/>
          </w:rPr>
          <w:fldChar w:fldCharType="separate"/>
        </w:r>
        <w:r w:rsidR="00E8261C">
          <w:rPr>
            <w:noProof/>
            <w:webHidden/>
          </w:rPr>
          <w:t>9</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4" w:history="1">
        <w:r w:rsidR="00E8261C" w:rsidRPr="004B4D69">
          <w:rPr>
            <w:rStyle w:val="Hyperlink"/>
            <w:noProof/>
          </w:rPr>
          <w:t>Table 3.</w:t>
        </w:r>
        <w:r w:rsidR="00E8261C">
          <w:rPr>
            <w:rFonts w:asciiTheme="minorHAnsi" w:eastAsiaTheme="minorEastAsia" w:hAnsiTheme="minorHAnsi" w:cstheme="minorBidi"/>
            <w:noProof/>
            <w:sz w:val="22"/>
            <w:szCs w:val="22"/>
          </w:rPr>
          <w:tab/>
        </w:r>
        <w:r w:rsidR="00E8261C" w:rsidRPr="004B4D69">
          <w:rPr>
            <w:rStyle w:val="Hyperlink"/>
            <w:noProof/>
          </w:rPr>
          <w:t>Veolia employees 2011</w:t>
        </w:r>
        <w:r w:rsidR="00E8261C">
          <w:rPr>
            <w:noProof/>
            <w:webHidden/>
          </w:rPr>
          <w:tab/>
        </w:r>
        <w:r w:rsidR="00E8261C">
          <w:rPr>
            <w:noProof/>
            <w:webHidden/>
          </w:rPr>
          <w:fldChar w:fldCharType="begin"/>
        </w:r>
        <w:r w:rsidR="00E8261C">
          <w:rPr>
            <w:noProof/>
            <w:webHidden/>
          </w:rPr>
          <w:instrText xml:space="preserve"> PAGEREF _Toc335916414 \h </w:instrText>
        </w:r>
        <w:r w:rsidR="00E8261C">
          <w:rPr>
            <w:noProof/>
            <w:webHidden/>
          </w:rPr>
        </w:r>
        <w:r w:rsidR="00E8261C">
          <w:rPr>
            <w:noProof/>
            <w:webHidden/>
          </w:rPr>
          <w:fldChar w:fldCharType="separate"/>
        </w:r>
        <w:r w:rsidR="00E8261C">
          <w:rPr>
            <w:noProof/>
            <w:webHidden/>
          </w:rPr>
          <w:t>9</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5" w:history="1">
        <w:r w:rsidR="00E8261C" w:rsidRPr="004B4D69">
          <w:rPr>
            <w:rStyle w:val="Hyperlink"/>
            <w:noProof/>
          </w:rPr>
          <w:t>Table 4.</w:t>
        </w:r>
        <w:r w:rsidR="00E8261C">
          <w:rPr>
            <w:rFonts w:asciiTheme="minorHAnsi" w:eastAsiaTheme="minorEastAsia" w:hAnsiTheme="minorHAnsi" w:cstheme="minorBidi"/>
            <w:noProof/>
            <w:sz w:val="22"/>
            <w:szCs w:val="22"/>
          </w:rPr>
          <w:tab/>
        </w:r>
        <w:r w:rsidR="00E8261C" w:rsidRPr="004B4D69">
          <w:rPr>
            <w:rStyle w:val="Hyperlink"/>
            <w:noProof/>
          </w:rPr>
          <w:t>Veolia subsidiaries in water in Europe 2012</w:t>
        </w:r>
        <w:r w:rsidR="00E8261C">
          <w:rPr>
            <w:noProof/>
            <w:webHidden/>
          </w:rPr>
          <w:tab/>
        </w:r>
        <w:r w:rsidR="00E8261C">
          <w:rPr>
            <w:noProof/>
            <w:webHidden/>
          </w:rPr>
          <w:fldChar w:fldCharType="begin"/>
        </w:r>
        <w:r w:rsidR="00E8261C">
          <w:rPr>
            <w:noProof/>
            <w:webHidden/>
          </w:rPr>
          <w:instrText xml:space="preserve"> PAGEREF _Toc335916415 \h </w:instrText>
        </w:r>
        <w:r w:rsidR="00E8261C">
          <w:rPr>
            <w:noProof/>
            <w:webHidden/>
          </w:rPr>
        </w:r>
        <w:r w:rsidR="00E8261C">
          <w:rPr>
            <w:noProof/>
            <w:webHidden/>
          </w:rPr>
          <w:fldChar w:fldCharType="separate"/>
        </w:r>
        <w:r w:rsidR="00E8261C">
          <w:rPr>
            <w:noProof/>
            <w:webHidden/>
          </w:rPr>
          <w:t>9</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6" w:history="1">
        <w:r w:rsidR="00E8261C" w:rsidRPr="004B4D69">
          <w:rPr>
            <w:rStyle w:val="Hyperlink"/>
            <w:noProof/>
          </w:rPr>
          <w:t>Chart C.</w:t>
        </w:r>
        <w:r w:rsidR="00E8261C">
          <w:rPr>
            <w:rFonts w:asciiTheme="minorHAnsi" w:eastAsiaTheme="minorEastAsia" w:hAnsiTheme="minorHAnsi" w:cstheme="minorBidi"/>
            <w:noProof/>
            <w:sz w:val="22"/>
            <w:szCs w:val="22"/>
          </w:rPr>
          <w:tab/>
        </w:r>
        <w:r w:rsidR="00E8261C" w:rsidRPr="004B4D69">
          <w:rPr>
            <w:rStyle w:val="Hyperlink"/>
            <w:noProof/>
          </w:rPr>
          <w:t>Veolia water: Czech republic</w:t>
        </w:r>
        <w:r w:rsidR="00E8261C">
          <w:rPr>
            <w:noProof/>
            <w:webHidden/>
          </w:rPr>
          <w:tab/>
        </w:r>
        <w:r w:rsidR="00E8261C">
          <w:rPr>
            <w:noProof/>
            <w:webHidden/>
          </w:rPr>
          <w:fldChar w:fldCharType="begin"/>
        </w:r>
        <w:r w:rsidR="00E8261C">
          <w:rPr>
            <w:noProof/>
            <w:webHidden/>
          </w:rPr>
          <w:instrText xml:space="preserve"> PAGEREF _Toc335916416 \h </w:instrText>
        </w:r>
        <w:r w:rsidR="00E8261C">
          <w:rPr>
            <w:noProof/>
            <w:webHidden/>
          </w:rPr>
        </w:r>
        <w:r w:rsidR="00E8261C">
          <w:rPr>
            <w:noProof/>
            <w:webHidden/>
          </w:rPr>
          <w:fldChar w:fldCharType="separate"/>
        </w:r>
        <w:r w:rsidR="00E8261C">
          <w:rPr>
            <w:noProof/>
            <w:webHidden/>
          </w:rPr>
          <w:t>10</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7" w:history="1">
        <w:r w:rsidR="00E8261C" w:rsidRPr="004B4D69">
          <w:rPr>
            <w:rStyle w:val="Hyperlink"/>
            <w:noProof/>
          </w:rPr>
          <w:t>Chart D.</w:t>
        </w:r>
        <w:r w:rsidR="00E8261C">
          <w:rPr>
            <w:rFonts w:asciiTheme="minorHAnsi" w:eastAsiaTheme="minorEastAsia" w:hAnsiTheme="minorHAnsi" w:cstheme="minorBidi"/>
            <w:noProof/>
            <w:sz w:val="22"/>
            <w:szCs w:val="22"/>
          </w:rPr>
          <w:tab/>
        </w:r>
        <w:r w:rsidR="00E8261C" w:rsidRPr="004B4D69">
          <w:rPr>
            <w:rStyle w:val="Hyperlink"/>
            <w:noProof/>
          </w:rPr>
          <w:t>Veolia water: Germany</w:t>
        </w:r>
        <w:r w:rsidR="00E8261C">
          <w:rPr>
            <w:noProof/>
            <w:webHidden/>
          </w:rPr>
          <w:tab/>
        </w:r>
        <w:r w:rsidR="00E8261C">
          <w:rPr>
            <w:noProof/>
            <w:webHidden/>
          </w:rPr>
          <w:fldChar w:fldCharType="begin"/>
        </w:r>
        <w:r w:rsidR="00E8261C">
          <w:rPr>
            <w:noProof/>
            <w:webHidden/>
          </w:rPr>
          <w:instrText xml:space="preserve"> PAGEREF _Toc335916417 \h </w:instrText>
        </w:r>
        <w:r w:rsidR="00E8261C">
          <w:rPr>
            <w:noProof/>
            <w:webHidden/>
          </w:rPr>
        </w:r>
        <w:r w:rsidR="00E8261C">
          <w:rPr>
            <w:noProof/>
            <w:webHidden/>
          </w:rPr>
          <w:fldChar w:fldCharType="separate"/>
        </w:r>
        <w:r w:rsidR="00E8261C">
          <w:rPr>
            <w:noProof/>
            <w:webHidden/>
          </w:rPr>
          <w:t>11</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18" w:history="1">
        <w:r w:rsidR="00E8261C" w:rsidRPr="004B4D69">
          <w:rPr>
            <w:rStyle w:val="Hyperlink"/>
            <w:noProof/>
          </w:rPr>
          <w:t>2.3.</w:t>
        </w:r>
        <w:r w:rsidR="00E8261C">
          <w:rPr>
            <w:rFonts w:asciiTheme="minorHAnsi" w:eastAsiaTheme="minorEastAsia" w:hAnsiTheme="minorHAnsi" w:cstheme="minorBidi"/>
            <w:noProof/>
            <w:sz w:val="22"/>
            <w:szCs w:val="22"/>
          </w:rPr>
          <w:tab/>
        </w:r>
        <w:r w:rsidR="00E8261C" w:rsidRPr="004B4D69">
          <w:rPr>
            <w:rStyle w:val="Hyperlink"/>
            <w:noProof/>
          </w:rPr>
          <w:t>Suez Environment – part of GdfSuez</w:t>
        </w:r>
        <w:r w:rsidR="00E8261C">
          <w:rPr>
            <w:noProof/>
            <w:webHidden/>
          </w:rPr>
          <w:tab/>
        </w:r>
        <w:r w:rsidR="00E8261C">
          <w:rPr>
            <w:noProof/>
            <w:webHidden/>
          </w:rPr>
          <w:fldChar w:fldCharType="begin"/>
        </w:r>
        <w:r w:rsidR="00E8261C">
          <w:rPr>
            <w:noProof/>
            <w:webHidden/>
          </w:rPr>
          <w:instrText xml:space="preserve"> PAGEREF _Toc335916418 \h </w:instrText>
        </w:r>
        <w:r w:rsidR="00E8261C">
          <w:rPr>
            <w:noProof/>
            <w:webHidden/>
          </w:rPr>
        </w:r>
        <w:r w:rsidR="00E8261C">
          <w:rPr>
            <w:noProof/>
            <w:webHidden/>
          </w:rPr>
          <w:fldChar w:fldCharType="separate"/>
        </w:r>
        <w:r w:rsidR="00E8261C">
          <w:rPr>
            <w:noProof/>
            <w:webHidden/>
          </w:rPr>
          <w:t>11</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19" w:history="1">
        <w:r w:rsidR="00E8261C" w:rsidRPr="004B4D69">
          <w:rPr>
            <w:rStyle w:val="Hyperlink"/>
            <w:noProof/>
          </w:rPr>
          <w:t>Chart E.</w:t>
        </w:r>
        <w:r w:rsidR="00E8261C">
          <w:rPr>
            <w:rFonts w:asciiTheme="minorHAnsi" w:eastAsiaTheme="minorEastAsia" w:hAnsiTheme="minorHAnsi" w:cstheme="minorBidi"/>
            <w:noProof/>
            <w:sz w:val="22"/>
            <w:szCs w:val="22"/>
          </w:rPr>
          <w:tab/>
        </w:r>
        <w:r w:rsidR="00E8261C" w:rsidRPr="004B4D69">
          <w:rPr>
            <w:rStyle w:val="Hyperlink"/>
            <w:noProof/>
          </w:rPr>
          <w:t>Suez revenues by region 2011</w:t>
        </w:r>
        <w:r w:rsidR="00E8261C">
          <w:rPr>
            <w:noProof/>
            <w:webHidden/>
          </w:rPr>
          <w:tab/>
        </w:r>
        <w:r w:rsidR="00E8261C">
          <w:rPr>
            <w:noProof/>
            <w:webHidden/>
          </w:rPr>
          <w:fldChar w:fldCharType="begin"/>
        </w:r>
        <w:r w:rsidR="00E8261C">
          <w:rPr>
            <w:noProof/>
            <w:webHidden/>
          </w:rPr>
          <w:instrText xml:space="preserve"> PAGEREF _Toc335916419 \h </w:instrText>
        </w:r>
        <w:r w:rsidR="00E8261C">
          <w:rPr>
            <w:noProof/>
            <w:webHidden/>
          </w:rPr>
        </w:r>
        <w:r w:rsidR="00E8261C">
          <w:rPr>
            <w:noProof/>
            <w:webHidden/>
          </w:rPr>
          <w:fldChar w:fldCharType="separate"/>
        </w:r>
        <w:r w:rsidR="00E8261C">
          <w:rPr>
            <w:noProof/>
            <w:webHidden/>
          </w:rPr>
          <w:t>12</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20" w:history="1">
        <w:r w:rsidR="00E8261C" w:rsidRPr="004B4D69">
          <w:rPr>
            <w:rStyle w:val="Hyperlink"/>
            <w:noProof/>
          </w:rPr>
          <w:t>Table 5.</w:t>
        </w:r>
        <w:r w:rsidR="00E8261C">
          <w:rPr>
            <w:rFonts w:asciiTheme="minorHAnsi" w:eastAsiaTheme="minorEastAsia" w:hAnsiTheme="minorHAnsi" w:cstheme="minorBidi"/>
            <w:noProof/>
            <w:sz w:val="22"/>
            <w:szCs w:val="22"/>
          </w:rPr>
          <w:tab/>
        </w:r>
        <w:r w:rsidR="00E8261C" w:rsidRPr="004B4D69">
          <w:rPr>
            <w:rStyle w:val="Hyperlink"/>
            <w:noProof/>
          </w:rPr>
          <w:t>Suez revenues (sales) and operating income (profits) by segment 2011</w:t>
        </w:r>
        <w:r w:rsidR="00E8261C">
          <w:rPr>
            <w:noProof/>
            <w:webHidden/>
          </w:rPr>
          <w:tab/>
        </w:r>
        <w:r w:rsidR="00E8261C">
          <w:rPr>
            <w:noProof/>
            <w:webHidden/>
          </w:rPr>
          <w:fldChar w:fldCharType="begin"/>
        </w:r>
        <w:r w:rsidR="00E8261C">
          <w:rPr>
            <w:noProof/>
            <w:webHidden/>
          </w:rPr>
          <w:instrText xml:space="preserve"> PAGEREF _Toc335916420 \h </w:instrText>
        </w:r>
        <w:r w:rsidR="00E8261C">
          <w:rPr>
            <w:noProof/>
            <w:webHidden/>
          </w:rPr>
        </w:r>
        <w:r w:rsidR="00E8261C">
          <w:rPr>
            <w:noProof/>
            <w:webHidden/>
          </w:rPr>
          <w:fldChar w:fldCharType="separate"/>
        </w:r>
        <w:r w:rsidR="00E8261C">
          <w:rPr>
            <w:noProof/>
            <w:webHidden/>
          </w:rPr>
          <w:t>12</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21" w:history="1">
        <w:r w:rsidR="00E8261C" w:rsidRPr="004B4D69">
          <w:rPr>
            <w:rStyle w:val="Hyperlink"/>
            <w:noProof/>
          </w:rPr>
          <w:t>Table 6.</w:t>
        </w:r>
        <w:r w:rsidR="00E8261C">
          <w:rPr>
            <w:rFonts w:asciiTheme="minorHAnsi" w:eastAsiaTheme="minorEastAsia" w:hAnsiTheme="minorHAnsi" w:cstheme="minorBidi"/>
            <w:noProof/>
            <w:sz w:val="22"/>
            <w:szCs w:val="22"/>
          </w:rPr>
          <w:tab/>
        </w:r>
        <w:r w:rsidR="00E8261C" w:rsidRPr="004B4D69">
          <w:rPr>
            <w:rStyle w:val="Hyperlink"/>
            <w:noProof/>
          </w:rPr>
          <w:t>Suez Environnement: Employees by region (waste &amp; water) 2011</w:t>
        </w:r>
        <w:r w:rsidR="00E8261C">
          <w:rPr>
            <w:noProof/>
            <w:webHidden/>
          </w:rPr>
          <w:tab/>
        </w:r>
        <w:r w:rsidR="00E8261C">
          <w:rPr>
            <w:noProof/>
            <w:webHidden/>
          </w:rPr>
          <w:fldChar w:fldCharType="begin"/>
        </w:r>
        <w:r w:rsidR="00E8261C">
          <w:rPr>
            <w:noProof/>
            <w:webHidden/>
          </w:rPr>
          <w:instrText xml:space="preserve"> PAGEREF _Toc335916421 \h </w:instrText>
        </w:r>
        <w:r w:rsidR="00E8261C">
          <w:rPr>
            <w:noProof/>
            <w:webHidden/>
          </w:rPr>
        </w:r>
        <w:r w:rsidR="00E8261C">
          <w:rPr>
            <w:noProof/>
            <w:webHidden/>
          </w:rPr>
          <w:fldChar w:fldCharType="separate"/>
        </w:r>
        <w:r w:rsidR="00E8261C">
          <w:rPr>
            <w:noProof/>
            <w:webHidden/>
          </w:rPr>
          <w:t>13</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22" w:history="1">
        <w:r w:rsidR="00E8261C" w:rsidRPr="004B4D69">
          <w:rPr>
            <w:rStyle w:val="Hyperlink"/>
            <w:noProof/>
          </w:rPr>
          <w:t>Table 7.</w:t>
        </w:r>
        <w:r w:rsidR="00E8261C">
          <w:rPr>
            <w:rFonts w:asciiTheme="minorHAnsi" w:eastAsiaTheme="minorEastAsia" w:hAnsiTheme="minorHAnsi" w:cstheme="minorBidi"/>
            <w:noProof/>
            <w:sz w:val="22"/>
            <w:szCs w:val="22"/>
          </w:rPr>
          <w:tab/>
        </w:r>
        <w:r w:rsidR="00E8261C" w:rsidRPr="004B4D69">
          <w:rPr>
            <w:rStyle w:val="Hyperlink"/>
            <w:noProof/>
          </w:rPr>
          <w:t>Suez subsidiaries in water in Europe</w:t>
        </w:r>
        <w:r w:rsidR="00E8261C">
          <w:rPr>
            <w:noProof/>
            <w:webHidden/>
          </w:rPr>
          <w:tab/>
        </w:r>
        <w:r w:rsidR="00E8261C">
          <w:rPr>
            <w:noProof/>
            <w:webHidden/>
          </w:rPr>
          <w:fldChar w:fldCharType="begin"/>
        </w:r>
        <w:r w:rsidR="00E8261C">
          <w:rPr>
            <w:noProof/>
            <w:webHidden/>
          </w:rPr>
          <w:instrText xml:space="preserve"> PAGEREF _Toc335916422 \h </w:instrText>
        </w:r>
        <w:r w:rsidR="00E8261C">
          <w:rPr>
            <w:noProof/>
            <w:webHidden/>
          </w:rPr>
        </w:r>
        <w:r w:rsidR="00E8261C">
          <w:rPr>
            <w:noProof/>
            <w:webHidden/>
          </w:rPr>
          <w:fldChar w:fldCharType="separate"/>
        </w:r>
        <w:r w:rsidR="00E8261C">
          <w:rPr>
            <w:noProof/>
            <w:webHidden/>
          </w:rPr>
          <w:t>13</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23" w:history="1">
        <w:r w:rsidR="00E8261C" w:rsidRPr="004B4D69">
          <w:rPr>
            <w:rStyle w:val="Hyperlink"/>
            <w:noProof/>
          </w:rPr>
          <w:t>2.3.1.</w:t>
        </w:r>
        <w:r w:rsidR="00E8261C">
          <w:rPr>
            <w:rFonts w:asciiTheme="minorHAnsi" w:eastAsiaTheme="minorEastAsia" w:hAnsiTheme="minorHAnsi" w:cstheme="minorBidi"/>
            <w:iCs w:val="0"/>
            <w:noProof/>
            <w:sz w:val="22"/>
            <w:szCs w:val="22"/>
          </w:rPr>
          <w:tab/>
        </w:r>
        <w:r w:rsidR="00E8261C" w:rsidRPr="004B4D69">
          <w:rPr>
            <w:rStyle w:val="Hyperlink"/>
            <w:noProof/>
          </w:rPr>
          <w:t>Aguas de Barcelona</w:t>
        </w:r>
        <w:r w:rsidR="00E8261C">
          <w:rPr>
            <w:noProof/>
            <w:webHidden/>
          </w:rPr>
          <w:tab/>
        </w:r>
        <w:r w:rsidR="00E8261C">
          <w:rPr>
            <w:noProof/>
            <w:webHidden/>
          </w:rPr>
          <w:fldChar w:fldCharType="begin"/>
        </w:r>
        <w:r w:rsidR="00E8261C">
          <w:rPr>
            <w:noProof/>
            <w:webHidden/>
          </w:rPr>
          <w:instrText xml:space="preserve"> PAGEREF _Toc335916423 \h </w:instrText>
        </w:r>
        <w:r w:rsidR="00E8261C">
          <w:rPr>
            <w:noProof/>
            <w:webHidden/>
          </w:rPr>
        </w:r>
        <w:r w:rsidR="00E8261C">
          <w:rPr>
            <w:noProof/>
            <w:webHidden/>
          </w:rPr>
          <w:fldChar w:fldCharType="separate"/>
        </w:r>
        <w:r w:rsidR="00E8261C">
          <w:rPr>
            <w:noProof/>
            <w:webHidden/>
          </w:rPr>
          <w:t>13</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24" w:history="1">
        <w:r w:rsidR="00E8261C" w:rsidRPr="004B4D69">
          <w:rPr>
            <w:rStyle w:val="Hyperlink"/>
            <w:noProof/>
          </w:rPr>
          <w:t>2.4.</w:t>
        </w:r>
        <w:r w:rsidR="00E8261C">
          <w:rPr>
            <w:rFonts w:asciiTheme="minorHAnsi" w:eastAsiaTheme="minorEastAsia" w:hAnsiTheme="minorHAnsi" w:cstheme="minorBidi"/>
            <w:noProof/>
            <w:sz w:val="22"/>
            <w:szCs w:val="22"/>
          </w:rPr>
          <w:tab/>
        </w:r>
        <w:r w:rsidR="00E8261C" w:rsidRPr="004B4D69">
          <w:rPr>
            <w:rStyle w:val="Hyperlink"/>
            <w:noProof/>
          </w:rPr>
          <w:t>SAUR</w:t>
        </w:r>
        <w:r w:rsidR="00E8261C">
          <w:rPr>
            <w:noProof/>
            <w:webHidden/>
          </w:rPr>
          <w:tab/>
        </w:r>
        <w:r w:rsidR="00E8261C">
          <w:rPr>
            <w:noProof/>
            <w:webHidden/>
          </w:rPr>
          <w:fldChar w:fldCharType="begin"/>
        </w:r>
        <w:r w:rsidR="00E8261C">
          <w:rPr>
            <w:noProof/>
            <w:webHidden/>
          </w:rPr>
          <w:instrText xml:space="preserve"> PAGEREF _Toc335916424 \h </w:instrText>
        </w:r>
        <w:r w:rsidR="00E8261C">
          <w:rPr>
            <w:noProof/>
            <w:webHidden/>
          </w:rPr>
        </w:r>
        <w:r w:rsidR="00E8261C">
          <w:rPr>
            <w:noProof/>
            <w:webHidden/>
          </w:rPr>
          <w:fldChar w:fldCharType="separate"/>
        </w:r>
        <w:r w:rsidR="00E8261C">
          <w:rPr>
            <w:noProof/>
            <w:webHidden/>
          </w:rPr>
          <w:t>14</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25" w:history="1">
        <w:r w:rsidR="00E8261C" w:rsidRPr="004B4D69">
          <w:rPr>
            <w:rStyle w:val="Hyperlink"/>
            <w:noProof/>
          </w:rPr>
          <w:t>Table 8.</w:t>
        </w:r>
        <w:r w:rsidR="00E8261C">
          <w:rPr>
            <w:rFonts w:asciiTheme="minorHAnsi" w:eastAsiaTheme="minorEastAsia" w:hAnsiTheme="minorHAnsi" w:cstheme="minorBidi"/>
            <w:noProof/>
            <w:sz w:val="22"/>
            <w:szCs w:val="22"/>
          </w:rPr>
          <w:tab/>
        </w:r>
        <w:r w:rsidR="00E8261C" w:rsidRPr="004B4D69">
          <w:rPr>
            <w:rStyle w:val="Hyperlink"/>
            <w:noProof/>
          </w:rPr>
          <w:t>SAUR subsidiaries in water in Europe</w:t>
        </w:r>
        <w:r w:rsidR="00E8261C">
          <w:rPr>
            <w:noProof/>
            <w:webHidden/>
          </w:rPr>
          <w:tab/>
        </w:r>
        <w:r w:rsidR="00E8261C">
          <w:rPr>
            <w:noProof/>
            <w:webHidden/>
          </w:rPr>
          <w:fldChar w:fldCharType="begin"/>
        </w:r>
        <w:r w:rsidR="00E8261C">
          <w:rPr>
            <w:noProof/>
            <w:webHidden/>
          </w:rPr>
          <w:instrText xml:space="preserve"> PAGEREF _Toc335916425 \h </w:instrText>
        </w:r>
        <w:r w:rsidR="00E8261C">
          <w:rPr>
            <w:noProof/>
            <w:webHidden/>
          </w:rPr>
        </w:r>
        <w:r w:rsidR="00E8261C">
          <w:rPr>
            <w:noProof/>
            <w:webHidden/>
          </w:rPr>
          <w:fldChar w:fldCharType="separate"/>
        </w:r>
        <w:r w:rsidR="00E8261C">
          <w:rPr>
            <w:noProof/>
            <w:webHidden/>
          </w:rPr>
          <w:t>14</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26" w:history="1">
        <w:r w:rsidR="00E8261C" w:rsidRPr="004B4D69">
          <w:rPr>
            <w:rStyle w:val="Hyperlink"/>
            <w:noProof/>
          </w:rPr>
          <w:t>2.5.</w:t>
        </w:r>
        <w:r w:rsidR="00E8261C">
          <w:rPr>
            <w:rFonts w:asciiTheme="minorHAnsi" w:eastAsiaTheme="minorEastAsia" w:hAnsiTheme="minorHAnsi" w:cstheme="minorBidi"/>
            <w:noProof/>
            <w:sz w:val="22"/>
            <w:szCs w:val="22"/>
          </w:rPr>
          <w:tab/>
        </w:r>
        <w:r w:rsidR="00E8261C" w:rsidRPr="004B4D69">
          <w:rPr>
            <w:rStyle w:val="Hyperlink"/>
            <w:noProof/>
          </w:rPr>
          <w:t>FCC/Aqualia</w:t>
        </w:r>
        <w:r w:rsidR="00E8261C">
          <w:rPr>
            <w:noProof/>
            <w:webHidden/>
          </w:rPr>
          <w:tab/>
        </w:r>
        <w:r w:rsidR="00E8261C">
          <w:rPr>
            <w:noProof/>
            <w:webHidden/>
          </w:rPr>
          <w:fldChar w:fldCharType="begin"/>
        </w:r>
        <w:r w:rsidR="00E8261C">
          <w:rPr>
            <w:noProof/>
            <w:webHidden/>
          </w:rPr>
          <w:instrText xml:space="preserve"> PAGEREF _Toc335916426 \h </w:instrText>
        </w:r>
        <w:r w:rsidR="00E8261C">
          <w:rPr>
            <w:noProof/>
            <w:webHidden/>
          </w:rPr>
        </w:r>
        <w:r w:rsidR="00E8261C">
          <w:rPr>
            <w:noProof/>
            <w:webHidden/>
          </w:rPr>
          <w:fldChar w:fldCharType="separate"/>
        </w:r>
        <w:r w:rsidR="00E8261C">
          <w:rPr>
            <w:noProof/>
            <w:webHidden/>
          </w:rPr>
          <w:t>15</w:t>
        </w:r>
        <w:r w:rsidR="00E8261C">
          <w:rPr>
            <w:noProof/>
            <w:webHidden/>
          </w:rPr>
          <w:fldChar w:fldCharType="end"/>
        </w:r>
      </w:hyperlink>
    </w:p>
    <w:p w:rsidR="00E8261C" w:rsidRDefault="007E7A83">
      <w:pPr>
        <w:pStyle w:val="TOC4"/>
        <w:tabs>
          <w:tab w:val="left" w:pos="1540"/>
          <w:tab w:val="right" w:leader="dot" w:pos="9628"/>
        </w:tabs>
        <w:rPr>
          <w:rFonts w:asciiTheme="minorHAnsi" w:eastAsiaTheme="minorEastAsia" w:hAnsiTheme="minorHAnsi" w:cstheme="minorBidi"/>
          <w:noProof/>
          <w:sz w:val="22"/>
          <w:szCs w:val="22"/>
        </w:rPr>
      </w:pPr>
      <w:hyperlink w:anchor="_Toc335916427" w:history="1">
        <w:r w:rsidR="00E8261C" w:rsidRPr="004B4D69">
          <w:rPr>
            <w:rStyle w:val="Hyperlink"/>
            <w:noProof/>
          </w:rPr>
          <w:t>Table 9.</w:t>
        </w:r>
        <w:r w:rsidR="00E8261C">
          <w:rPr>
            <w:rFonts w:asciiTheme="minorHAnsi" w:eastAsiaTheme="minorEastAsia" w:hAnsiTheme="minorHAnsi" w:cstheme="minorBidi"/>
            <w:noProof/>
            <w:sz w:val="22"/>
            <w:szCs w:val="22"/>
          </w:rPr>
          <w:tab/>
        </w:r>
        <w:r w:rsidR="00E8261C" w:rsidRPr="004B4D69">
          <w:rPr>
            <w:rStyle w:val="Hyperlink"/>
            <w:noProof/>
          </w:rPr>
          <w:t>FCC water and waste business 2011 (€millions)</w:t>
        </w:r>
        <w:r w:rsidR="00E8261C">
          <w:rPr>
            <w:noProof/>
            <w:webHidden/>
          </w:rPr>
          <w:tab/>
        </w:r>
        <w:r w:rsidR="00E8261C">
          <w:rPr>
            <w:noProof/>
            <w:webHidden/>
          </w:rPr>
          <w:fldChar w:fldCharType="begin"/>
        </w:r>
        <w:r w:rsidR="00E8261C">
          <w:rPr>
            <w:noProof/>
            <w:webHidden/>
          </w:rPr>
          <w:instrText xml:space="preserve"> PAGEREF _Toc335916427 \h </w:instrText>
        </w:r>
        <w:r w:rsidR="00E8261C">
          <w:rPr>
            <w:noProof/>
            <w:webHidden/>
          </w:rPr>
        </w:r>
        <w:r w:rsidR="00E8261C">
          <w:rPr>
            <w:noProof/>
            <w:webHidden/>
          </w:rPr>
          <w:fldChar w:fldCharType="separate"/>
        </w:r>
        <w:r w:rsidR="00E8261C">
          <w:rPr>
            <w:noProof/>
            <w:webHidden/>
          </w:rPr>
          <w:t>15</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28" w:history="1">
        <w:r w:rsidR="00E8261C" w:rsidRPr="004B4D69">
          <w:rPr>
            <w:rStyle w:val="Hyperlink"/>
            <w:noProof/>
          </w:rPr>
          <w:t>Table 10.</w:t>
        </w:r>
        <w:r w:rsidR="00E8261C">
          <w:rPr>
            <w:rFonts w:asciiTheme="minorHAnsi" w:eastAsiaTheme="minorEastAsia" w:hAnsiTheme="minorHAnsi" w:cstheme="minorBidi"/>
            <w:noProof/>
            <w:sz w:val="22"/>
            <w:szCs w:val="22"/>
          </w:rPr>
          <w:tab/>
        </w:r>
        <w:r w:rsidR="00E8261C" w:rsidRPr="004B4D69">
          <w:rPr>
            <w:rStyle w:val="Hyperlink"/>
            <w:noProof/>
          </w:rPr>
          <w:t>FCC Subsidiaries in water in Europe</w:t>
        </w:r>
        <w:r w:rsidR="00E8261C">
          <w:rPr>
            <w:noProof/>
            <w:webHidden/>
          </w:rPr>
          <w:tab/>
        </w:r>
        <w:r w:rsidR="00E8261C">
          <w:rPr>
            <w:noProof/>
            <w:webHidden/>
          </w:rPr>
          <w:fldChar w:fldCharType="begin"/>
        </w:r>
        <w:r w:rsidR="00E8261C">
          <w:rPr>
            <w:noProof/>
            <w:webHidden/>
          </w:rPr>
          <w:instrText xml:space="preserve"> PAGEREF _Toc335916428 \h </w:instrText>
        </w:r>
        <w:r w:rsidR="00E8261C">
          <w:rPr>
            <w:noProof/>
            <w:webHidden/>
          </w:rPr>
        </w:r>
        <w:r w:rsidR="00E8261C">
          <w:rPr>
            <w:noProof/>
            <w:webHidden/>
          </w:rPr>
          <w:fldChar w:fldCharType="separate"/>
        </w:r>
        <w:r w:rsidR="00E8261C">
          <w:rPr>
            <w:noProof/>
            <w:webHidden/>
          </w:rPr>
          <w:t>16</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29" w:history="1">
        <w:r w:rsidR="00E8261C" w:rsidRPr="004B4D69">
          <w:rPr>
            <w:rStyle w:val="Hyperlink"/>
            <w:noProof/>
          </w:rPr>
          <w:t>2.5.1.</w:t>
        </w:r>
        <w:r w:rsidR="00E8261C">
          <w:rPr>
            <w:rFonts w:asciiTheme="minorHAnsi" w:eastAsiaTheme="minorEastAsia" w:hAnsiTheme="minorHAnsi" w:cstheme="minorBidi"/>
            <w:iCs w:val="0"/>
            <w:noProof/>
            <w:sz w:val="22"/>
            <w:szCs w:val="22"/>
          </w:rPr>
          <w:tab/>
        </w:r>
        <w:r w:rsidR="00E8261C" w:rsidRPr="004B4D69">
          <w:rPr>
            <w:rStyle w:val="Hyperlink"/>
            <w:noProof/>
          </w:rPr>
          <w:t>Proactiva (50-50 Veolia and FCC)</w:t>
        </w:r>
        <w:r w:rsidR="00E8261C">
          <w:rPr>
            <w:noProof/>
            <w:webHidden/>
          </w:rPr>
          <w:tab/>
        </w:r>
        <w:r w:rsidR="00E8261C">
          <w:rPr>
            <w:noProof/>
            <w:webHidden/>
          </w:rPr>
          <w:fldChar w:fldCharType="begin"/>
        </w:r>
        <w:r w:rsidR="00E8261C">
          <w:rPr>
            <w:noProof/>
            <w:webHidden/>
          </w:rPr>
          <w:instrText xml:space="preserve"> PAGEREF _Toc335916429 \h </w:instrText>
        </w:r>
        <w:r w:rsidR="00E8261C">
          <w:rPr>
            <w:noProof/>
            <w:webHidden/>
          </w:rPr>
        </w:r>
        <w:r w:rsidR="00E8261C">
          <w:rPr>
            <w:noProof/>
            <w:webHidden/>
          </w:rPr>
          <w:fldChar w:fldCharType="separate"/>
        </w:r>
        <w:r w:rsidR="00E8261C">
          <w:rPr>
            <w:noProof/>
            <w:webHidden/>
          </w:rPr>
          <w:t>17</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30" w:history="1">
        <w:r w:rsidR="00E8261C" w:rsidRPr="004B4D69">
          <w:rPr>
            <w:rStyle w:val="Hyperlink"/>
            <w:noProof/>
          </w:rPr>
          <w:t>2.6.</w:t>
        </w:r>
        <w:r w:rsidR="00E8261C">
          <w:rPr>
            <w:rFonts w:asciiTheme="minorHAnsi" w:eastAsiaTheme="minorEastAsia" w:hAnsiTheme="minorHAnsi" w:cstheme="minorBidi"/>
            <w:noProof/>
            <w:sz w:val="22"/>
            <w:szCs w:val="22"/>
          </w:rPr>
          <w:tab/>
        </w:r>
        <w:r w:rsidR="00E8261C" w:rsidRPr="004B4D69">
          <w:rPr>
            <w:rStyle w:val="Hyperlink"/>
            <w:noProof/>
          </w:rPr>
          <w:t>Sacyr Vallehermoso/Valoriza/AGS</w:t>
        </w:r>
        <w:r w:rsidR="00E8261C">
          <w:rPr>
            <w:noProof/>
            <w:webHidden/>
          </w:rPr>
          <w:tab/>
        </w:r>
        <w:r w:rsidR="00E8261C">
          <w:rPr>
            <w:noProof/>
            <w:webHidden/>
          </w:rPr>
          <w:fldChar w:fldCharType="begin"/>
        </w:r>
        <w:r w:rsidR="00E8261C">
          <w:rPr>
            <w:noProof/>
            <w:webHidden/>
          </w:rPr>
          <w:instrText xml:space="preserve"> PAGEREF _Toc335916430 \h </w:instrText>
        </w:r>
        <w:r w:rsidR="00E8261C">
          <w:rPr>
            <w:noProof/>
            <w:webHidden/>
          </w:rPr>
        </w:r>
        <w:r w:rsidR="00E8261C">
          <w:rPr>
            <w:noProof/>
            <w:webHidden/>
          </w:rPr>
          <w:fldChar w:fldCharType="separate"/>
        </w:r>
        <w:r w:rsidR="00E8261C">
          <w:rPr>
            <w:noProof/>
            <w:webHidden/>
          </w:rPr>
          <w:t>17</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31" w:history="1">
        <w:r w:rsidR="00E8261C" w:rsidRPr="004B4D69">
          <w:rPr>
            <w:rStyle w:val="Hyperlink"/>
            <w:noProof/>
          </w:rPr>
          <w:t>Table 11.</w:t>
        </w:r>
        <w:r w:rsidR="00E8261C">
          <w:rPr>
            <w:rFonts w:asciiTheme="minorHAnsi" w:eastAsiaTheme="minorEastAsia" w:hAnsiTheme="minorHAnsi" w:cstheme="minorBidi"/>
            <w:noProof/>
            <w:sz w:val="22"/>
            <w:szCs w:val="22"/>
          </w:rPr>
          <w:tab/>
        </w:r>
        <w:r w:rsidR="00E8261C" w:rsidRPr="004B4D69">
          <w:rPr>
            <w:rStyle w:val="Hyperlink"/>
            <w:noProof/>
          </w:rPr>
          <w:t>Sacyr Vallehermoso/Valoriza  subsidiaries in water in Europe</w:t>
        </w:r>
        <w:r w:rsidR="00E8261C">
          <w:rPr>
            <w:noProof/>
            <w:webHidden/>
          </w:rPr>
          <w:tab/>
        </w:r>
        <w:r w:rsidR="00E8261C">
          <w:rPr>
            <w:noProof/>
            <w:webHidden/>
          </w:rPr>
          <w:fldChar w:fldCharType="begin"/>
        </w:r>
        <w:r w:rsidR="00E8261C">
          <w:rPr>
            <w:noProof/>
            <w:webHidden/>
          </w:rPr>
          <w:instrText xml:space="preserve"> PAGEREF _Toc335916431 \h </w:instrText>
        </w:r>
        <w:r w:rsidR="00E8261C">
          <w:rPr>
            <w:noProof/>
            <w:webHidden/>
          </w:rPr>
        </w:r>
        <w:r w:rsidR="00E8261C">
          <w:rPr>
            <w:noProof/>
            <w:webHidden/>
          </w:rPr>
          <w:fldChar w:fldCharType="separate"/>
        </w:r>
        <w:r w:rsidR="00E8261C">
          <w:rPr>
            <w:noProof/>
            <w:webHidden/>
          </w:rPr>
          <w:t>18</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32" w:history="1">
        <w:r w:rsidR="00E8261C" w:rsidRPr="004B4D69">
          <w:rPr>
            <w:rStyle w:val="Hyperlink"/>
            <w:noProof/>
          </w:rPr>
          <w:t>Table 12.</w:t>
        </w:r>
        <w:r w:rsidR="00E8261C">
          <w:rPr>
            <w:rFonts w:asciiTheme="minorHAnsi" w:eastAsiaTheme="minorEastAsia" w:hAnsiTheme="minorHAnsi" w:cstheme="minorBidi"/>
            <w:noProof/>
            <w:sz w:val="22"/>
            <w:szCs w:val="22"/>
          </w:rPr>
          <w:tab/>
        </w:r>
        <w:r w:rsidR="00E8261C" w:rsidRPr="004B4D69">
          <w:rPr>
            <w:rStyle w:val="Hyperlink"/>
            <w:noProof/>
          </w:rPr>
          <w:t>Water Contracts of Valoriza</w:t>
        </w:r>
        <w:r w:rsidR="00E8261C">
          <w:rPr>
            <w:noProof/>
            <w:webHidden/>
          </w:rPr>
          <w:tab/>
        </w:r>
        <w:r w:rsidR="00E8261C">
          <w:rPr>
            <w:noProof/>
            <w:webHidden/>
          </w:rPr>
          <w:fldChar w:fldCharType="begin"/>
        </w:r>
        <w:r w:rsidR="00E8261C">
          <w:rPr>
            <w:noProof/>
            <w:webHidden/>
          </w:rPr>
          <w:instrText xml:space="preserve"> PAGEREF _Toc335916432 \h </w:instrText>
        </w:r>
        <w:r w:rsidR="00E8261C">
          <w:rPr>
            <w:noProof/>
            <w:webHidden/>
          </w:rPr>
        </w:r>
        <w:r w:rsidR="00E8261C">
          <w:rPr>
            <w:noProof/>
            <w:webHidden/>
          </w:rPr>
          <w:fldChar w:fldCharType="separate"/>
        </w:r>
        <w:r w:rsidR="00E8261C">
          <w:rPr>
            <w:noProof/>
            <w:webHidden/>
          </w:rPr>
          <w:t>18</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33" w:history="1">
        <w:r w:rsidR="00E8261C" w:rsidRPr="004B4D69">
          <w:rPr>
            <w:rStyle w:val="Hyperlink"/>
            <w:noProof/>
          </w:rPr>
          <w:t>2.7.</w:t>
        </w:r>
        <w:r w:rsidR="00E8261C">
          <w:rPr>
            <w:rFonts w:asciiTheme="minorHAnsi" w:eastAsiaTheme="minorEastAsia" w:hAnsiTheme="minorHAnsi" w:cstheme="minorBidi"/>
            <w:noProof/>
            <w:sz w:val="22"/>
            <w:szCs w:val="22"/>
          </w:rPr>
          <w:tab/>
        </w:r>
        <w:r w:rsidR="00E8261C" w:rsidRPr="004B4D69">
          <w:rPr>
            <w:rStyle w:val="Hyperlink"/>
            <w:noProof/>
          </w:rPr>
          <w:t>Gelsenwasser</w:t>
        </w:r>
        <w:r w:rsidR="00E8261C">
          <w:rPr>
            <w:noProof/>
            <w:webHidden/>
          </w:rPr>
          <w:tab/>
        </w:r>
        <w:r w:rsidR="00E8261C">
          <w:rPr>
            <w:noProof/>
            <w:webHidden/>
          </w:rPr>
          <w:fldChar w:fldCharType="begin"/>
        </w:r>
        <w:r w:rsidR="00E8261C">
          <w:rPr>
            <w:noProof/>
            <w:webHidden/>
          </w:rPr>
          <w:instrText xml:space="preserve"> PAGEREF _Toc335916433 \h </w:instrText>
        </w:r>
        <w:r w:rsidR="00E8261C">
          <w:rPr>
            <w:noProof/>
            <w:webHidden/>
          </w:rPr>
        </w:r>
        <w:r w:rsidR="00E8261C">
          <w:rPr>
            <w:noProof/>
            <w:webHidden/>
          </w:rPr>
          <w:fldChar w:fldCharType="separate"/>
        </w:r>
        <w:r w:rsidR="00E8261C">
          <w:rPr>
            <w:noProof/>
            <w:webHidden/>
          </w:rPr>
          <w:t>18</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34" w:history="1">
        <w:r w:rsidR="00E8261C" w:rsidRPr="004B4D69">
          <w:rPr>
            <w:rStyle w:val="Hyperlink"/>
            <w:noProof/>
          </w:rPr>
          <w:t>Table 13.</w:t>
        </w:r>
        <w:r w:rsidR="00E8261C">
          <w:rPr>
            <w:rFonts w:asciiTheme="minorHAnsi" w:eastAsiaTheme="minorEastAsia" w:hAnsiTheme="minorHAnsi" w:cstheme="minorBidi"/>
            <w:noProof/>
            <w:sz w:val="22"/>
            <w:szCs w:val="22"/>
          </w:rPr>
          <w:tab/>
        </w:r>
        <w:r w:rsidR="00E8261C" w:rsidRPr="004B4D69">
          <w:rPr>
            <w:rStyle w:val="Hyperlink"/>
            <w:noProof/>
          </w:rPr>
          <w:t>Gelsenwasser: subsidiaries in water in Europe</w:t>
        </w:r>
        <w:r w:rsidR="00E8261C">
          <w:rPr>
            <w:noProof/>
            <w:webHidden/>
          </w:rPr>
          <w:tab/>
        </w:r>
        <w:r w:rsidR="00E8261C">
          <w:rPr>
            <w:noProof/>
            <w:webHidden/>
          </w:rPr>
          <w:fldChar w:fldCharType="begin"/>
        </w:r>
        <w:r w:rsidR="00E8261C">
          <w:rPr>
            <w:noProof/>
            <w:webHidden/>
          </w:rPr>
          <w:instrText xml:space="preserve"> PAGEREF _Toc335916434 \h </w:instrText>
        </w:r>
        <w:r w:rsidR="00E8261C">
          <w:rPr>
            <w:noProof/>
            <w:webHidden/>
          </w:rPr>
        </w:r>
        <w:r w:rsidR="00E8261C">
          <w:rPr>
            <w:noProof/>
            <w:webHidden/>
          </w:rPr>
          <w:fldChar w:fldCharType="separate"/>
        </w:r>
        <w:r w:rsidR="00E8261C">
          <w:rPr>
            <w:noProof/>
            <w:webHidden/>
          </w:rPr>
          <w:t>19</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35" w:history="1">
        <w:r w:rsidR="00E8261C" w:rsidRPr="004B4D69">
          <w:rPr>
            <w:rStyle w:val="Hyperlink"/>
            <w:noProof/>
          </w:rPr>
          <w:t>2.8.</w:t>
        </w:r>
        <w:r w:rsidR="00E8261C">
          <w:rPr>
            <w:rFonts w:asciiTheme="minorHAnsi" w:eastAsiaTheme="minorEastAsia" w:hAnsiTheme="minorHAnsi" w:cstheme="minorBidi"/>
            <w:noProof/>
            <w:sz w:val="22"/>
            <w:szCs w:val="22"/>
          </w:rPr>
          <w:tab/>
        </w:r>
        <w:r w:rsidR="00E8261C" w:rsidRPr="004B4D69">
          <w:rPr>
            <w:rStyle w:val="Hyperlink"/>
            <w:noProof/>
          </w:rPr>
          <w:t>Energie AG</w:t>
        </w:r>
        <w:r w:rsidR="00E8261C">
          <w:rPr>
            <w:noProof/>
            <w:webHidden/>
          </w:rPr>
          <w:tab/>
        </w:r>
        <w:r w:rsidR="00E8261C">
          <w:rPr>
            <w:noProof/>
            <w:webHidden/>
          </w:rPr>
          <w:fldChar w:fldCharType="begin"/>
        </w:r>
        <w:r w:rsidR="00E8261C">
          <w:rPr>
            <w:noProof/>
            <w:webHidden/>
          </w:rPr>
          <w:instrText xml:space="preserve"> PAGEREF _Toc335916435 \h </w:instrText>
        </w:r>
        <w:r w:rsidR="00E8261C">
          <w:rPr>
            <w:noProof/>
            <w:webHidden/>
          </w:rPr>
        </w:r>
        <w:r w:rsidR="00E8261C">
          <w:rPr>
            <w:noProof/>
            <w:webHidden/>
          </w:rPr>
          <w:fldChar w:fldCharType="separate"/>
        </w:r>
        <w:r w:rsidR="00E8261C">
          <w:rPr>
            <w:noProof/>
            <w:webHidden/>
          </w:rPr>
          <w:t>19</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36" w:history="1">
        <w:r w:rsidR="00E8261C" w:rsidRPr="004B4D69">
          <w:rPr>
            <w:rStyle w:val="Hyperlink"/>
            <w:noProof/>
          </w:rPr>
          <w:t>Table 14.</w:t>
        </w:r>
        <w:r w:rsidR="00E8261C">
          <w:rPr>
            <w:rFonts w:asciiTheme="minorHAnsi" w:eastAsiaTheme="minorEastAsia" w:hAnsiTheme="minorHAnsi" w:cstheme="minorBidi"/>
            <w:noProof/>
            <w:sz w:val="22"/>
            <w:szCs w:val="22"/>
          </w:rPr>
          <w:tab/>
        </w:r>
        <w:r w:rsidR="00E8261C" w:rsidRPr="004B4D69">
          <w:rPr>
            <w:rStyle w:val="Hyperlink"/>
            <w:noProof/>
          </w:rPr>
          <w:t>Energie AG water employees 2008-09</w:t>
        </w:r>
        <w:r w:rsidR="00E8261C">
          <w:rPr>
            <w:noProof/>
            <w:webHidden/>
          </w:rPr>
          <w:tab/>
        </w:r>
        <w:r w:rsidR="00E8261C">
          <w:rPr>
            <w:noProof/>
            <w:webHidden/>
          </w:rPr>
          <w:fldChar w:fldCharType="begin"/>
        </w:r>
        <w:r w:rsidR="00E8261C">
          <w:rPr>
            <w:noProof/>
            <w:webHidden/>
          </w:rPr>
          <w:instrText xml:space="preserve"> PAGEREF _Toc335916436 \h </w:instrText>
        </w:r>
        <w:r w:rsidR="00E8261C">
          <w:rPr>
            <w:noProof/>
            <w:webHidden/>
          </w:rPr>
        </w:r>
        <w:r w:rsidR="00E8261C">
          <w:rPr>
            <w:noProof/>
            <w:webHidden/>
          </w:rPr>
          <w:fldChar w:fldCharType="separate"/>
        </w:r>
        <w:r w:rsidR="00E8261C">
          <w:rPr>
            <w:noProof/>
            <w:webHidden/>
          </w:rPr>
          <w:t>20</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37" w:history="1">
        <w:r w:rsidR="00E8261C" w:rsidRPr="004B4D69">
          <w:rPr>
            <w:rStyle w:val="Hyperlink"/>
            <w:noProof/>
          </w:rPr>
          <w:t>2.9.</w:t>
        </w:r>
        <w:r w:rsidR="00E8261C">
          <w:rPr>
            <w:rFonts w:asciiTheme="minorHAnsi" w:eastAsiaTheme="minorEastAsia" w:hAnsiTheme="minorHAnsi" w:cstheme="minorBidi"/>
            <w:noProof/>
            <w:sz w:val="22"/>
            <w:szCs w:val="22"/>
          </w:rPr>
          <w:tab/>
        </w:r>
        <w:r w:rsidR="00E8261C" w:rsidRPr="004B4D69">
          <w:rPr>
            <w:rStyle w:val="Hyperlink"/>
            <w:noProof/>
          </w:rPr>
          <w:t>Eligibility for European Works Councils (EWCs)</w:t>
        </w:r>
        <w:r w:rsidR="00E8261C">
          <w:rPr>
            <w:noProof/>
            <w:webHidden/>
          </w:rPr>
          <w:tab/>
        </w:r>
        <w:r w:rsidR="00E8261C">
          <w:rPr>
            <w:noProof/>
            <w:webHidden/>
          </w:rPr>
          <w:fldChar w:fldCharType="begin"/>
        </w:r>
        <w:r w:rsidR="00E8261C">
          <w:rPr>
            <w:noProof/>
            <w:webHidden/>
          </w:rPr>
          <w:instrText xml:space="preserve"> PAGEREF _Toc335916437 \h </w:instrText>
        </w:r>
        <w:r w:rsidR="00E8261C">
          <w:rPr>
            <w:noProof/>
            <w:webHidden/>
          </w:rPr>
        </w:r>
        <w:r w:rsidR="00E8261C">
          <w:rPr>
            <w:noProof/>
            <w:webHidden/>
          </w:rPr>
          <w:fldChar w:fldCharType="separate"/>
        </w:r>
        <w:r w:rsidR="00E8261C">
          <w:rPr>
            <w:noProof/>
            <w:webHidden/>
          </w:rPr>
          <w:t>20</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38" w:history="1">
        <w:r w:rsidR="00E8261C" w:rsidRPr="004B4D69">
          <w:rPr>
            <w:rStyle w:val="Hyperlink"/>
            <w:noProof/>
          </w:rPr>
          <w:t>Table 15.</w:t>
        </w:r>
        <w:r w:rsidR="00E8261C">
          <w:rPr>
            <w:rFonts w:asciiTheme="minorHAnsi" w:eastAsiaTheme="minorEastAsia" w:hAnsiTheme="minorHAnsi" w:cstheme="minorBidi"/>
            <w:noProof/>
            <w:sz w:val="22"/>
            <w:szCs w:val="22"/>
          </w:rPr>
          <w:tab/>
        </w:r>
        <w:r w:rsidR="00E8261C" w:rsidRPr="004B4D69">
          <w:rPr>
            <w:rStyle w:val="Hyperlink"/>
            <w:noProof/>
          </w:rPr>
          <w:t>Multinationals eligible for EWCs: water companies in &gt; 2 countries</w:t>
        </w:r>
        <w:r w:rsidR="00E8261C">
          <w:rPr>
            <w:noProof/>
            <w:webHidden/>
          </w:rPr>
          <w:tab/>
        </w:r>
        <w:r w:rsidR="00E8261C">
          <w:rPr>
            <w:noProof/>
            <w:webHidden/>
          </w:rPr>
          <w:fldChar w:fldCharType="begin"/>
        </w:r>
        <w:r w:rsidR="00E8261C">
          <w:rPr>
            <w:noProof/>
            <w:webHidden/>
          </w:rPr>
          <w:instrText xml:space="preserve"> PAGEREF _Toc335916438 \h </w:instrText>
        </w:r>
        <w:r w:rsidR="00E8261C">
          <w:rPr>
            <w:noProof/>
            <w:webHidden/>
          </w:rPr>
        </w:r>
        <w:r w:rsidR="00E8261C">
          <w:rPr>
            <w:noProof/>
            <w:webHidden/>
          </w:rPr>
          <w:fldChar w:fldCharType="separate"/>
        </w:r>
        <w:r w:rsidR="00E8261C">
          <w:rPr>
            <w:noProof/>
            <w:webHidden/>
          </w:rPr>
          <w:t>20</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39" w:history="1">
        <w:r w:rsidR="00E8261C" w:rsidRPr="004B4D69">
          <w:rPr>
            <w:rStyle w:val="Hyperlink"/>
            <w:noProof/>
          </w:rPr>
          <w:t>2.10.</w:t>
        </w:r>
        <w:r w:rsidR="00E8261C">
          <w:rPr>
            <w:rFonts w:asciiTheme="minorHAnsi" w:eastAsiaTheme="minorEastAsia" w:hAnsiTheme="minorHAnsi" w:cstheme="minorBidi"/>
            <w:noProof/>
            <w:sz w:val="22"/>
            <w:szCs w:val="22"/>
          </w:rPr>
          <w:tab/>
        </w:r>
        <w:r w:rsidR="00E8261C" w:rsidRPr="004B4D69">
          <w:rPr>
            <w:rStyle w:val="Hyperlink"/>
            <w:noProof/>
          </w:rPr>
          <w:t>UK</w:t>
        </w:r>
        <w:r w:rsidR="00E8261C">
          <w:rPr>
            <w:noProof/>
            <w:webHidden/>
          </w:rPr>
          <w:tab/>
        </w:r>
        <w:r w:rsidR="00E8261C">
          <w:rPr>
            <w:noProof/>
            <w:webHidden/>
          </w:rPr>
          <w:fldChar w:fldCharType="begin"/>
        </w:r>
        <w:r w:rsidR="00E8261C">
          <w:rPr>
            <w:noProof/>
            <w:webHidden/>
          </w:rPr>
          <w:instrText xml:space="preserve"> PAGEREF _Toc335916439 \h </w:instrText>
        </w:r>
        <w:r w:rsidR="00E8261C">
          <w:rPr>
            <w:noProof/>
            <w:webHidden/>
          </w:rPr>
        </w:r>
        <w:r w:rsidR="00E8261C">
          <w:rPr>
            <w:noProof/>
            <w:webHidden/>
          </w:rPr>
          <w:fldChar w:fldCharType="separate"/>
        </w:r>
        <w:r w:rsidR="00E8261C">
          <w:rPr>
            <w:noProof/>
            <w:webHidden/>
          </w:rPr>
          <w:t>20</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40" w:history="1">
        <w:r w:rsidR="00E8261C" w:rsidRPr="004B4D69">
          <w:rPr>
            <w:rStyle w:val="Hyperlink"/>
            <w:noProof/>
          </w:rPr>
          <w:t>Table 16.</w:t>
        </w:r>
        <w:r w:rsidR="00E8261C">
          <w:rPr>
            <w:rFonts w:asciiTheme="minorHAnsi" w:eastAsiaTheme="minorEastAsia" w:hAnsiTheme="minorHAnsi" w:cstheme="minorBidi"/>
            <w:noProof/>
            <w:sz w:val="22"/>
            <w:szCs w:val="22"/>
          </w:rPr>
          <w:tab/>
        </w:r>
        <w:r w:rsidR="00E8261C" w:rsidRPr="004B4D69">
          <w:rPr>
            <w:rStyle w:val="Hyperlink"/>
            <w:noProof/>
          </w:rPr>
          <w:t>England and Wales: Water Company ownership, July 2012</w:t>
        </w:r>
        <w:r w:rsidR="00E8261C">
          <w:rPr>
            <w:noProof/>
            <w:webHidden/>
          </w:rPr>
          <w:tab/>
        </w:r>
        <w:r w:rsidR="00E8261C">
          <w:rPr>
            <w:noProof/>
            <w:webHidden/>
          </w:rPr>
          <w:fldChar w:fldCharType="begin"/>
        </w:r>
        <w:r w:rsidR="00E8261C">
          <w:rPr>
            <w:noProof/>
            <w:webHidden/>
          </w:rPr>
          <w:instrText xml:space="preserve"> PAGEREF _Toc335916440 \h </w:instrText>
        </w:r>
        <w:r w:rsidR="00E8261C">
          <w:rPr>
            <w:noProof/>
            <w:webHidden/>
          </w:rPr>
        </w:r>
        <w:r w:rsidR="00E8261C">
          <w:rPr>
            <w:noProof/>
            <w:webHidden/>
          </w:rPr>
          <w:fldChar w:fldCharType="separate"/>
        </w:r>
        <w:r w:rsidR="00E8261C">
          <w:rPr>
            <w:noProof/>
            <w:webHidden/>
          </w:rPr>
          <w:t>21</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41" w:history="1">
        <w:r w:rsidR="00E8261C" w:rsidRPr="004B4D69">
          <w:rPr>
            <w:rStyle w:val="Hyperlink"/>
            <w:noProof/>
          </w:rPr>
          <w:t>2.11.</w:t>
        </w:r>
        <w:r w:rsidR="00E8261C">
          <w:rPr>
            <w:rFonts w:asciiTheme="minorHAnsi" w:eastAsiaTheme="minorEastAsia" w:hAnsiTheme="minorHAnsi" w:cstheme="minorBidi"/>
            <w:noProof/>
            <w:sz w:val="22"/>
            <w:szCs w:val="22"/>
          </w:rPr>
          <w:tab/>
        </w:r>
        <w:r w:rsidR="00E8261C" w:rsidRPr="004B4D69">
          <w:rPr>
            <w:rStyle w:val="Hyperlink"/>
            <w:noProof/>
          </w:rPr>
          <w:t>Other companies</w:t>
        </w:r>
        <w:r w:rsidR="00E8261C">
          <w:rPr>
            <w:noProof/>
            <w:webHidden/>
          </w:rPr>
          <w:tab/>
        </w:r>
        <w:r w:rsidR="00E8261C">
          <w:rPr>
            <w:noProof/>
            <w:webHidden/>
          </w:rPr>
          <w:fldChar w:fldCharType="begin"/>
        </w:r>
        <w:r w:rsidR="00E8261C">
          <w:rPr>
            <w:noProof/>
            <w:webHidden/>
          </w:rPr>
          <w:instrText xml:space="preserve"> PAGEREF _Toc335916441 \h </w:instrText>
        </w:r>
        <w:r w:rsidR="00E8261C">
          <w:rPr>
            <w:noProof/>
            <w:webHidden/>
          </w:rPr>
        </w:r>
        <w:r w:rsidR="00E8261C">
          <w:rPr>
            <w:noProof/>
            <w:webHidden/>
          </w:rPr>
          <w:fldChar w:fldCharType="separate"/>
        </w:r>
        <w:r w:rsidR="00E8261C">
          <w:rPr>
            <w:noProof/>
            <w:webHidden/>
          </w:rPr>
          <w:t>22</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42" w:history="1">
        <w:r w:rsidR="00E8261C" w:rsidRPr="004B4D69">
          <w:rPr>
            <w:rStyle w:val="Hyperlink"/>
            <w:noProof/>
          </w:rPr>
          <w:t>2.11.1.</w:t>
        </w:r>
        <w:r w:rsidR="00E8261C">
          <w:rPr>
            <w:rFonts w:asciiTheme="minorHAnsi" w:eastAsiaTheme="minorEastAsia" w:hAnsiTheme="minorHAnsi" w:cstheme="minorBidi"/>
            <w:iCs w:val="0"/>
            <w:noProof/>
            <w:sz w:val="22"/>
            <w:szCs w:val="22"/>
          </w:rPr>
          <w:tab/>
        </w:r>
        <w:r w:rsidR="00E8261C" w:rsidRPr="004B4D69">
          <w:rPr>
            <w:rStyle w:val="Hyperlink"/>
            <w:noProof/>
          </w:rPr>
          <w:t>RWE</w:t>
        </w:r>
        <w:r w:rsidR="00E8261C">
          <w:rPr>
            <w:noProof/>
            <w:webHidden/>
          </w:rPr>
          <w:tab/>
        </w:r>
        <w:r w:rsidR="00E8261C">
          <w:rPr>
            <w:noProof/>
            <w:webHidden/>
          </w:rPr>
          <w:fldChar w:fldCharType="begin"/>
        </w:r>
        <w:r w:rsidR="00E8261C">
          <w:rPr>
            <w:noProof/>
            <w:webHidden/>
          </w:rPr>
          <w:instrText xml:space="preserve"> PAGEREF _Toc335916442 \h </w:instrText>
        </w:r>
        <w:r w:rsidR="00E8261C">
          <w:rPr>
            <w:noProof/>
            <w:webHidden/>
          </w:rPr>
        </w:r>
        <w:r w:rsidR="00E8261C">
          <w:rPr>
            <w:noProof/>
            <w:webHidden/>
          </w:rPr>
          <w:fldChar w:fldCharType="separate"/>
        </w:r>
        <w:r w:rsidR="00E8261C">
          <w:rPr>
            <w:noProof/>
            <w:webHidden/>
          </w:rPr>
          <w:t>22</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43" w:history="1">
        <w:r w:rsidR="00E8261C" w:rsidRPr="004B4D69">
          <w:rPr>
            <w:rStyle w:val="Hyperlink"/>
            <w:noProof/>
          </w:rPr>
          <w:t>2.11.2.</w:t>
        </w:r>
        <w:r w:rsidR="00E8261C">
          <w:rPr>
            <w:rFonts w:asciiTheme="minorHAnsi" w:eastAsiaTheme="minorEastAsia" w:hAnsiTheme="minorHAnsi" w:cstheme="minorBidi"/>
            <w:iCs w:val="0"/>
            <w:noProof/>
            <w:sz w:val="22"/>
            <w:szCs w:val="22"/>
          </w:rPr>
          <w:tab/>
        </w:r>
        <w:r w:rsidR="00E8261C" w:rsidRPr="004B4D69">
          <w:rPr>
            <w:rStyle w:val="Hyperlink"/>
            <w:noProof/>
          </w:rPr>
          <w:t>EVN</w:t>
        </w:r>
        <w:r w:rsidR="00E8261C">
          <w:rPr>
            <w:noProof/>
            <w:webHidden/>
          </w:rPr>
          <w:tab/>
        </w:r>
        <w:r w:rsidR="00E8261C">
          <w:rPr>
            <w:noProof/>
            <w:webHidden/>
          </w:rPr>
          <w:fldChar w:fldCharType="begin"/>
        </w:r>
        <w:r w:rsidR="00E8261C">
          <w:rPr>
            <w:noProof/>
            <w:webHidden/>
          </w:rPr>
          <w:instrText xml:space="preserve"> PAGEREF _Toc335916443 \h </w:instrText>
        </w:r>
        <w:r w:rsidR="00E8261C">
          <w:rPr>
            <w:noProof/>
            <w:webHidden/>
          </w:rPr>
        </w:r>
        <w:r w:rsidR="00E8261C">
          <w:rPr>
            <w:noProof/>
            <w:webHidden/>
          </w:rPr>
          <w:fldChar w:fldCharType="separate"/>
        </w:r>
        <w:r w:rsidR="00E8261C">
          <w:rPr>
            <w:noProof/>
            <w:webHidden/>
          </w:rPr>
          <w:t>22</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44" w:history="1">
        <w:r w:rsidR="00E8261C" w:rsidRPr="004B4D69">
          <w:rPr>
            <w:rStyle w:val="Hyperlink"/>
            <w:noProof/>
          </w:rPr>
          <w:t>2.11.3.</w:t>
        </w:r>
        <w:r w:rsidR="00E8261C">
          <w:rPr>
            <w:rFonts w:asciiTheme="minorHAnsi" w:eastAsiaTheme="minorEastAsia" w:hAnsiTheme="minorHAnsi" w:cstheme="minorBidi"/>
            <w:iCs w:val="0"/>
            <w:noProof/>
            <w:sz w:val="22"/>
            <w:szCs w:val="22"/>
          </w:rPr>
          <w:tab/>
        </w:r>
        <w:r w:rsidR="00E8261C" w:rsidRPr="004B4D69">
          <w:rPr>
            <w:rStyle w:val="Hyperlink"/>
            <w:noProof/>
          </w:rPr>
          <w:t>Berlinwasser</w:t>
        </w:r>
        <w:r w:rsidR="00E8261C">
          <w:rPr>
            <w:noProof/>
            <w:webHidden/>
          </w:rPr>
          <w:tab/>
        </w:r>
        <w:r w:rsidR="00E8261C">
          <w:rPr>
            <w:noProof/>
            <w:webHidden/>
          </w:rPr>
          <w:fldChar w:fldCharType="begin"/>
        </w:r>
        <w:r w:rsidR="00E8261C">
          <w:rPr>
            <w:noProof/>
            <w:webHidden/>
          </w:rPr>
          <w:instrText xml:space="preserve"> PAGEREF _Toc335916444 \h </w:instrText>
        </w:r>
        <w:r w:rsidR="00E8261C">
          <w:rPr>
            <w:noProof/>
            <w:webHidden/>
          </w:rPr>
        </w:r>
        <w:r w:rsidR="00E8261C">
          <w:rPr>
            <w:noProof/>
            <w:webHidden/>
          </w:rPr>
          <w:fldChar w:fldCharType="separate"/>
        </w:r>
        <w:r w:rsidR="00E8261C">
          <w:rPr>
            <w:noProof/>
            <w:webHidden/>
          </w:rPr>
          <w:t>22</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45" w:history="1">
        <w:r w:rsidR="00E8261C" w:rsidRPr="004B4D69">
          <w:rPr>
            <w:rStyle w:val="Hyperlink"/>
            <w:noProof/>
          </w:rPr>
          <w:t>2.11.4.</w:t>
        </w:r>
        <w:r w:rsidR="00E8261C">
          <w:rPr>
            <w:rFonts w:asciiTheme="minorHAnsi" w:eastAsiaTheme="minorEastAsia" w:hAnsiTheme="minorHAnsi" w:cstheme="minorBidi"/>
            <w:iCs w:val="0"/>
            <w:noProof/>
            <w:sz w:val="22"/>
            <w:szCs w:val="22"/>
          </w:rPr>
          <w:tab/>
        </w:r>
        <w:r w:rsidR="00E8261C" w:rsidRPr="004B4D69">
          <w:rPr>
            <w:rStyle w:val="Hyperlink"/>
            <w:noProof/>
          </w:rPr>
          <w:t>Acea</w:t>
        </w:r>
        <w:r w:rsidR="00E8261C">
          <w:rPr>
            <w:noProof/>
            <w:webHidden/>
          </w:rPr>
          <w:tab/>
        </w:r>
        <w:r w:rsidR="00E8261C">
          <w:rPr>
            <w:noProof/>
            <w:webHidden/>
          </w:rPr>
          <w:fldChar w:fldCharType="begin"/>
        </w:r>
        <w:r w:rsidR="00E8261C">
          <w:rPr>
            <w:noProof/>
            <w:webHidden/>
          </w:rPr>
          <w:instrText xml:space="preserve"> PAGEREF _Toc335916445 \h </w:instrText>
        </w:r>
        <w:r w:rsidR="00E8261C">
          <w:rPr>
            <w:noProof/>
            <w:webHidden/>
          </w:rPr>
        </w:r>
        <w:r w:rsidR="00E8261C">
          <w:rPr>
            <w:noProof/>
            <w:webHidden/>
          </w:rPr>
          <w:fldChar w:fldCharType="separate"/>
        </w:r>
        <w:r w:rsidR="00E8261C">
          <w:rPr>
            <w:noProof/>
            <w:webHidden/>
          </w:rPr>
          <w:t>22</w:t>
        </w:r>
        <w:r w:rsidR="00E8261C">
          <w:rPr>
            <w:noProof/>
            <w:webHidden/>
          </w:rPr>
          <w:fldChar w:fldCharType="end"/>
        </w:r>
      </w:hyperlink>
    </w:p>
    <w:p w:rsidR="00E8261C" w:rsidRDefault="007E7A8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5916446" w:history="1">
        <w:r w:rsidR="00E8261C" w:rsidRPr="004B4D69">
          <w:rPr>
            <w:rStyle w:val="Hyperlink"/>
            <w:noProof/>
          </w:rPr>
          <w:t>3.</w:t>
        </w:r>
        <w:r w:rsidR="00E8261C">
          <w:rPr>
            <w:rFonts w:asciiTheme="minorHAnsi" w:eastAsiaTheme="minorEastAsia" w:hAnsiTheme="minorHAnsi" w:cstheme="minorBidi"/>
            <w:b w:val="0"/>
            <w:bCs w:val="0"/>
            <w:caps w:val="0"/>
            <w:noProof/>
            <w:sz w:val="22"/>
            <w:szCs w:val="22"/>
          </w:rPr>
          <w:tab/>
        </w:r>
        <w:r w:rsidR="00E8261C" w:rsidRPr="004B4D69">
          <w:rPr>
            <w:rStyle w:val="Hyperlink"/>
            <w:noProof/>
          </w:rPr>
          <w:t>Issues and trends</w:t>
        </w:r>
        <w:r w:rsidR="00E8261C">
          <w:rPr>
            <w:noProof/>
            <w:webHidden/>
          </w:rPr>
          <w:tab/>
        </w:r>
        <w:r w:rsidR="00E8261C">
          <w:rPr>
            <w:noProof/>
            <w:webHidden/>
          </w:rPr>
          <w:fldChar w:fldCharType="begin"/>
        </w:r>
        <w:r w:rsidR="00E8261C">
          <w:rPr>
            <w:noProof/>
            <w:webHidden/>
          </w:rPr>
          <w:instrText xml:space="preserve"> PAGEREF _Toc335916446 \h </w:instrText>
        </w:r>
        <w:r w:rsidR="00E8261C">
          <w:rPr>
            <w:noProof/>
            <w:webHidden/>
          </w:rPr>
        </w:r>
        <w:r w:rsidR="00E8261C">
          <w:rPr>
            <w:noProof/>
            <w:webHidden/>
          </w:rPr>
          <w:fldChar w:fldCharType="separate"/>
        </w:r>
        <w:r w:rsidR="00E8261C">
          <w:rPr>
            <w:noProof/>
            <w:webHidden/>
          </w:rPr>
          <w:t>23</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47" w:history="1">
        <w:r w:rsidR="00E8261C" w:rsidRPr="004B4D69">
          <w:rPr>
            <w:rStyle w:val="Hyperlink"/>
            <w:noProof/>
          </w:rPr>
          <w:t>3.1.</w:t>
        </w:r>
        <w:r w:rsidR="00E8261C">
          <w:rPr>
            <w:rFonts w:asciiTheme="minorHAnsi" w:eastAsiaTheme="minorEastAsia" w:hAnsiTheme="minorHAnsi" w:cstheme="minorBidi"/>
            <w:noProof/>
            <w:sz w:val="22"/>
            <w:szCs w:val="22"/>
          </w:rPr>
          <w:tab/>
        </w:r>
        <w:r w:rsidR="00E8261C" w:rsidRPr="004B4D69">
          <w:rPr>
            <w:rStyle w:val="Hyperlink"/>
            <w:noProof/>
          </w:rPr>
          <w:t>Cartels</w:t>
        </w:r>
        <w:r w:rsidR="00E8261C">
          <w:rPr>
            <w:noProof/>
            <w:webHidden/>
          </w:rPr>
          <w:tab/>
        </w:r>
        <w:r w:rsidR="00E8261C">
          <w:rPr>
            <w:noProof/>
            <w:webHidden/>
          </w:rPr>
          <w:fldChar w:fldCharType="begin"/>
        </w:r>
        <w:r w:rsidR="00E8261C">
          <w:rPr>
            <w:noProof/>
            <w:webHidden/>
          </w:rPr>
          <w:instrText xml:space="preserve"> PAGEREF _Toc335916447 \h </w:instrText>
        </w:r>
        <w:r w:rsidR="00E8261C">
          <w:rPr>
            <w:noProof/>
            <w:webHidden/>
          </w:rPr>
        </w:r>
        <w:r w:rsidR="00E8261C">
          <w:rPr>
            <w:noProof/>
            <w:webHidden/>
          </w:rPr>
          <w:fldChar w:fldCharType="separate"/>
        </w:r>
        <w:r w:rsidR="00E8261C">
          <w:rPr>
            <w:noProof/>
            <w:webHidden/>
          </w:rPr>
          <w:t>23</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48" w:history="1">
        <w:r w:rsidR="00E8261C" w:rsidRPr="004B4D69">
          <w:rPr>
            <w:rStyle w:val="Hyperlink"/>
            <w:noProof/>
          </w:rPr>
          <w:t>3.2.</w:t>
        </w:r>
        <w:r w:rsidR="00E8261C">
          <w:rPr>
            <w:rFonts w:asciiTheme="minorHAnsi" w:eastAsiaTheme="minorEastAsia" w:hAnsiTheme="minorHAnsi" w:cstheme="minorBidi"/>
            <w:noProof/>
            <w:sz w:val="22"/>
            <w:szCs w:val="22"/>
          </w:rPr>
          <w:tab/>
        </w:r>
        <w:r w:rsidR="00E8261C" w:rsidRPr="004B4D69">
          <w:rPr>
            <w:rStyle w:val="Hyperlink"/>
            <w:noProof/>
          </w:rPr>
          <w:t>State and public development bank finance for private companies</w:t>
        </w:r>
        <w:r w:rsidR="00E8261C">
          <w:rPr>
            <w:noProof/>
            <w:webHidden/>
          </w:rPr>
          <w:tab/>
        </w:r>
        <w:r w:rsidR="00E8261C">
          <w:rPr>
            <w:noProof/>
            <w:webHidden/>
          </w:rPr>
          <w:fldChar w:fldCharType="begin"/>
        </w:r>
        <w:r w:rsidR="00E8261C">
          <w:rPr>
            <w:noProof/>
            <w:webHidden/>
          </w:rPr>
          <w:instrText xml:space="preserve"> PAGEREF _Toc335916448 \h </w:instrText>
        </w:r>
        <w:r w:rsidR="00E8261C">
          <w:rPr>
            <w:noProof/>
            <w:webHidden/>
          </w:rPr>
        </w:r>
        <w:r w:rsidR="00E8261C">
          <w:rPr>
            <w:noProof/>
            <w:webHidden/>
          </w:rPr>
          <w:fldChar w:fldCharType="separate"/>
        </w:r>
        <w:r w:rsidR="00E8261C">
          <w:rPr>
            <w:noProof/>
            <w:webHidden/>
          </w:rPr>
          <w:t>23</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49" w:history="1">
        <w:r w:rsidR="00E8261C" w:rsidRPr="004B4D69">
          <w:rPr>
            <w:rStyle w:val="Hyperlink"/>
            <w:noProof/>
          </w:rPr>
          <w:t>Table 17.</w:t>
        </w:r>
        <w:r w:rsidR="00E8261C">
          <w:rPr>
            <w:rFonts w:asciiTheme="minorHAnsi" w:eastAsiaTheme="minorEastAsia" w:hAnsiTheme="minorHAnsi" w:cstheme="minorBidi"/>
            <w:noProof/>
            <w:sz w:val="22"/>
            <w:szCs w:val="22"/>
          </w:rPr>
          <w:tab/>
        </w:r>
        <w:r w:rsidR="00E8261C" w:rsidRPr="004B4D69">
          <w:rPr>
            <w:rStyle w:val="Hyperlink"/>
            <w:noProof/>
          </w:rPr>
          <w:t>EBRD finance for private water, 1991-2009 € million</w:t>
        </w:r>
        <w:r w:rsidR="00E8261C">
          <w:rPr>
            <w:noProof/>
            <w:webHidden/>
          </w:rPr>
          <w:tab/>
        </w:r>
        <w:r w:rsidR="00E8261C">
          <w:rPr>
            <w:noProof/>
            <w:webHidden/>
          </w:rPr>
          <w:fldChar w:fldCharType="begin"/>
        </w:r>
        <w:r w:rsidR="00E8261C">
          <w:rPr>
            <w:noProof/>
            <w:webHidden/>
          </w:rPr>
          <w:instrText xml:space="preserve"> PAGEREF _Toc335916449 \h </w:instrText>
        </w:r>
        <w:r w:rsidR="00E8261C">
          <w:rPr>
            <w:noProof/>
            <w:webHidden/>
          </w:rPr>
        </w:r>
        <w:r w:rsidR="00E8261C">
          <w:rPr>
            <w:noProof/>
            <w:webHidden/>
          </w:rPr>
          <w:fldChar w:fldCharType="separate"/>
        </w:r>
        <w:r w:rsidR="00E8261C">
          <w:rPr>
            <w:noProof/>
            <w:webHidden/>
          </w:rPr>
          <w:t>24</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0" w:history="1">
        <w:r w:rsidR="00E8261C" w:rsidRPr="004B4D69">
          <w:rPr>
            <w:rStyle w:val="Hyperlink"/>
            <w:noProof/>
          </w:rPr>
          <w:t>3.2.1.</w:t>
        </w:r>
        <w:r w:rsidR="00E8261C">
          <w:rPr>
            <w:rFonts w:asciiTheme="minorHAnsi" w:eastAsiaTheme="minorEastAsia" w:hAnsiTheme="minorHAnsi" w:cstheme="minorBidi"/>
            <w:iCs w:val="0"/>
            <w:noProof/>
            <w:sz w:val="22"/>
            <w:szCs w:val="22"/>
          </w:rPr>
          <w:tab/>
        </w:r>
        <w:r w:rsidR="00E8261C" w:rsidRPr="004B4D69">
          <w:rPr>
            <w:rStyle w:val="Hyperlink"/>
            <w:noProof/>
          </w:rPr>
          <w:t>EBRD and IFC: public finance for private water companies</w:t>
        </w:r>
        <w:r w:rsidR="00E8261C">
          <w:rPr>
            <w:noProof/>
            <w:webHidden/>
          </w:rPr>
          <w:tab/>
        </w:r>
        <w:r w:rsidR="00E8261C">
          <w:rPr>
            <w:noProof/>
            <w:webHidden/>
          </w:rPr>
          <w:fldChar w:fldCharType="begin"/>
        </w:r>
        <w:r w:rsidR="00E8261C">
          <w:rPr>
            <w:noProof/>
            <w:webHidden/>
          </w:rPr>
          <w:instrText xml:space="preserve"> PAGEREF _Toc335916450 \h </w:instrText>
        </w:r>
        <w:r w:rsidR="00E8261C">
          <w:rPr>
            <w:noProof/>
            <w:webHidden/>
          </w:rPr>
        </w:r>
        <w:r w:rsidR="00E8261C">
          <w:rPr>
            <w:noProof/>
            <w:webHidden/>
          </w:rPr>
          <w:fldChar w:fldCharType="separate"/>
        </w:r>
        <w:r w:rsidR="00E8261C">
          <w:rPr>
            <w:noProof/>
            <w:webHidden/>
          </w:rPr>
          <w:t>24</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51" w:history="1">
        <w:r w:rsidR="00E8261C" w:rsidRPr="004B4D69">
          <w:rPr>
            <w:rStyle w:val="Hyperlink"/>
            <w:noProof/>
          </w:rPr>
          <w:t>Table 18.</w:t>
        </w:r>
        <w:r w:rsidR="00E8261C">
          <w:rPr>
            <w:rFonts w:asciiTheme="minorHAnsi" w:eastAsiaTheme="minorEastAsia" w:hAnsiTheme="minorHAnsi" w:cstheme="minorBidi"/>
            <w:noProof/>
            <w:sz w:val="22"/>
            <w:szCs w:val="22"/>
          </w:rPr>
          <w:tab/>
        </w:r>
        <w:r w:rsidR="00E8261C" w:rsidRPr="004B4D69">
          <w:rPr>
            <w:rStyle w:val="Hyperlink"/>
            <w:noProof/>
          </w:rPr>
          <w:t>EBRD finance for private water, 1991-2009 € million</w:t>
        </w:r>
        <w:r w:rsidR="00E8261C">
          <w:rPr>
            <w:noProof/>
            <w:webHidden/>
          </w:rPr>
          <w:tab/>
        </w:r>
        <w:r w:rsidR="00E8261C">
          <w:rPr>
            <w:noProof/>
            <w:webHidden/>
          </w:rPr>
          <w:fldChar w:fldCharType="begin"/>
        </w:r>
        <w:r w:rsidR="00E8261C">
          <w:rPr>
            <w:noProof/>
            <w:webHidden/>
          </w:rPr>
          <w:instrText xml:space="preserve"> PAGEREF _Toc335916451 \h </w:instrText>
        </w:r>
        <w:r w:rsidR="00E8261C">
          <w:rPr>
            <w:noProof/>
            <w:webHidden/>
          </w:rPr>
        </w:r>
        <w:r w:rsidR="00E8261C">
          <w:rPr>
            <w:noProof/>
            <w:webHidden/>
          </w:rPr>
          <w:fldChar w:fldCharType="separate"/>
        </w:r>
        <w:r w:rsidR="00E8261C">
          <w:rPr>
            <w:noProof/>
            <w:webHidden/>
          </w:rPr>
          <w:t>25</w:t>
        </w:r>
        <w:r w:rsidR="00E8261C">
          <w:rPr>
            <w:noProof/>
            <w:webHidden/>
          </w:rPr>
          <w:fldChar w:fldCharType="end"/>
        </w:r>
      </w:hyperlink>
    </w:p>
    <w:p w:rsidR="00E8261C" w:rsidRDefault="007E7A83">
      <w:pPr>
        <w:pStyle w:val="TOC4"/>
        <w:tabs>
          <w:tab w:val="left" w:pos="1760"/>
          <w:tab w:val="right" w:leader="dot" w:pos="9628"/>
        </w:tabs>
        <w:rPr>
          <w:rFonts w:asciiTheme="minorHAnsi" w:eastAsiaTheme="minorEastAsia" w:hAnsiTheme="minorHAnsi" w:cstheme="minorBidi"/>
          <w:noProof/>
          <w:sz w:val="22"/>
          <w:szCs w:val="22"/>
        </w:rPr>
      </w:pPr>
      <w:hyperlink w:anchor="_Toc335916452" w:history="1">
        <w:r w:rsidR="00E8261C" w:rsidRPr="004B4D69">
          <w:rPr>
            <w:rStyle w:val="Hyperlink"/>
            <w:noProof/>
          </w:rPr>
          <w:t>Table 19.</w:t>
        </w:r>
        <w:r w:rsidR="00E8261C">
          <w:rPr>
            <w:rFonts w:asciiTheme="minorHAnsi" w:eastAsiaTheme="minorEastAsia" w:hAnsiTheme="minorHAnsi" w:cstheme="minorBidi"/>
            <w:noProof/>
            <w:sz w:val="22"/>
            <w:szCs w:val="22"/>
          </w:rPr>
          <w:tab/>
        </w:r>
        <w:r w:rsidR="00E8261C" w:rsidRPr="004B4D69">
          <w:rPr>
            <w:rStyle w:val="Hyperlink"/>
            <w:noProof/>
          </w:rPr>
          <w:t>EBRD equity investments1991-2009: heavily weighted to water</w:t>
        </w:r>
        <w:r w:rsidR="00E8261C">
          <w:rPr>
            <w:noProof/>
            <w:webHidden/>
          </w:rPr>
          <w:tab/>
        </w:r>
        <w:r w:rsidR="00E8261C">
          <w:rPr>
            <w:noProof/>
            <w:webHidden/>
          </w:rPr>
          <w:fldChar w:fldCharType="begin"/>
        </w:r>
        <w:r w:rsidR="00E8261C">
          <w:rPr>
            <w:noProof/>
            <w:webHidden/>
          </w:rPr>
          <w:instrText xml:space="preserve"> PAGEREF _Toc335916452 \h </w:instrText>
        </w:r>
        <w:r w:rsidR="00E8261C">
          <w:rPr>
            <w:noProof/>
            <w:webHidden/>
          </w:rPr>
        </w:r>
        <w:r w:rsidR="00E8261C">
          <w:rPr>
            <w:noProof/>
            <w:webHidden/>
          </w:rPr>
          <w:fldChar w:fldCharType="separate"/>
        </w:r>
        <w:r w:rsidR="00E8261C">
          <w:rPr>
            <w:noProof/>
            <w:webHidden/>
          </w:rPr>
          <w:t>25</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3" w:history="1">
        <w:r w:rsidR="00E8261C" w:rsidRPr="004B4D69">
          <w:rPr>
            <w:rStyle w:val="Hyperlink"/>
            <w:noProof/>
          </w:rPr>
          <w:t>3.2.2.</w:t>
        </w:r>
        <w:r w:rsidR="00E8261C">
          <w:rPr>
            <w:rFonts w:asciiTheme="minorHAnsi" w:eastAsiaTheme="minorEastAsia" w:hAnsiTheme="minorHAnsi" w:cstheme="minorBidi"/>
            <w:iCs w:val="0"/>
            <w:noProof/>
            <w:sz w:val="22"/>
            <w:szCs w:val="22"/>
          </w:rPr>
          <w:tab/>
        </w:r>
        <w:r w:rsidR="00E8261C" w:rsidRPr="004B4D69">
          <w:rPr>
            <w:rStyle w:val="Hyperlink"/>
            <w:noProof/>
          </w:rPr>
          <w:t>Eastern strategy</w:t>
        </w:r>
        <w:r w:rsidR="00E8261C">
          <w:rPr>
            <w:noProof/>
            <w:webHidden/>
          </w:rPr>
          <w:tab/>
        </w:r>
        <w:r w:rsidR="00E8261C">
          <w:rPr>
            <w:noProof/>
            <w:webHidden/>
          </w:rPr>
          <w:fldChar w:fldCharType="begin"/>
        </w:r>
        <w:r w:rsidR="00E8261C">
          <w:rPr>
            <w:noProof/>
            <w:webHidden/>
          </w:rPr>
          <w:instrText xml:space="preserve"> PAGEREF _Toc335916453 \h </w:instrText>
        </w:r>
        <w:r w:rsidR="00E8261C">
          <w:rPr>
            <w:noProof/>
            <w:webHidden/>
          </w:rPr>
        </w:r>
        <w:r w:rsidR="00E8261C">
          <w:rPr>
            <w:noProof/>
            <w:webHidden/>
          </w:rPr>
          <w:fldChar w:fldCharType="separate"/>
        </w:r>
        <w:r w:rsidR="00E8261C">
          <w:rPr>
            <w:noProof/>
            <w:webHidden/>
          </w:rPr>
          <w:t>25</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54" w:history="1">
        <w:r w:rsidR="00E8261C" w:rsidRPr="004B4D69">
          <w:rPr>
            <w:rStyle w:val="Hyperlink"/>
            <w:noProof/>
          </w:rPr>
          <w:t>3.3.</w:t>
        </w:r>
        <w:r w:rsidR="00E8261C">
          <w:rPr>
            <w:rFonts w:asciiTheme="minorHAnsi" w:eastAsiaTheme="minorEastAsia" w:hAnsiTheme="minorHAnsi" w:cstheme="minorBidi"/>
            <w:noProof/>
            <w:sz w:val="22"/>
            <w:szCs w:val="22"/>
          </w:rPr>
          <w:tab/>
        </w:r>
        <w:r w:rsidR="00E8261C" w:rsidRPr="004B4D69">
          <w:rPr>
            <w:rStyle w:val="Hyperlink"/>
            <w:noProof/>
          </w:rPr>
          <w:t>Remunicipalisation and public opposition to privatisation</w:t>
        </w:r>
        <w:r w:rsidR="00E8261C">
          <w:rPr>
            <w:noProof/>
            <w:webHidden/>
          </w:rPr>
          <w:tab/>
        </w:r>
        <w:r w:rsidR="00E8261C">
          <w:rPr>
            <w:noProof/>
            <w:webHidden/>
          </w:rPr>
          <w:fldChar w:fldCharType="begin"/>
        </w:r>
        <w:r w:rsidR="00E8261C">
          <w:rPr>
            <w:noProof/>
            <w:webHidden/>
          </w:rPr>
          <w:instrText xml:space="preserve"> PAGEREF _Toc335916454 \h </w:instrText>
        </w:r>
        <w:r w:rsidR="00E8261C">
          <w:rPr>
            <w:noProof/>
            <w:webHidden/>
          </w:rPr>
        </w:r>
        <w:r w:rsidR="00E8261C">
          <w:rPr>
            <w:noProof/>
            <w:webHidden/>
          </w:rPr>
          <w:fldChar w:fldCharType="separate"/>
        </w:r>
        <w:r w:rsidR="00E8261C">
          <w:rPr>
            <w:noProof/>
            <w:webHidden/>
          </w:rPr>
          <w:t>25</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5" w:history="1">
        <w:r w:rsidR="00E8261C" w:rsidRPr="004B4D69">
          <w:rPr>
            <w:rStyle w:val="Hyperlink"/>
            <w:noProof/>
          </w:rPr>
          <w:t>3.3.1.</w:t>
        </w:r>
        <w:r w:rsidR="00E8261C">
          <w:rPr>
            <w:rFonts w:asciiTheme="minorHAnsi" w:eastAsiaTheme="minorEastAsia" w:hAnsiTheme="minorHAnsi" w:cstheme="minorBidi"/>
            <w:iCs w:val="0"/>
            <w:noProof/>
            <w:sz w:val="22"/>
            <w:szCs w:val="22"/>
          </w:rPr>
          <w:tab/>
        </w:r>
        <w:r w:rsidR="00E8261C" w:rsidRPr="004B4D69">
          <w:rPr>
            <w:rStyle w:val="Hyperlink"/>
            <w:noProof/>
          </w:rPr>
          <w:t>France: Paris and beyond</w:t>
        </w:r>
        <w:r w:rsidR="00E8261C">
          <w:rPr>
            <w:noProof/>
            <w:webHidden/>
          </w:rPr>
          <w:tab/>
        </w:r>
        <w:r w:rsidR="00E8261C">
          <w:rPr>
            <w:noProof/>
            <w:webHidden/>
          </w:rPr>
          <w:fldChar w:fldCharType="begin"/>
        </w:r>
        <w:r w:rsidR="00E8261C">
          <w:rPr>
            <w:noProof/>
            <w:webHidden/>
          </w:rPr>
          <w:instrText xml:space="preserve"> PAGEREF _Toc335916455 \h </w:instrText>
        </w:r>
        <w:r w:rsidR="00E8261C">
          <w:rPr>
            <w:noProof/>
            <w:webHidden/>
          </w:rPr>
        </w:r>
        <w:r w:rsidR="00E8261C">
          <w:rPr>
            <w:noProof/>
            <w:webHidden/>
          </w:rPr>
          <w:fldChar w:fldCharType="separate"/>
        </w:r>
        <w:r w:rsidR="00E8261C">
          <w:rPr>
            <w:noProof/>
            <w:webHidden/>
          </w:rPr>
          <w:t>26</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6" w:history="1">
        <w:r w:rsidR="00E8261C" w:rsidRPr="004B4D69">
          <w:rPr>
            <w:rStyle w:val="Hyperlink"/>
            <w:noProof/>
          </w:rPr>
          <w:t>3.3.2.</w:t>
        </w:r>
        <w:r w:rsidR="00E8261C">
          <w:rPr>
            <w:rFonts w:asciiTheme="minorHAnsi" w:eastAsiaTheme="minorEastAsia" w:hAnsiTheme="minorHAnsi" w:cstheme="minorBidi"/>
            <w:iCs w:val="0"/>
            <w:noProof/>
            <w:sz w:val="22"/>
            <w:szCs w:val="22"/>
          </w:rPr>
          <w:tab/>
        </w:r>
        <w:r w:rsidR="00E8261C" w:rsidRPr="004B4D69">
          <w:rPr>
            <w:rStyle w:val="Hyperlink"/>
            <w:noProof/>
          </w:rPr>
          <w:t>Italy</w:t>
        </w:r>
        <w:r w:rsidR="00E8261C">
          <w:rPr>
            <w:noProof/>
            <w:webHidden/>
          </w:rPr>
          <w:tab/>
        </w:r>
        <w:r w:rsidR="00E8261C">
          <w:rPr>
            <w:noProof/>
            <w:webHidden/>
          </w:rPr>
          <w:fldChar w:fldCharType="begin"/>
        </w:r>
        <w:r w:rsidR="00E8261C">
          <w:rPr>
            <w:noProof/>
            <w:webHidden/>
          </w:rPr>
          <w:instrText xml:space="preserve"> PAGEREF _Toc335916456 \h </w:instrText>
        </w:r>
        <w:r w:rsidR="00E8261C">
          <w:rPr>
            <w:noProof/>
            <w:webHidden/>
          </w:rPr>
        </w:r>
        <w:r w:rsidR="00E8261C">
          <w:rPr>
            <w:noProof/>
            <w:webHidden/>
          </w:rPr>
          <w:fldChar w:fldCharType="separate"/>
        </w:r>
        <w:r w:rsidR="00E8261C">
          <w:rPr>
            <w:noProof/>
            <w:webHidden/>
          </w:rPr>
          <w:t>26</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7" w:history="1">
        <w:r w:rsidR="00E8261C" w:rsidRPr="004B4D69">
          <w:rPr>
            <w:rStyle w:val="Hyperlink"/>
            <w:noProof/>
          </w:rPr>
          <w:t>3.3.3.</w:t>
        </w:r>
        <w:r w:rsidR="00E8261C">
          <w:rPr>
            <w:rFonts w:asciiTheme="minorHAnsi" w:eastAsiaTheme="minorEastAsia" w:hAnsiTheme="minorHAnsi" w:cstheme="minorBidi"/>
            <w:iCs w:val="0"/>
            <w:noProof/>
            <w:sz w:val="22"/>
            <w:szCs w:val="22"/>
          </w:rPr>
          <w:tab/>
        </w:r>
        <w:r w:rsidR="00E8261C" w:rsidRPr="004B4D69">
          <w:rPr>
            <w:rStyle w:val="Hyperlink"/>
            <w:noProof/>
          </w:rPr>
          <w:t>Berlin, Germany</w:t>
        </w:r>
        <w:r w:rsidR="00E8261C">
          <w:rPr>
            <w:noProof/>
            <w:webHidden/>
          </w:rPr>
          <w:tab/>
        </w:r>
        <w:r w:rsidR="00E8261C">
          <w:rPr>
            <w:noProof/>
            <w:webHidden/>
          </w:rPr>
          <w:fldChar w:fldCharType="begin"/>
        </w:r>
        <w:r w:rsidR="00E8261C">
          <w:rPr>
            <w:noProof/>
            <w:webHidden/>
          </w:rPr>
          <w:instrText xml:space="preserve"> PAGEREF _Toc335916457 \h </w:instrText>
        </w:r>
        <w:r w:rsidR="00E8261C">
          <w:rPr>
            <w:noProof/>
            <w:webHidden/>
          </w:rPr>
        </w:r>
        <w:r w:rsidR="00E8261C">
          <w:rPr>
            <w:noProof/>
            <w:webHidden/>
          </w:rPr>
          <w:fldChar w:fldCharType="separate"/>
        </w:r>
        <w:r w:rsidR="00E8261C">
          <w:rPr>
            <w:noProof/>
            <w:webHidden/>
          </w:rPr>
          <w:t>27</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8" w:history="1">
        <w:r w:rsidR="00E8261C" w:rsidRPr="004B4D69">
          <w:rPr>
            <w:rStyle w:val="Hyperlink"/>
            <w:noProof/>
          </w:rPr>
          <w:t>3.3.4.</w:t>
        </w:r>
        <w:r w:rsidR="00E8261C">
          <w:rPr>
            <w:rFonts w:asciiTheme="minorHAnsi" w:eastAsiaTheme="minorEastAsia" w:hAnsiTheme="minorHAnsi" w:cstheme="minorBidi"/>
            <w:iCs w:val="0"/>
            <w:noProof/>
            <w:sz w:val="22"/>
            <w:szCs w:val="22"/>
          </w:rPr>
          <w:tab/>
        </w:r>
        <w:r w:rsidR="00E8261C" w:rsidRPr="004B4D69">
          <w:rPr>
            <w:rStyle w:val="Hyperlink"/>
            <w:noProof/>
          </w:rPr>
          <w:t>Hungary</w:t>
        </w:r>
        <w:r w:rsidR="00E8261C">
          <w:rPr>
            <w:noProof/>
            <w:webHidden/>
          </w:rPr>
          <w:tab/>
        </w:r>
        <w:r w:rsidR="00E8261C">
          <w:rPr>
            <w:noProof/>
            <w:webHidden/>
          </w:rPr>
          <w:fldChar w:fldCharType="begin"/>
        </w:r>
        <w:r w:rsidR="00E8261C">
          <w:rPr>
            <w:noProof/>
            <w:webHidden/>
          </w:rPr>
          <w:instrText xml:space="preserve"> PAGEREF _Toc335916458 \h </w:instrText>
        </w:r>
        <w:r w:rsidR="00E8261C">
          <w:rPr>
            <w:noProof/>
            <w:webHidden/>
          </w:rPr>
        </w:r>
        <w:r w:rsidR="00E8261C">
          <w:rPr>
            <w:noProof/>
            <w:webHidden/>
          </w:rPr>
          <w:fldChar w:fldCharType="separate"/>
        </w:r>
        <w:r w:rsidR="00E8261C">
          <w:rPr>
            <w:noProof/>
            <w:webHidden/>
          </w:rPr>
          <w:t>27</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59" w:history="1">
        <w:r w:rsidR="00E8261C" w:rsidRPr="004B4D69">
          <w:rPr>
            <w:rStyle w:val="Hyperlink"/>
            <w:noProof/>
          </w:rPr>
          <w:t>3.3.5.</w:t>
        </w:r>
        <w:r w:rsidR="00E8261C">
          <w:rPr>
            <w:rFonts w:asciiTheme="minorHAnsi" w:eastAsiaTheme="minorEastAsia" w:hAnsiTheme="minorHAnsi" w:cstheme="minorBidi"/>
            <w:iCs w:val="0"/>
            <w:noProof/>
            <w:sz w:val="22"/>
            <w:szCs w:val="22"/>
          </w:rPr>
          <w:tab/>
        </w:r>
        <w:r w:rsidR="00E8261C" w:rsidRPr="004B4D69">
          <w:rPr>
            <w:rStyle w:val="Hyperlink"/>
            <w:noProof/>
          </w:rPr>
          <w:t>UK</w:t>
        </w:r>
        <w:r w:rsidR="00E8261C">
          <w:rPr>
            <w:noProof/>
            <w:webHidden/>
          </w:rPr>
          <w:tab/>
        </w:r>
        <w:r w:rsidR="00E8261C">
          <w:rPr>
            <w:noProof/>
            <w:webHidden/>
          </w:rPr>
          <w:fldChar w:fldCharType="begin"/>
        </w:r>
        <w:r w:rsidR="00E8261C">
          <w:rPr>
            <w:noProof/>
            <w:webHidden/>
          </w:rPr>
          <w:instrText xml:space="preserve"> PAGEREF _Toc335916459 \h </w:instrText>
        </w:r>
        <w:r w:rsidR="00E8261C">
          <w:rPr>
            <w:noProof/>
            <w:webHidden/>
          </w:rPr>
        </w:r>
        <w:r w:rsidR="00E8261C">
          <w:rPr>
            <w:noProof/>
            <w:webHidden/>
          </w:rPr>
          <w:fldChar w:fldCharType="separate"/>
        </w:r>
        <w:r w:rsidR="00E8261C">
          <w:rPr>
            <w:noProof/>
            <w:webHidden/>
          </w:rPr>
          <w:t>27</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60" w:history="1">
        <w:r w:rsidR="00E8261C" w:rsidRPr="004B4D69">
          <w:rPr>
            <w:rStyle w:val="Hyperlink"/>
            <w:noProof/>
          </w:rPr>
          <w:t>3.3.6.</w:t>
        </w:r>
        <w:r w:rsidR="00E8261C">
          <w:rPr>
            <w:rFonts w:asciiTheme="minorHAnsi" w:eastAsiaTheme="minorEastAsia" w:hAnsiTheme="minorHAnsi" w:cstheme="minorBidi"/>
            <w:iCs w:val="0"/>
            <w:noProof/>
            <w:sz w:val="22"/>
            <w:szCs w:val="22"/>
          </w:rPr>
          <w:tab/>
        </w:r>
        <w:r w:rsidR="00E8261C" w:rsidRPr="004B4D69">
          <w:rPr>
            <w:rStyle w:val="Hyperlink"/>
            <w:noProof/>
          </w:rPr>
          <w:t>Other</w:t>
        </w:r>
        <w:r w:rsidR="00E8261C">
          <w:rPr>
            <w:noProof/>
            <w:webHidden/>
          </w:rPr>
          <w:tab/>
        </w:r>
        <w:r w:rsidR="00E8261C">
          <w:rPr>
            <w:noProof/>
            <w:webHidden/>
          </w:rPr>
          <w:fldChar w:fldCharType="begin"/>
        </w:r>
        <w:r w:rsidR="00E8261C">
          <w:rPr>
            <w:noProof/>
            <w:webHidden/>
          </w:rPr>
          <w:instrText xml:space="preserve"> PAGEREF _Toc335916460 \h </w:instrText>
        </w:r>
        <w:r w:rsidR="00E8261C">
          <w:rPr>
            <w:noProof/>
            <w:webHidden/>
          </w:rPr>
        </w:r>
        <w:r w:rsidR="00E8261C">
          <w:rPr>
            <w:noProof/>
            <w:webHidden/>
          </w:rPr>
          <w:fldChar w:fldCharType="separate"/>
        </w:r>
        <w:r w:rsidR="00E8261C">
          <w:rPr>
            <w:noProof/>
            <w:webHidden/>
          </w:rPr>
          <w:t>28</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61" w:history="1">
        <w:r w:rsidR="00E8261C" w:rsidRPr="004B4D69">
          <w:rPr>
            <w:rStyle w:val="Hyperlink"/>
            <w:noProof/>
          </w:rPr>
          <w:t>3.4.</w:t>
        </w:r>
        <w:r w:rsidR="00E8261C">
          <w:rPr>
            <w:rFonts w:asciiTheme="minorHAnsi" w:eastAsiaTheme="minorEastAsia" w:hAnsiTheme="minorHAnsi" w:cstheme="minorBidi"/>
            <w:noProof/>
            <w:sz w:val="22"/>
            <w:szCs w:val="22"/>
          </w:rPr>
          <w:tab/>
        </w:r>
        <w:r w:rsidR="00E8261C" w:rsidRPr="004B4D69">
          <w:rPr>
            <w:rStyle w:val="Hyperlink"/>
            <w:noProof/>
          </w:rPr>
          <w:t>Pressures for new privatisation: Troika conditions, Madrid proposal</w:t>
        </w:r>
        <w:r w:rsidR="00E8261C">
          <w:rPr>
            <w:noProof/>
            <w:webHidden/>
          </w:rPr>
          <w:tab/>
        </w:r>
        <w:r w:rsidR="00E8261C">
          <w:rPr>
            <w:noProof/>
            <w:webHidden/>
          </w:rPr>
          <w:fldChar w:fldCharType="begin"/>
        </w:r>
        <w:r w:rsidR="00E8261C">
          <w:rPr>
            <w:noProof/>
            <w:webHidden/>
          </w:rPr>
          <w:instrText xml:space="preserve"> PAGEREF _Toc335916461 \h </w:instrText>
        </w:r>
        <w:r w:rsidR="00E8261C">
          <w:rPr>
            <w:noProof/>
            <w:webHidden/>
          </w:rPr>
        </w:r>
        <w:r w:rsidR="00E8261C">
          <w:rPr>
            <w:noProof/>
            <w:webHidden/>
          </w:rPr>
          <w:fldChar w:fldCharType="separate"/>
        </w:r>
        <w:r w:rsidR="00E8261C">
          <w:rPr>
            <w:noProof/>
            <w:webHidden/>
          </w:rPr>
          <w:t>28</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62" w:history="1">
        <w:r w:rsidR="00E8261C" w:rsidRPr="004B4D69">
          <w:rPr>
            <w:rStyle w:val="Hyperlink"/>
            <w:noProof/>
          </w:rPr>
          <w:t>3.5.</w:t>
        </w:r>
        <w:r w:rsidR="00E8261C">
          <w:rPr>
            <w:rFonts w:asciiTheme="minorHAnsi" w:eastAsiaTheme="minorEastAsia" w:hAnsiTheme="minorHAnsi" w:cstheme="minorBidi"/>
            <w:noProof/>
            <w:sz w:val="22"/>
            <w:szCs w:val="22"/>
          </w:rPr>
          <w:tab/>
        </w:r>
        <w:r w:rsidR="00E8261C" w:rsidRPr="004B4D69">
          <w:rPr>
            <w:rStyle w:val="Hyperlink"/>
            <w:noProof/>
          </w:rPr>
          <w:t>Veolia, corporate politics, water resources and solidarity financing</w:t>
        </w:r>
        <w:r w:rsidR="00E8261C">
          <w:rPr>
            <w:noProof/>
            <w:webHidden/>
          </w:rPr>
          <w:tab/>
        </w:r>
        <w:r w:rsidR="00E8261C">
          <w:rPr>
            <w:noProof/>
            <w:webHidden/>
          </w:rPr>
          <w:fldChar w:fldCharType="begin"/>
        </w:r>
        <w:r w:rsidR="00E8261C">
          <w:rPr>
            <w:noProof/>
            <w:webHidden/>
          </w:rPr>
          <w:instrText xml:space="preserve"> PAGEREF _Toc335916462 \h </w:instrText>
        </w:r>
        <w:r w:rsidR="00E8261C">
          <w:rPr>
            <w:noProof/>
            <w:webHidden/>
          </w:rPr>
        </w:r>
        <w:r w:rsidR="00E8261C">
          <w:rPr>
            <w:noProof/>
            <w:webHidden/>
          </w:rPr>
          <w:fldChar w:fldCharType="separate"/>
        </w:r>
        <w:r w:rsidR="00E8261C">
          <w:rPr>
            <w:noProof/>
            <w:webHidden/>
          </w:rPr>
          <w:t>28</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63" w:history="1">
        <w:r w:rsidR="00E8261C" w:rsidRPr="004B4D69">
          <w:rPr>
            <w:rStyle w:val="Hyperlink"/>
            <w:noProof/>
          </w:rPr>
          <w:t>3.6.</w:t>
        </w:r>
        <w:r w:rsidR="00E8261C">
          <w:rPr>
            <w:rFonts w:asciiTheme="minorHAnsi" w:eastAsiaTheme="minorEastAsia" w:hAnsiTheme="minorHAnsi" w:cstheme="minorBidi"/>
            <w:noProof/>
            <w:sz w:val="22"/>
            <w:szCs w:val="22"/>
          </w:rPr>
          <w:tab/>
        </w:r>
        <w:r w:rsidR="00E8261C" w:rsidRPr="004B4D69">
          <w:rPr>
            <w:rStyle w:val="Hyperlink"/>
            <w:noProof/>
          </w:rPr>
          <w:t>EU policy on water resources</w:t>
        </w:r>
        <w:r w:rsidR="00E8261C">
          <w:rPr>
            <w:noProof/>
            <w:webHidden/>
          </w:rPr>
          <w:tab/>
        </w:r>
        <w:r w:rsidR="00E8261C">
          <w:rPr>
            <w:noProof/>
            <w:webHidden/>
          </w:rPr>
          <w:fldChar w:fldCharType="begin"/>
        </w:r>
        <w:r w:rsidR="00E8261C">
          <w:rPr>
            <w:noProof/>
            <w:webHidden/>
          </w:rPr>
          <w:instrText xml:space="preserve"> PAGEREF _Toc335916463 \h </w:instrText>
        </w:r>
        <w:r w:rsidR="00E8261C">
          <w:rPr>
            <w:noProof/>
            <w:webHidden/>
          </w:rPr>
        </w:r>
        <w:r w:rsidR="00E8261C">
          <w:rPr>
            <w:noProof/>
            <w:webHidden/>
          </w:rPr>
          <w:fldChar w:fldCharType="separate"/>
        </w:r>
        <w:r w:rsidR="00E8261C">
          <w:rPr>
            <w:noProof/>
            <w:webHidden/>
          </w:rPr>
          <w:t>29</w:t>
        </w:r>
        <w:r w:rsidR="00E8261C">
          <w:rPr>
            <w:noProof/>
            <w:webHidden/>
          </w:rPr>
          <w:fldChar w:fldCharType="end"/>
        </w:r>
      </w:hyperlink>
    </w:p>
    <w:p w:rsidR="00E8261C" w:rsidRDefault="007E7A83">
      <w:pPr>
        <w:pStyle w:val="TOC2"/>
        <w:tabs>
          <w:tab w:val="left" w:pos="880"/>
          <w:tab w:val="right" w:leader="dot" w:pos="9628"/>
        </w:tabs>
        <w:rPr>
          <w:rFonts w:asciiTheme="minorHAnsi" w:eastAsiaTheme="minorEastAsia" w:hAnsiTheme="minorHAnsi" w:cstheme="minorBidi"/>
          <w:noProof/>
          <w:sz w:val="22"/>
          <w:szCs w:val="22"/>
        </w:rPr>
      </w:pPr>
      <w:hyperlink w:anchor="_Toc335916464" w:history="1">
        <w:r w:rsidR="00E8261C" w:rsidRPr="004B4D69">
          <w:rPr>
            <w:rStyle w:val="Hyperlink"/>
            <w:noProof/>
          </w:rPr>
          <w:t>3.7.</w:t>
        </w:r>
        <w:r w:rsidR="00E8261C">
          <w:rPr>
            <w:rFonts w:asciiTheme="minorHAnsi" w:eastAsiaTheme="minorEastAsia" w:hAnsiTheme="minorHAnsi" w:cstheme="minorBidi"/>
            <w:noProof/>
            <w:sz w:val="22"/>
            <w:szCs w:val="22"/>
          </w:rPr>
          <w:tab/>
        </w:r>
        <w:r w:rsidR="00E8261C" w:rsidRPr="004B4D69">
          <w:rPr>
            <w:rStyle w:val="Hyperlink"/>
            <w:noProof/>
          </w:rPr>
          <w:t>EU Development policies</w:t>
        </w:r>
        <w:r w:rsidR="00E8261C">
          <w:rPr>
            <w:noProof/>
            <w:webHidden/>
          </w:rPr>
          <w:tab/>
        </w:r>
        <w:r w:rsidR="00E8261C">
          <w:rPr>
            <w:noProof/>
            <w:webHidden/>
          </w:rPr>
          <w:fldChar w:fldCharType="begin"/>
        </w:r>
        <w:r w:rsidR="00E8261C">
          <w:rPr>
            <w:noProof/>
            <w:webHidden/>
          </w:rPr>
          <w:instrText xml:space="preserve"> PAGEREF _Toc335916464 \h </w:instrText>
        </w:r>
        <w:r w:rsidR="00E8261C">
          <w:rPr>
            <w:noProof/>
            <w:webHidden/>
          </w:rPr>
        </w:r>
        <w:r w:rsidR="00E8261C">
          <w:rPr>
            <w:noProof/>
            <w:webHidden/>
          </w:rPr>
          <w:fldChar w:fldCharType="separate"/>
        </w:r>
        <w:r w:rsidR="00E8261C">
          <w:rPr>
            <w:noProof/>
            <w:webHidden/>
          </w:rPr>
          <w:t>30</w:t>
        </w:r>
        <w:r w:rsidR="00E8261C">
          <w:rPr>
            <w:noProof/>
            <w:webHidden/>
          </w:rPr>
          <w:fldChar w:fldCharType="end"/>
        </w:r>
      </w:hyperlink>
    </w:p>
    <w:p w:rsidR="00E8261C" w:rsidRDefault="007E7A83">
      <w:pPr>
        <w:pStyle w:val="TOC3"/>
        <w:tabs>
          <w:tab w:val="left" w:pos="1320"/>
          <w:tab w:val="right" w:leader="dot" w:pos="9628"/>
        </w:tabs>
        <w:rPr>
          <w:rFonts w:asciiTheme="minorHAnsi" w:eastAsiaTheme="minorEastAsia" w:hAnsiTheme="minorHAnsi" w:cstheme="minorBidi"/>
          <w:iCs w:val="0"/>
          <w:noProof/>
          <w:sz w:val="22"/>
          <w:szCs w:val="22"/>
        </w:rPr>
      </w:pPr>
      <w:hyperlink w:anchor="_Toc335916465" w:history="1">
        <w:r w:rsidR="00E8261C" w:rsidRPr="004B4D69">
          <w:rPr>
            <w:rStyle w:val="Hyperlink"/>
            <w:noProof/>
          </w:rPr>
          <w:t>3.7.1.</w:t>
        </w:r>
        <w:r w:rsidR="00E8261C">
          <w:rPr>
            <w:rFonts w:asciiTheme="minorHAnsi" w:eastAsiaTheme="minorEastAsia" w:hAnsiTheme="minorHAnsi" w:cstheme="minorBidi"/>
            <w:iCs w:val="0"/>
            <w:noProof/>
            <w:sz w:val="22"/>
            <w:szCs w:val="22"/>
          </w:rPr>
          <w:tab/>
        </w:r>
        <w:r w:rsidR="00E8261C" w:rsidRPr="004B4D69">
          <w:rPr>
            <w:rStyle w:val="Hyperlink"/>
            <w:noProof/>
          </w:rPr>
          <w:t>European Commission funding for public-public partnerships</w:t>
        </w:r>
        <w:r w:rsidR="00E8261C">
          <w:rPr>
            <w:noProof/>
            <w:webHidden/>
          </w:rPr>
          <w:tab/>
        </w:r>
        <w:r w:rsidR="00E8261C">
          <w:rPr>
            <w:noProof/>
            <w:webHidden/>
          </w:rPr>
          <w:fldChar w:fldCharType="begin"/>
        </w:r>
        <w:r w:rsidR="00E8261C">
          <w:rPr>
            <w:noProof/>
            <w:webHidden/>
          </w:rPr>
          <w:instrText xml:space="preserve"> PAGEREF _Toc335916465 \h </w:instrText>
        </w:r>
        <w:r w:rsidR="00E8261C">
          <w:rPr>
            <w:noProof/>
            <w:webHidden/>
          </w:rPr>
        </w:r>
        <w:r w:rsidR="00E8261C">
          <w:rPr>
            <w:noProof/>
            <w:webHidden/>
          </w:rPr>
          <w:fldChar w:fldCharType="separate"/>
        </w:r>
        <w:r w:rsidR="00E8261C">
          <w:rPr>
            <w:noProof/>
            <w:webHidden/>
          </w:rPr>
          <w:t>30</w:t>
        </w:r>
        <w:r w:rsidR="00E8261C">
          <w:rPr>
            <w:noProof/>
            <w:webHidden/>
          </w:rPr>
          <w:fldChar w:fldCharType="end"/>
        </w:r>
      </w:hyperlink>
    </w:p>
    <w:p w:rsidR="00E8261C" w:rsidRDefault="007E7A83">
      <w:pPr>
        <w:pStyle w:val="TOC1"/>
        <w:tabs>
          <w:tab w:val="left" w:pos="1320"/>
          <w:tab w:val="right" w:leader="dot" w:pos="9628"/>
        </w:tabs>
        <w:rPr>
          <w:rFonts w:asciiTheme="minorHAnsi" w:eastAsiaTheme="minorEastAsia" w:hAnsiTheme="minorHAnsi" w:cstheme="minorBidi"/>
          <w:b w:val="0"/>
          <w:bCs w:val="0"/>
          <w:caps w:val="0"/>
          <w:noProof/>
          <w:sz w:val="22"/>
          <w:szCs w:val="22"/>
        </w:rPr>
      </w:pPr>
      <w:hyperlink w:anchor="_Toc335916466" w:history="1">
        <w:r w:rsidR="00E8261C" w:rsidRPr="004B4D69">
          <w:rPr>
            <w:rStyle w:val="Hyperlink"/>
            <w:noProof/>
          </w:rPr>
          <w:t>Annexe A</w:t>
        </w:r>
        <w:r w:rsidR="00E8261C">
          <w:rPr>
            <w:rFonts w:asciiTheme="minorHAnsi" w:eastAsiaTheme="minorEastAsia" w:hAnsiTheme="minorHAnsi" w:cstheme="minorBidi"/>
            <w:b w:val="0"/>
            <w:bCs w:val="0"/>
            <w:caps w:val="0"/>
            <w:noProof/>
            <w:sz w:val="22"/>
            <w:szCs w:val="22"/>
          </w:rPr>
          <w:tab/>
        </w:r>
        <w:r w:rsidR="00E8261C" w:rsidRPr="004B4D69">
          <w:rPr>
            <w:rStyle w:val="Hyperlink"/>
            <w:noProof/>
          </w:rPr>
          <w:t xml:space="preserve"> A note on water taxation</w:t>
        </w:r>
        <w:r w:rsidR="00E8261C">
          <w:rPr>
            <w:noProof/>
            <w:webHidden/>
          </w:rPr>
          <w:tab/>
        </w:r>
        <w:r w:rsidR="00E8261C">
          <w:rPr>
            <w:noProof/>
            <w:webHidden/>
          </w:rPr>
          <w:fldChar w:fldCharType="begin"/>
        </w:r>
        <w:r w:rsidR="00E8261C">
          <w:rPr>
            <w:noProof/>
            <w:webHidden/>
          </w:rPr>
          <w:instrText xml:space="preserve"> PAGEREF _Toc335916466 \h </w:instrText>
        </w:r>
        <w:r w:rsidR="00E8261C">
          <w:rPr>
            <w:noProof/>
            <w:webHidden/>
          </w:rPr>
        </w:r>
        <w:r w:rsidR="00E8261C">
          <w:rPr>
            <w:noProof/>
            <w:webHidden/>
          </w:rPr>
          <w:fldChar w:fldCharType="separate"/>
        </w:r>
        <w:r w:rsidR="00E8261C">
          <w:rPr>
            <w:noProof/>
            <w:webHidden/>
          </w:rPr>
          <w:t>31</w:t>
        </w:r>
        <w:r w:rsidR="00E8261C">
          <w:rPr>
            <w:noProof/>
            <w:webHidden/>
          </w:rPr>
          <w:fldChar w:fldCharType="end"/>
        </w:r>
      </w:hyperlink>
    </w:p>
    <w:p w:rsidR="00E8261C" w:rsidRDefault="007E7A83">
      <w:pPr>
        <w:pStyle w:val="TOC1"/>
        <w:tabs>
          <w:tab w:val="right" w:leader="dot" w:pos="9628"/>
        </w:tabs>
        <w:rPr>
          <w:rFonts w:asciiTheme="minorHAnsi" w:eastAsiaTheme="minorEastAsia" w:hAnsiTheme="minorHAnsi" w:cstheme="minorBidi"/>
          <w:b w:val="0"/>
          <w:bCs w:val="0"/>
          <w:caps w:val="0"/>
          <w:noProof/>
          <w:sz w:val="22"/>
          <w:szCs w:val="22"/>
        </w:rPr>
      </w:pPr>
      <w:hyperlink w:anchor="_Toc335916467" w:history="1">
        <w:r w:rsidR="00E8261C" w:rsidRPr="004B4D69">
          <w:rPr>
            <w:rStyle w:val="Hyperlink"/>
            <w:noProof/>
            <w:lang w:val="fr-FR"/>
          </w:rPr>
          <w:t>Annexe B: EBRD investments in private municipal infrastructure1991-2009</w:t>
        </w:r>
        <w:r w:rsidR="00E8261C">
          <w:rPr>
            <w:noProof/>
            <w:webHidden/>
          </w:rPr>
          <w:tab/>
        </w:r>
        <w:r w:rsidR="00E8261C">
          <w:rPr>
            <w:noProof/>
            <w:webHidden/>
          </w:rPr>
          <w:fldChar w:fldCharType="begin"/>
        </w:r>
        <w:r w:rsidR="00E8261C">
          <w:rPr>
            <w:noProof/>
            <w:webHidden/>
          </w:rPr>
          <w:instrText xml:space="preserve"> PAGEREF _Toc335916467 \h </w:instrText>
        </w:r>
        <w:r w:rsidR="00E8261C">
          <w:rPr>
            <w:noProof/>
            <w:webHidden/>
          </w:rPr>
        </w:r>
        <w:r w:rsidR="00E8261C">
          <w:rPr>
            <w:noProof/>
            <w:webHidden/>
          </w:rPr>
          <w:fldChar w:fldCharType="separate"/>
        </w:r>
        <w:r w:rsidR="00E8261C">
          <w:rPr>
            <w:noProof/>
            <w:webHidden/>
          </w:rPr>
          <w:t>32</w:t>
        </w:r>
        <w:r w:rsidR="00E8261C">
          <w:rPr>
            <w:noProof/>
            <w:webHidden/>
          </w:rPr>
          <w:fldChar w:fldCharType="end"/>
        </w:r>
      </w:hyperlink>
    </w:p>
    <w:p w:rsidR="00E8261C" w:rsidRDefault="007E7A83">
      <w:pPr>
        <w:pStyle w:val="TOC1"/>
        <w:tabs>
          <w:tab w:val="right" w:leader="dot" w:pos="9628"/>
        </w:tabs>
        <w:rPr>
          <w:rFonts w:asciiTheme="minorHAnsi" w:eastAsiaTheme="minorEastAsia" w:hAnsiTheme="minorHAnsi" w:cstheme="minorBidi"/>
          <w:b w:val="0"/>
          <w:bCs w:val="0"/>
          <w:caps w:val="0"/>
          <w:noProof/>
          <w:sz w:val="22"/>
          <w:szCs w:val="22"/>
        </w:rPr>
      </w:pPr>
      <w:hyperlink w:anchor="_Toc335916468" w:history="1">
        <w:r w:rsidR="00E8261C" w:rsidRPr="004B4D69">
          <w:rPr>
            <w:rStyle w:val="Hyperlink"/>
            <w:noProof/>
          </w:rPr>
          <w:t>ANNEXE C: Privatised water operations in EECA (former Soviet Union)</w:t>
        </w:r>
        <w:r w:rsidR="00E8261C">
          <w:rPr>
            <w:noProof/>
            <w:webHidden/>
          </w:rPr>
          <w:tab/>
        </w:r>
        <w:r w:rsidR="00E8261C">
          <w:rPr>
            <w:noProof/>
            <w:webHidden/>
          </w:rPr>
          <w:fldChar w:fldCharType="begin"/>
        </w:r>
        <w:r w:rsidR="00E8261C">
          <w:rPr>
            <w:noProof/>
            <w:webHidden/>
          </w:rPr>
          <w:instrText xml:space="preserve"> PAGEREF _Toc335916468 \h </w:instrText>
        </w:r>
        <w:r w:rsidR="00E8261C">
          <w:rPr>
            <w:noProof/>
            <w:webHidden/>
          </w:rPr>
        </w:r>
        <w:r w:rsidR="00E8261C">
          <w:rPr>
            <w:noProof/>
            <w:webHidden/>
          </w:rPr>
          <w:fldChar w:fldCharType="separate"/>
        </w:r>
        <w:r w:rsidR="00E8261C">
          <w:rPr>
            <w:noProof/>
            <w:webHidden/>
          </w:rPr>
          <w:t>40</w:t>
        </w:r>
        <w:r w:rsidR="00E8261C">
          <w:rPr>
            <w:noProof/>
            <w:webHidden/>
          </w:rPr>
          <w:fldChar w:fldCharType="end"/>
        </w:r>
      </w:hyperlink>
    </w:p>
    <w:p w:rsidR="00E8261C" w:rsidRDefault="007E7A8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5916469" w:history="1">
        <w:r w:rsidR="00E8261C" w:rsidRPr="004B4D69">
          <w:rPr>
            <w:rStyle w:val="Hyperlink"/>
            <w:noProof/>
            <w:lang w:val="es-ES_tradnl"/>
          </w:rPr>
          <w:t>4.</w:t>
        </w:r>
        <w:r w:rsidR="00E8261C">
          <w:rPr>
            <w:rFonts w:asciiTheme="minorHAnsi" w:eastAsiaTheme="minorEastAsia" w:hAnsiTheme="minorHAnsi" w:cstheme="minorBidi"/>
            <w:b w:val="0"/>
            <w:bCs w:val="0"/>
            <w:caps w:val="0"/>
            <w:noProof/>
            <w:sz w:val="22"/>
            <w:szCs w:val="22"/>
          </w:rPr>
          <w:tab/>
        </w:r>
        <w:r w:rsidR="00E8261C" w:rsidRPr="004B4D69">
          <w:rPr>
            <w:rStyle w:val="Hyperlink"/>
            <w:noProof/>
            <w:lang w:val="es-ES_tradnl"/>
          </w:rPr>
          <w:t>Notes</w:t>
        </w:r>
        <w:r w:rsidR="00E8261C">
          <w:rPr>
            <w:noProof/>
            <w:webHidden/>
          </w:rPr>
          <w:tab/>
        </w:r>
        <w:r w:rsidR="00E8261C">
          <w:rPr>
            <w:noProof/>
            <w:webHidden/>
          </w:rPr>
          <w:fldChar w:fldCharType="begin"/>
        </w:r>
        <w:r w:rsidR="00E8261C">
          <w:rPr>
            <w:noProof/>
            <w:webHidden/>
          </w:rPr>
          <w:instrText xml:space="preserve"> PAGEREF _Toc335916469 \h </w:instrText>
        </w:r>
        <w:r w:rsidR="00E8261C">
          <w:rPr>
            <w:noProof/>
            <w:webHidden/>
          </w:rPr>
        </w:r>
        <w:r w:rsidR="00E8261C">
          <w:rPr>
            <w:noProof/>
            <w:webHidden/>
          </w:rPr>
          <w:fldChar w:fldCharType="separate"/>
        </w:r>
        <w:r w:rsidR="00E8261C">
          <w:rPr>
            <w:noProof/>
            <w:webHidden/>
          </w:rPr>
          <w:t>43</w:t>
        </w:r>
        <w:r w:rsidR="00E8261C">
          <w:rPr>
            <w:noProof/>
            <w:webHidden/>
          </w:rPr>
          <w:fldChar w:fldCharType="end"/>
        </w:r>
      </w:hyperlink>
    </w:p>
    <w:p w:rsidR="004E5827" w:rsidRDefault="006450A0" w:rsidP="00F85DA5">
      <w:r>
        <w:fldChar w:fldCharType="end"/>
      </w:r>
      <w:r w:rsidR="004E5827">
        <w:br w:type="page"/>
      </w:r>
    </w:p>
    <w:p w:rsidR="00F85DA5" w:rsidRDefault="00F85DA5" w:rsidP="00F85DA5"/>
    <w:p w:rsidR="002D64D5" w:rsidRDefault="00DA7DC8" w:rsidP="00DA7DC8">
      <w:pPr>
        <w:pStyle w:val="Heading1"/>
      </w:pPr>
      <w:bookmarkStart w:id="1" w:name="_Toc335916402"/>
      <w:r>
        <w:t>Summary</w:t>
      </w:r>
      <w:bookmarkEnd w:id="1"/>
    </w:p>
    <w:p w:rsidR="00383758" w:rsidRDefault="00383758" w:rsidP="002D64D5">
      <w:r>
        <w:t xml:space="preserve">There have been few major takeovers and mergers in the sector since 2010. </w:t>
      </w:r>
      <w:r w:rsidR="00DA7DC8">
        <w:t>Both Suez and Veolia have sold their last remaining water companies in the UK to private equity consortia, which now dominate the water sector in the UK.</w:t>
      </w:r>
    </w:p>
    <w:p w:rsidR="00383758" w:rsidRDefault="00383758" w:rsidP="002D64D5"/>
    <w:p w:rsidR="00DA7DC8" w:rsidRDefault="00383758" w:rsidP="002D64D5">
      <w:r>
        <w:t xml:space="preserve">The </w:t>
      </w:r>
      <w:r w:rsidR="00DA7DC8">
        <w:t>main</w:t>
      </w:r>
      <w:r>
        <w:t xml:space="preserve"> trend in ownership is towards re</w:t>
      </w:r>
      <w:r w:rsidR="005715B0">
        <w:t>-</w:t>
      </w:r>
      <w:r>
        <w:t>mun</w:t>
      </w:r>
      <w:r w:rsidR="00DA7DC8">
        <w:t>i</w:t>
      </w:r>
      <w:r>
        <w:t xml:space="preserve">cipalisation. </w:t>
      </w:r>
    </w:p>
    <w:p w:rsidR="00DA7DC8" w:rsidRDefault="00383758" w:rsidP="00DA7DC8">
      <w:pPr>
        <w:pStyle w:val="ListParagraph"/>
        <w:numPr>
          <w:ilvl w:val="0"/>
          <w:numId w:val="31"/>
        </w:numPr>
      </w:pPr>
      <w:r>
        <w:t>Other towns and communes in France are following the example set by Paris in 2010 and re</w:t>
      </w:r>
      <w:r w:rsidR="005715B0">
        <w:t>-</w:t>
      </w:r>
      <w:r>
        <w:t xml:space="preserve">municipalising water services as private contracts expire. </w:t>
      </w:r>
    </w:p>
    <w:p w:rsidR="00DA7DC8" w:rsidRDefault="00383758" w:rsidP="00DA7DC8">
      <w:pPr>
        <w:pStyle w:val="ListParagraph"/>
        <w:numPr>
          <w:ilvl w:val="0"/>
          <w:numId w:val="31"/>
        </w:numPr>
      </w:pPr>
      <w:r>
        <w:t xml:space="preserve">The water services in Berlin and Budapest are both in the process of returning to total public ownership. </w:t>
      </w:r>
    </w:p>
    <w:p w:rsidR="00383758" w:rsidRDefault="00383758" w:rsidP="00DA7DC8">
      <w:pPr>
        <w:pStyle w:val="ListParagraph"/>
        <w:numPr>
          <w:ilvl w:val="0"/>
          <w:numId w:val="31"/>
        </w:numPr>
      </w:pPr>
      <w:r>
        <w:t>The Italian referendum result is leading to new citizen pressures for re</w:t>
      </w:r>
      <w:r w:rsidR="005715B0">
        <w:t>-</w:t>
      </w:r>
      <w:r>
        <w:t xml:space="preserve">municipalisation, and multinationals deciding to reduce their presence in the country. </w:t>
      </w:r>
    </w:p>
    <w:p w:rsidR="00383758" w:rsidRDefault="00383758" w:rsidP="002D64D5"/>
    <w:p w:rsidR="00383758" w:rsidRDefault="0041024A" w:rsidP="002D64D5">
      <w:r>
        <w:t>However, t</w:t>
      </w:r>
      <w:r w:rsidR="00383758">
        <w:t>here is a significant counter-tendency coming from austerity packages in Greece, Portugal and Bulgaria, where water privatisations are part of the planned ways of raising extra income for the state.</w:t>
      </w:r>
      <w:r>
        <w:t xml:space="preserve"> In Spain, Madrid city council is attempting to privatise the city water company, Canal Isabel II</w:t>
      </w:r>
      <w:r w:rsidR="00E034AC">
        <w:t>.</w:t>
      </w:r>
    </w:p>
    <w:p w:rsidR="002D64D5" w:rsidRDefault="002D64D5" w:rsidP="002D64D5"/>
    <w:p w:rsidR="00F85DA5" w:rsidRDefault="00F85DA5" w:rsidP="002D64D5">
      <w:r>
        <w:t xml:space="preserve">The major companies </w:t>
      </w:r>
      <w:r w:rsidR="00D01B9E">
        <w:t xml:space="preserve">– particularly Veolia - </w:t>
      </w:r>
      <w:r>
        <w:t xml:space="preserve">are seeking to develop a new business model based on long-term outsourcing of functions by public sector water companies. This poses dangers for both </w:t>
      </w:r>
      <w:r w:rsidR="0041024A">
        <w:t>user</w:t>
      </w:r>
      <w:r>
        <w:t xml:space="preserve">s and </w:t>
      </w:r>
      <w:r w:rsidR="0041024A">
        <w:t xml:space="preserve">employees, as the cost of the contracts squeezes other spending, creates upward pressure on prices and downward pressure on labour costs as a way of boosting profit margins. </w:t>
      </w:r>
    </w:p>
    <w:p w:rsidR="00F85DA5" w:rsidRDefault="00F85DA5" w:rsidP="002D64D5"/>
    <w:p w:rsidR="00A70269" w:rsidRDefault="00A70269" w:rsidP="002D64D5">
      <w:r>
        <w:t>Veolia, in particular, is seeking to influence the EU in order to maximise the business available in terms of this new model, including high levels of spending on treatment and desalination and an acceptance of a core public service underpinned by public finance. Along with other multinationals, it is on a key EU committee looking at ‘resource efficiency’ policies, w</w:t>
      </w:r>
      <w:r w:rsidR="00D01B9E">
        <w:t>hich will influence the forthcom</w:t>
      </w:r>
      <w:r>
        <w:t xml:space="preserve">ing </w:t>
      </w:r>
      <w:r w:rsidR="00F85DA5">
        <w:t>EU polic</w:t>
      </w:r>
      <w:r>
        <w:t xml:space="preserve">y document on </w:t>
      </w:r>
      <w:r w:rsidR="005715B0">
        <w:t>water resources</w:t>
      </w:r>
      <w:r>
        <w:t xml:space="preserve">, including the </w:t>
      </w:r>
      <w:r w:rsidR="0041024A">
        <w:t>possib</w:t>
      </w:r>
      <w:r>
        <w:t xml:space="preserve">ility of greater </w:t>
      </w:r>
      <w:r w:rsidR="0041024A">
        <w:t>trading of water</w:t>
      </w:r>
      <w:r w:rsidR="005715B0">
        <w:t xml:space="preserve">. </w:t>
      </w:r>
    </w:p>
    <w:p w:rsidR="00A70269" w:rsidRDefault="00A70269" w:rsidP="002D64D5"/>
    <w:p w:rsidR="00F85DA5" w:rsidRDefault="00A70269" w:rsidP="002D64D5">
      <w:r>
        <w:t xml:space="preserve">The EU </w:t>
      </w:r>
      <w:r w:rsidR="005715B0">
        <w:t>has published a new paper on water policy in developing countries, which is less focussed on privatisation than in the past, and it has also allo</w:t>
      </w:r>
      <w:r w:rsidR="0041024A">
        <w:t>c</w:t>
      </w:r>
      <w:r w:rsidR="005715B0">
        <w:t>ated funding to support public-public partnerships between European and African public sector water operators.</w:t>
      </w:r>
    </w:p>
    <w:p w:rsidR="0041024A" w:rsidRDefault="0041024A" w:rsidP="002D64D5"/>
    <w:p w:rsidR="00F85DA5" w:rsidRPr="00FA23B0" w:rsidRDefault="0041024A" w:rsidP="002D64D5">
      <w:r>
        <w:t xml:space="preserve">Beyond Europe, the major companies continue to retreat from </w:t>
      </w:r>
      <w:r w:rsidR="00E034AC">
        <w:t>Africa, while maintaining their operations in Latin America. The stated policy is to concentrate on engineering BOTs, service and management contracts, in north America, eastern Europe, the middle east and China, but both Suez and Veolia have obtained large contracts in India.</w:t>
      </w:r>
    </w:p>
    <w:p w:rsidR="00E00A50" w:rsidRDefault="00E00A50" w:rsidP="00E00A50">
      <w:pPr>
        <w:pStyle w:val="Heading1"/>
      </w:pPr>
      <w:bookmarkStart w:id="2" w:name="_Toc331780852"/>
      <w:bookmarkStart w:id="3" w:name="_Toc335916403"/>
      <w:r>
        <w:t>Companies</w:t>
      </w:r>
      <w:bookmarkEnd w:id="2"/>
      <w:bookmarkEnd w:id="3"/>
    </w:p>
    <w:p w:rsidR="008F7C93" w:rsidRPr="008F7C93" w:rsidRDefault="008F7C93" w:rsidP="008F7C93">
      <w:pPr>
        <w:pStyle w:val="Heading2"/>
      </w:pPr>
      <w:bookmarkStart w:id="4" w:name="_Toc335916404"/>
      <w:r>
        <w:t>Categories of internationally active companies</w:t>
      </w:r>
      <w:bookmarkEnd w:id="4"/>
    </w:p>
    <w:p w:rsidR="008D64C7" w:rsidRDefault="00E034AC" w:rsidP="00E034AC">
      <w:pPr>
        <w:rPr>
          <w:lang w:eastAsia="en-US"/>
        </w:rPr>
      </w:pPr>
      <w:r>
        <w:rPr>
          <w:lang w:eastAsia="en-US"/>
        </w:rPr>
        <w:t xml:space="preserve">There are </w:t>
      </w:r>
      <w:r w:rsidR="00DE727B">
        <w:rPr>
          <w:lang w:eastAsia="en-US"/>
        </w:rPr>
        <w:t>three</w:t>
      </w:r>
      <w:r>
        <w:rPr>
          <w:lang w:eastAsia="en-US"/>
        </w:rPr>
        <w:t xml:space="preserve"> clear groups of companies operating </w:t>
      </w:r>
      <w:r w:rsidR="00264226">
        <w:rPr>
          <w:lang w:eastAsia="en-US"/>
        </w:rPr>
        <w:t xml:space="preserve">internationally </w:t>
      </w:r>
      <w:r>
        <w:rPr>
          <w:lang w:eastAsia="en-US"/>
        </w:rPr>
        <w:t>in the water sector in Europe, which are active in different regions.</w:t>
      </w:r>
      <w:r w:rsidR="00264226">
        <w:rPr>
          <w:lang w:eastAsia="en-US"/>
        </w:rPr>
        <w:t xml:space="preserve">  </w:t>
      </w:r>
    </w:p>
    <w:p w:rsidR="008D64C7" w:rsidRDefault="008D64C7" w:rsidP="00E034AC">
      <w:pPr>
        <w:rPr>
          <w:lang w:eastAsia="en-US"/>
        </w:rPr>
      </w:pPr>
    </w:p>
    <w:p w:rsidR="00E034AC" w:rsidRDefault="00264226" w:rsidP="008D64C7">
      <w:pPr>
        <w:pStyle w:val="ListParagraph"/>
        <w:numPr>
          <w:ilvl w:val="0"/>
          <w:numId w:val="32"/>
        </w:numPr>
        <w:rPr>
          <w:lang w:eastAsia="en-US"/>
        </w:rPr>
      </w:pPr>
      <w:r>
        <w:rPr>
          <w:lang w:eastAsia="en-US"/>
        </w:rPr>
        <w:t>The large French companies continue to operate in France</w:t>
      </w:r>
      <w:r w:rsidR="008D64C7">
        <w:rPr>
          <w:lang w:eastAsia="en-US"/>
        </w:rPr>
        <w:t>, and in Italy</w:t>
      </w:r>
      <w:r>
        <w:rPr>
          <w:lang w:eastAsia="en-US"/>
        </w:rPr>
        <w:t>, with subsidiaries (or collaborators) in Spain and in central Europe, predominantly the Czech republic</w:t>
      </w:r>
      <w:r w:rsidR="008D64C7">
        <w:rPr>
          <w:lang w:eastAsia="en-US"/>
        </w:rPr>
        <w:t>, as well as a small presence in EECA. However they are no longer present in the UK.</w:t>
      </w:r>
    </w:p>
    <w:p w:rsidR="008D64C7" w:rsidRDefault="008D64C7" w:rsidP="008D64C7">
      <w:pPr>
        <w:pStyle w:val="ListParagraph"/>
        <w:numPr>
          <w:ilvl w:val="0"/>
          <w:numId w:val="32"/>
        </w:numPr>
        <w:rPr>
          <w:lang w:eastAsia="en-US"/>
        </w:rPr>
      </w:pPr>
      <w:r>
        <w:rPr>
          <w:lang w:eastAsia="en-US"/>
        </w:rPr>
        <w:t>Spanish construction multinationals, FCC</w:t>
      </w:r>
      <w:r w:rsidR="008F7C93">
        <w:rPr>
          <w:lang w:eastAsia="en-US"/>
        </w:rPr>
        <w:t xml:space="preserve"> and Sacyr</w:t>
      </w:r>
      <w:r>
        <w:rPr>
          <w:lang w:eastAsia="en-US"/>
        </w:rPr>
        <w:t>, are active in Spain and Portugal, and, in the case of FCC, central Europe.</w:t>
      </w:r>
    </w:p>
    <w:p w:rsidR="008D64C7" w:rsidRDefault="008D64C7" w:rsidP="008D64C7">
      <w:pPr>
        <w:pStyle w:val="ListParagraph"/>
        <w:numPr>
          <w:ilvl w:val="0"/>
          <w:numId w:val="32"/>
        </w:numPr>
        <w:rPr>
          <w:lang w:eastAsia="en-US"/>
        </w:rPr>
      </w:pPr>
      <w:r>
        <w:rPr>
          <w:lang w:eastAsia="en-US"/>
        </w:rPr>
        <w:t xml:space="preserve">German and Austrian companies, notably the municipally owned companies Gelsenwasser and </w:t>
      </w:r>
      <w:r w:rsidRPr="00F15FF8">
        <w:rPr>
          <w:lang w:eastAsia="en-US"/>
        </w:rPr>
        <w:t xml:space="preserve">Energie AG, </w:t>
      </w:r>
      <w:r w:rsidR="00F15FF8" w:rsidRPr="00D01B9E">
        <w:rPr>
          <w:lang w:eastAsia="en-US"/>
        </w:rPr>
        <w:t>hold</w:t>
      </w:r>
      <w:r w:rsidRPr="00D01B9E">
        <w:rPr>
          <w:lang w:eastAsia="en-US"/>
        </w:rPr>
        <w:t xml:space="preserve"> contracts</w:t>
      </w:r>
      <w:r w:rsidR="00F15FF8" w:rsidRPr="00F15FF8">
        <w:rPr>
          <w:lang w:eastAsia="en-US"/>
        </w:rPr>
        <w:t xml:space="preserve"> for private water supply </w:t>
      </w:r>
      <w:r w:rsidRPr="00AB349F">
        <w:rPr>
          <w:lang w:eastAsia="en-US"/>
        </w:rPr>
        <w:t xml:space="preserve"> </w:t>
      </w:r>
      <w:r w:rsidR="00114A66">
        <w:rPr>
          <w:lang w:eastAsia="en-US"/>
        </w:rPr>
        <w:t xml:space="preserve"> </w:t>
      </w:r>
      <w:r>
        <w:rPr>
          <w:lang w:eastAsia="en-US"/>
        </w:rPr>
        <w:t>in central Europe, principally the Czech republic.</w:t>
      </w:r>
    </w:p>
    <w:p w:rsidR="00E034AC" w:rsidRDefault="00E034AC" w:rsidP="00E034AC">
      <w:pPr>
        <w:rPr>
          <w:lang w:eastAsia="en-US"/>
        </w:rPr>
      </w:pPr>
    </w:p>
    <w:p w:rsidR="00DE727B" w:rsidRDefault="00242C34" w:rsidP="00DE727B">
      <w:pPr>
        <w:rPr>
          <w:lang w:eastAsia="en-US"/>
        </w:rPr>
      </w:pPr>
      <w:r>
        <w:rPr>
          <w:lang w:eastAsia="en-US"/>
        </w:rPr>
        <w:lastRenderedPageBreak/>
        <w:t xml:space="preserve">In addition to these international operators, there are </w:t>
      </w:r>
      <w:r w:rsidR="00DE727B">
        <w:rPr>
          <w:lang w:eastAsia="en-US"/>
        </w:rPr>
        <w:t>three other categories of private companies in the sector:</w:t>
      </w:r>
    </w:p>
    <w:p w:rsidR="00DE727B" w:rsidRDefault="00DE727B" w:rsidP="00DE727B">
      <w:pPr>
        <w:rPr>
          <w:lang w:eastAsia="en-US"/>
        </w:rPr>
      </w:pPr>
    </w:p>
    <w:p w:rsidR="00DE727B" w:rsidRDefault="00DE727B" w:rsidP="00DE727B">
      <w:pPr>
        <w:pStyle w:val="ListParagraph"/>
        <w:numPr>
          <w:ilvl w:val="0"/>
          <w:numId w:val="39"/>
        </w:numPr>
        <w:rPr>
          <w:lang w:eastAsia="en-US"/>
        </w:rPr>
      </w:pPr>
      <w:r>
        <w:rPr>
          <w:lang w:eastAsia="en-US"/>
        </w:rPr>
        <w:t xml:space="preserve">Various private equity companies, which now own most of the private water companies in the UK, and some of the privatised water contracts in EECA, but there is no dominant fund or company. </w:t>
      </w:r>
    </w:p>
    <w:p w:rsidR="00DE727B" w:rsidRDefault="00DE727B" w:rsidP="00DE727B">
      <w:pPr>
        <w:pStyle w:val="ListParagraph"/>
        <w:ind w:left="765"/>
        <w:rPr>
          <w:lang w:eastAsia="en-US"/>
        </w:rPr>
      </w:pPr>
      <w:r>
        <w:rPr>
          <w:lang w:eastAsia="en-US"/>
        </w:rPr>
        <w:t xml:space="preserve">   </w:t>
      </w:r>
    </w:p>
    <w:p w:rsidR="008F7C93" w:rsidRDefault="00242C34" w:rsidP="00DE727B">
      <w:pPr>
        <w:pStyle w:val="ListParagraph"/>
        <w:numPr>
          <w:ilvl w:val="0"/>
          <w:numId w:val="39"/>
        </w:numPr>
        <w:rPr>
          <w:lang w:eastAsia="en-US"/>
        </w:rPr>
      </w:pPr>
      <w:r>
        <w:rPr>
          <w:lang w:eastAsia="en-US"/>
        </w:rPr>
        <w:t>companies operating only in their home country. Examples include</w:t>
      </w:r>
      <w:r w:rsidR="00DE727B">
        <w:rPr>
          <w:lang w:eastAsia="en-US"/>
        </w:rPr>
        <w:t>:</w:t>
      </w:r>
      <w:r>
        <w:rPr>
          <w:lang w:eastAsia="en-US"/>
        </w:rPr>
        <w:t xml:space="preserve"> the remaining UK companies, </w:t>
      </w:r>
      <w:r w:rsidRPr="00165E5D">
        <w:rPr>
          <w:lang w:eastAsia="en-US"/>
        </w:rPr>
        <w:t xml:space="preserve">such as Severn Trent and </w:t>
      </w:r>
      <w:r w:rsidRPr="00D01B9E">
        <w:rPr>
          <w:lang w:eastAsia="en-US"/>
        </w:rPr>
        <w:t>United Utilities (which also retains a single international contract, in Estonia)</w:t>
      </w:r>
      <w:r w:rsidR="00114A66" w:rsidRPr="00165E5D">
        <w:rPr>
          <w:lang w:eastAsia="en-US"/>
        </w:rPr>
        <w:t xml:space="preserve">  </w:t>
      </w:r>
      <w:r w:rsidR="00DE727B">
        <w:rPr>
          <w:lang w:eastAsia="en-US"/>
        </w:rPr>
        <w:t>;</w:t>
      </w:r>
      <w:r>
        <w:rPr>
          <w:lang w:eastAsia="en-US"/>
        </w:rPr>
        <w:t xml:space="preserve"> semi-privatised</w:t>
      </w:r>
      <w:r w:rsidR="00DE727B">
        <w:rPr>
          <w:lang w:eastAsia="en-US"/>
        </w:rPr>
        <w:t xml:space="preserve"> Italian companies such as Acea;</w:t>
      </w:r>
      <w:r>
        <w:rPr>
          <w:lang w:eastAsia="en-US"/>
        </w:rPr>
        <w:t xml:space="preserve"> </w:t>
      </w:r>
      <w:r w:rsidR="008F7C93">
        <w:rPr>
          <w:lang w:eastAsia="en-US"/>
        </w:rPr>
        <w:t>the Spanish Urbaser (part of ACS)</w:t>
      </w:r>
      <w:r w:rsidR="00DE727B">
        <w:rPr>
          <w:lang w:eastAsia="en-US"/>
        </w:rPr>
        <w:t>;</w:t>
      </w:r>
      <w:r>
        <w:rPr>
          <w:lang w:eastAsia="en-US"/>
        </w:rPr>
        <w:t xml:space="preserve"> the German companies RWE and Rethmann, for whom water is a </w:t>
      </w:r>
      <w:r w:rsidR="001F2AC7">
        <w:rPr>
          <w:lang w:eastAsia="en-US"/>
        </w:rPr>
        <w:t xml:space="preserve">relatively small </w:t>
      </w:r>
      <w:r>
        <w:rPr>
          <w:lang w:eastAsia="en-US"/>
        </w:rPr>
        <w:t>annexe to their main business of energy and/or waste management</w:t>
      </w:r>
      <w:r w:rsidR="00DE727B">
        <w:rPr>
          <w:lang w:eastAsia="en-US"/>
        </w:rPr>
        <w:t>; and some privately owned companies with contracts in EECA countries.</w:t>
      </w:r>
      <w:r>
        <w:rPr>
          <w:lang w:eastAsia="en-US"/>
        </w:rPr>
        <w:t xml:space="preserve">  </w:t>
      </w:r>
    </w:p>
    <w:p w:rsidR="00DE727B" w:rsidRDefault="00DE727B" w:rsidP="00DE727B">
      <w:pPr>
        <w:pStyle w:val="ListParagraph"/>
        <w:rPr>
          <w:lang w:eastAsia="en-US"/>
        </w:rPr>
      </w:pPr>
    </w:p>
    <w:p w:rsidR="00DE727B" w:rsidRDefault="00DE727B" w:rsidP="00DE727B">
      <w:pPr>
        <w:pStyle w:val="ListParagraph"/>
        <w:numPr>
          <w:ilvl w:val="0"/>
          <w:numId w:val="39"/>
        </w:numPr>
        <w:rPr>
          <w:lang w:eastAsia="en-US"/>
        </w:rPr>
      </w:pPr>
      <w:r>
        <w:rPr>
          <w:lang w:eastAsia="en-US"/>
        </w:rPr>
        <w:t>Asian multinationals own three of the UK water companies but show no signs of expanding elsewhere in the sector.</w:t>
      </w:r>
    </w:p>
    <w:p w:rsidR="00E034AC" w:rsidRDefault="00E034AC" w:rsidP="00E034AC">
      <w:pPr>
        <w:rPr>
          <w:lang w:eastAsia="en-US"/>
        </w:rPr>
      </w:pPr>
    </w:p>
    <w:p w:rsidR="00E034AC" w:rsidRDefault="00264226" w:rsidP="00264226">
      <w:pPr>
        <w:pStyle w:val="Heading7"/>
      </w:pPr>
      <w:bookmarkStart w:id="5" w:name="_Toc335916405"/>
      <w:r>
        <w:t>Groups of water companies in Europe</w:t>
      </w:r>
      <w:bookmarkEnd w:id="5"/>
    </w:p>
    <w:tbl>
      <w:tblPr>
        <w:tblStyle w:val="TableGrid"/>
        <w:tblW w:w="0" w:type="auto"/>
        <w:tblLayout w:type="fixed"/>
        <w:tblLook w:val="04A0" w:firstRow="1" w:lastRow="0" w:firstColumn="1" w:lastColumn="0" w:noHBand="0" w:noVBand="1"/>
      </w:tblPr>
      <w:tblGrid>
        <w:gridCol w:w="2660"/>
        <w:gridCol w:w="1559"/>
        <w:gridCol w:w="992"/>
        <w:gridCol w:w="1134"/>
        <w:gridCol w:w="1134"/>
        <w:gridCol w:w="851"/>
        <w:gridCol w:w="850"/>
      </w:tblGrid>
      <w:tr w:rsidR="00242C34" w:rsidTr="00DE727B">
        <w:tc>
          <w:tcPr>
            <w:tcW w:w="2660" w:type="dxa"/>
          </w:tcPr>
          <w:p w:rsidR="00242C34" w:rsidRDefault="00242C34" w:rsidP="00E034AC">
            <w:pPr>
              <w:rPr>
                <w:lang w:eastAsia="en-US"/>
              </w:rPr>
            </w:pPr>
            <w:r>
              <w:rPr>
                <w:lang w:eastAsia="en-US"/>
              </w:rPr>
              <w:t>Group</w:t>
            </w:r>
          </w:p>
        </w:tc>
        <w:tc>
          <w:tcPr>
            <w:tcW w:w="1559" w:type="dxa"/>
          </w:tcPr>
          <w:p w:rsidR="00242C34" w:rsidRDefault="00242C34" w:rsidP="00E034AC">
            <w:pPr>
              <w:rPr>
                <w:lang w:eastAsia="en-US"/>
              </w:rPr>
            </w:pPr>
          </w:p>
        </w:tc>
        <w:tc>
          <w:tcPr>
            <w:tcW w:w="992" w:type="dxa"/>
          </w:tcPr>
          <w:p w:rsidR="00242C34" w:rsidRDefault="00242C34" w:rsidP="003236D7">
            <w:pPr>
              <w:rPr>
                <w:lang w:eastAsia="en-US"/>
              </w:rPr>
            </w:pPr>
            <w:r>
              <w:rPr>
                <w:lang w:eastAsia="en-US"/>
              </w:rPr>
              <w:t>France, Italy</w:t>
            </w:r>
          </w:p>
        </w:tc>
        <w:tc>
          <w:tcPr>
            <w:tcW w:w="1134" w:type="dxa"/>
          </w:tcPr>
          <w:p w:rsidR="00242C34" w:rsidRDefault="00242C34" w:rsidP="00264226">
            <w:pPr>
              <w:rPr>
                <w:lang w:eastAsia="en-US"/>
              </w:rPr>
            </w:pPr>
            <w:r>
              <w:rPr>
                <w:lang w:eastAsia="en-US"/>
              </w:rPr>
              <w:t>Iberia (ES,PO)</w:t>
            </w:r>
          </w:p>
        </w:tc>
        <w:tc>
          <w:tcPr>
            <w:tcW w:w="1134" w:type="dxa"/>
          </w:tcPr>
          <w:p w:rsidR="00242C34" w:rsidRDefault="00242C34" w:rsidP="008D64C7">
            <w:pPr>
              <w:rPr>
                <w:lang w:eastAsia="en-US"/>
              </w:rPr>
            </w:pPr>
            <w:r>
              <w:rPr>
                <w:lang w:eastAsia="en-US"/>
              </w:rPr>
              <w:t>Central Europe (CZ, HU, PL, SK, DE</w:t>
            </w:r>
            <w:r w:rsidR="00DE727B">
              <w:rPr>
                <w:lang w:eastAsia="en-US"/>
              </w:rPr>
              <w:t>, AT</w:t>
            </w:r>
            <w:r>
              <w:rPr>
                <w:lang w:eastAsia="en-US"/>
              </w:rPr>
              <w:t xml:space="preserve">) </w:t>
            </w:r>
          </w:p>
        </w:tc>
        <w:tc>
          <w:tcPr>
            <w:tcW w:w="851" w:type="dxa"/>
          </w:tcPr>
          <w:p w:rsidR="00242C34" w:rsidRDefault="00242C34" w:rsidP="00E034AC">
            <w:pPr>
              <w:rPr>
                <w:lang w:eastAsia="en-US"/>
              </w:rPr>
            </w:pPr>
            <w:r>
              <w:rPr>
                <w:lang w:eastAsia="en-US"/>
              </w:rPr>
              <w:t>UK</w:t>
            </w:r>
          </w:p>
        </w:tc>
        <w:tc>
          <w:tcPr>
            <w:tcW w:w="850" w:type="dxa"/>
          </w:tcPr>
          <w:p w:rsidR="00242C34" w:rsidRDefault="00242C34" w:rsidP="00E034AC">
            <w:pPr>
              <w:rPr>
                <w:lang w:eastAsia="en-US"/>
              </w:rPr>
            </w:pPr>
            <w:r>
              <w:rPr>
                <w:lang w:eastAsia="en-US"/>
              </w:rPr>
              <w:t>EECA</w:t>
            </w:r>
          </w:p>
        </w:tc>
      </w:tr>
      <w:tr w:rsidR="00242C34" w:rsidTr="00DE727B">
        <w:tc>
          <w:tcPr>
            <w:tcW w:w="2660" w:type="dxa"/>
          </w:tcPr>
          <w:p w:rsidR="00242C34" w:rsidRDefault="00242C34" w:rsidP="00E034AC">
            <w:pPr>
              <w:rPr>
                <w:lang w:eastAsia="en-US"/>
              </w:rPr>
            </w:pPr>
            <w:r>
              <w:rPr>
                <w:lang w:eastAsia="en-US"/>
              </w:rPr>
              <w:t>French multinationals</w:t>
            </w:r>
          </w:p>
        </w:tc>
        <w:tc>
          <w:tcPr>
            <w:tcW w:w="1559" w:type="dxa"/>
          </w:tcPr>
          <w:p w:rsidR="00242C34" w:rsidRDefault="00242C34" w:rsidP="00E034AC">
            <w:pPr>
              <w:rPr>
                <w:lang w:eastAsia="en-US"/>
              </w:rPr>
            </w:pPr>
            <w:r>
              <w:rPr>
                <w:lang w:eastAsia="en-US"/>
              </w:rPr>
              <w:t>Suez, Veolia, SAUR</w:t>
            </w:r>
          </w:p>
        </w:tc>
        <w:tc>
          <w:tcPr>
            <w:tcW w:w="992" w:type="dxa"/>
          </w:tcPr>
          <w:p w:rsidR="00242C34" w:rsidRDefault="00DE727B" w:rsidP="003236D7">
            <w:pPr>
              <w:rPr>
                <w:lang w:eastAsia="en-US"/>
              </w:rPr>
            </w:pPr>
            <w:r>
              <w:rPr>
                <w:lang w:eastAsia="en-US"/>
              </w:rPr>
              <w:t>x</w:t>
            </w:r>
          </w:p>
        </w:tc>
        <w:tc>
          <w:tcPr>
            <w:tcW w:w="1134" w:type="dxa"/>
          </w:tcPr>
          <w:p w:rsidR="00242C34" w:rsidRDefault="00DE727B" w:rsidP="00E034AC">
            <w:pPr>
              <w:rPr>
                <w:lang w:eastAsia="en-US"/>
              </w:rPr>
            </w:pPr>
            <w:r>
              <w:rPr>
                <w:lang w:eastAsia="en-US"/>
              </w:rPr>
              <w:t>x</w:t>
            </w:r>
          </w:p>
        </w:tc>
        <w:tc>
          <w:tcPr>
            <w:tcW w:w="1134" w:type="dxa"/>
          </w:tcPr>
          <w:p w:rsidR="00242C34" w:rsidRDefault="00DE727B" w:rsidP="00E034AC">
            <w:pPr>
              <w:rPr>
                <w:lang w:eastAsia="en-US"/>
              </w:rPr>
            </w:pPr>
            <w:r>
              <w:rPr>
                <w:lang w:eastAsia="en-US"/>
              </w:rPr>
              <w:t>x</w:t>
            </w:r>
          </w:p>
        </w:tc>
        <w:tc>
          <w:tcPr>
            <w:tcW w:w="851" w:type="dxa"/>
          </w:tcPr>
          <w:p w:rsidR="00242C34" w:rsidRDefault="00242C34" w:rsidP="00E034AC">
            <w:pPr>
              <w:rPr>
                <w:lang w:eastAsia="en-US"/>
              </w:rPr>
            </w:pPr>
          </w:p>
        </w:tc>
        <w:tc>
          <w:tcPr>
            <w:tcW w:w="850" w:type="dxa"/>
          </w:tcPr>
          <w:p w:rsidR="00242C34" w:rsidRDefault="00DE727B" w:rsidP="00E034AC">
            <w:pPr>
              <w:rPr>
                <w:lang w:eastAsia="en-US"/>
              </w:rPr>
            </w:pPr>
            <w:r>
              <w:rPr>
                <w:lang w:eastAsia="en-US"/>
              </w:rPr>
              <w:t>x</w:t>
            </w:r>
          </w:p>
        </w:tc>
      </w:tr>
      <w:tr w:rsidR="00242C34" w:rsidTr="00DE727B">
        <w:tc>
          <w:tcPr>
            <w:tcW w:w="2660" w:type="dxa"/>
          </w:tcPr>
          <w:p w:rsidR="00242C34" w:rsidRDefault="00242C34" w:rsidP="00E034AC">
            <w:pPr>
              <w:rPr>
                <w:lang w:eastAsia="en-US"/>
              </w:rPr>
            </w:pPr>
            <w:r>
              <w:rPr>
                <w:lang w:eastAsia="en-US"/>
              </w:rPr>
              <w:t xml:space="preserve">Spanish multinationals </w:t>
            </w:r>
          </w:p>
        </w:tc>
        <w:tc>
          <w:tcPr>
            <w:tcW w:w="1559" w:type="dxa"/>
          </w:tcPr>
          <w:p w:rsidR="00242C34" w:rsidRDefault="00242C34" w:rsidP="008F7C93">
            <w:pPr>
              <w:rPr>
                <w:lang w:eastAsia="en-US"/>
              </w:rPr>
            </w:pPr>
            <w:r>
              <w:rPr>
                <w:lang w:eastAsia="en-US"/>
              </w:rPr>
              <w:t>FCC, Sacyr</w:t>
            </w:r>
          </w:p>
        </w:tc>
        <w:tc>
          <w:tcPr>
            <w:tcW w:w="992" w:type="dxa"/>
          </w:tcPr>
          <w:p w:rsidR="00242C34" w:rsidRDefault="00242C34" w:rsidP="003236D7">
            <w:pPr>
              <w:rPr>
                <w:lang w:eastAsia="en-US"/>
              </w:rPr>
            </w:pPr>
          </w:p>
        </w:tc>
        <w:tc>
          <w:tcPr>
            <w:tcW w:w="1134" w:type="dxa"/>
          </w:tcPr>
          <w:p w:rsidR="00242C34" w:rsidRDefault="00DE727B" w:rsidP="00E034AC">
            <w:pPr>
              <w:rPr>
                <w:lang w:eastAsia="en-US"/>
              </w:rPr>
            </w:pPr>
            <w:r>
              <w:rPr>
                <w:lang w:eastAsia="en-US"/>
              </w:rPr>
              <w:t>x</w:t>
            </w:r>
          </w:p>
        </w:tc>
        <w:tc>
          <w:tcPr>
            <w:tcW w:w="1134" w:type="dxa"/>
          </w:tcPr>
          <w:p w:rsidR="00242C34" w:rsidRDefault="00DE727B" w:rsidP="00E034AC">
            <w:pPr>
              <w:rPr>
                <w:lang w:eastAsia="en-US"/>
              </w:rPr>
            </w:pPr>
            <w:r>
              <w:rPr>
                <w:lang w:eastAsia="en-US"/>
              </w:rPr>
              <w:t>x</w:t>
            </w:r>
          </w:p>
        </w:tc>
        <w:tc>
          <w:tcPr>
            <w:tcW w:w="851" w:type="dxa"/>
          </w:tcPr>
          <w:p w:rsidR="00242C34" w:rsidRDefault="00242C34" w:rsidP="00E034AC">
            <w:pPr>
              <w:rPr>
                <w:lang w:eastAsia="en-US"/>
              </w:rPr>
            </w:pPr>
          </w:p>
        </w:tc>
        <w:tc>
          <w:tcPr>
            <w:tcW w:w="850" w:type="dxa"/>
          </w:tcPr>
          <w:p w:rsidR="00242C34" w:rsidRDefault="00242C34" w:rsidP="00E034AC">
            <w:pPr>
              <w:rPr>
                <w:lang w:eastAsia="en-US"/>
              </w:rPr>
            </w:pPr>
          </w:p>
        </w:tc>
      </w:tr>
      <w:tr w:rsidR="00242C34" w:rsidTr="00DE727B">
        <w:tc>
          <w:tcPr>
            <w:tcW w:w="2660" w:type="dxa"/>
          </w:tcPr>
          <w:p w:rsidR="00242C34" w:rsidRDefault="00242C34" w:rsidP="00E034AC">
            <w:pPr>
              <w:rPr>
                <w:lang w:eastAsia="en-US"/>
              </w:rPr>
            </w:pPr>
            <w:r>
              <w:rPr>
                <w:lang w:eastAsia="en-US"/>
              </w:rPr>
              <w:t>German-Austrian municipal companies</w:t>
            </w:r>
          </w:p>
        </w:tc>
        <w:tc>
          <w:tcPr>
            <w:tcW w:w="1559" w:type="dxa"/>
          </w:tcPr>
          <w:p w:rsidR="00242C34" w:rsidRDefault="00242C34" w:rsidP="00E034AC">
            <w:pPr>
              <w:rPr>
                <w:lang w:eastAsia="en-US"/>
              </w:rPr>
            </w:pPr>
            <w:r>
              <w:rPr>
                <w:lang w:eastAsia="en-US"/>
              </w:rPr>
              <w:t>Gelsenwasser, Energie AG</w:t>
            </w:r>
          </w:p>
        </w:tc>
        <w:tc>
          <w:tcPr>
            <w:tcW w:w="992" w:type="dxa"/>
          </w:tcPr>
          <w:p w:rsidR="00242C34" w:rsidRDefault="00242C34" w:rsidP="003236D7">
            <w:pPr>
              <w:rPr>
                <w:lang w:eastAsia="en-US"/>
              </w:rPr>
            </w:pPr>
          </w:p>
        </w:tc>
        <w:tc>
          <w:tcPr>
            <w:tcW w:w="1134" w:type="dxa"/>
          </w:tcPr>
          <w:p w:rsidR="00242C34" w:rsidRDefault="00242C34" w:rsidP="00E034AC">
            <w:pPr>
              <w:rPr>
                <w:lang w:eastAsia="en-US"/>
              </w:rPr>
            </w:pPr>
          </w:p>
        </w:tc>
        <w:tc>
          <w:tcPr>
            <w:tcW w:w="1134" w:type="dxa"/>
          </w:tcPr>
          <w:p w:rsidR="00242C34" w:rsidRDefault="00DE727B" w:rsidP="00E034AC">
            <w:pPr>
              <w:rPr>
                <w:lang w:eastAsia="en-US"/>
              </w:rPr>
            </w:pPr>
            <w:r>
              <w:rPr>
                <w:lang w:eastAsia="en-US"/>
              </w:rPr>
              <w:t>x</w:t>
            </w:r>
          </w:p>
        </w:tc>
        <w:tc>
          <w:tcPr>
            <w:tcW w:w="851" w:type="dxa"/>
          </w:tcPr>
          <w:p w:rsidR="00242C34" w:rsidRDefault="00242C34" w:rsidP="00E034AC">
            <w:pPr>
              <w:rPr>
                <w:lang w:eastAsia="en-US"/>
              </w:rPr>
            </w:pPr>
          </w:p>
        </w:tc>
        <w:tc>
          <w:tcPr>
            <w:tcW w:w="850" w:type="dxa"/>
          </w:tcPr>
          <w:p w:rsidR="00242C34" w:rsidRDefault="00242C34" w:rsidP="00E034AC">
            <w:pPr>
              <w:rPr>
                <w:lang w:eastAsia="en-US"/>
              </w:rPr>
            </w:pPr>
          </w:p>
        </w:tc>
      </w:tr>
      <w:tr w:rsidR="00D01B9E" w:rsidTr="00D01B9E">
        <w:tc>
          <w:tcPr>
            <w:tcW w:w="2660" w:type="dxa"/>
          </w:tcPr>
          <w:p w:rsidR="00D01B9E" w:rsidRDefault="00D01B9E" w:rsidP="00D01B9E">
            <w:pPr>
              <w:rPr>
                <w:lang w:eastAsia="en-US"/>
              </w:rPr>
            </w:pPr>
            <w:r>
              <w:rPr>
                <w:lang w:eastAsia="en-US"/>
              </w:rPr>
              <w:t>Asian multinationals</w:t>
            </w:r>
          </w:p>
        </w:tc>
        <w:tc>
          <w:tcPr>
            <w:tcW w:w="1559" w:type="dxa"/>
          </w:tcPr>
          <w:p w:rsidR="00D01B9E" w:rsidRDefault="00D01B9E" w:rsidP="00D01B9E">
            <w:pPr>
              <w:rPr>
                <w:lang w:eastAsia="en-US"/>
              </w:rPr>
            </w:pPr>
          </w:p>
        </w:tc>
        <w:tc>
          <w:tcPr>
            <w:tcW w:w="992" w:type="dxa"/>
          </w:tcPr>
          <w:p w:rsidR="00D01B9E" w:rsidRDefault="00D01B9E" w:rsidP="00D01B9E">
            <w:pPr>
              <w:rPr>
                <w:lang w:eastAsia="en-US"/>
              </w:rPr>
            </w:pPr>
          </w:p>
        </w:tc>
        <w:tc>
          <w:tcPr>
            <w:tcW w:w="1134" w:type="dxa"/>
          </w:tcPr>
          <w:p w:rsidR="00D01B9E" w:rsidRDefault="00D01B9E" w:rsidP="00D01B9E">
            <w:pPr>
              <w:rPr>
                <w:lang w:eastAsia="en-US"/>
              </w:rPr>
            </w:pPr>
          </w:p>
        </w:tc>
        <w:tc>
          <w:tcPr>
            <w:tcW w:w="1134" w:type="dxa"/>
          </w:tcPr>
          <w:p w:rsidR="00D01B9E" w:rsidRDefault="00D01B9E" w:rsidP="00D01B9E">
            <w:pPr>
              <w:rPr>
                <w:lang w:eastAsia="en-US"/>
              </w:rPr>
            </w:pPr>
          </w:p>
        </w:tc>
        <w:tc>
          <w:tcPr>
            <w:tcW w:w="851" w:type="dxa"/>
          </w:tcPr>
          <w:p w:rsidR="00D01B9E" w:rsidRDefault="00D01B9E" w:rsidP="00D01B9E">
            <w:pPr>
              <w:rPr>
                <w:lang w:eastAsia="en-US"/>
              </w:rPr>
            </w:pPr>
            <w:r>
              <w:rPr>
                <w:lang w:eastAsia="en-US"/>
              </w:rPr>
              <w:t>x</w:t>
            </w:r>
          </w:p>
        </w:tc>
        <w:tc>
          <w:tcPr>
            <w:tcW w:w="850" w:type="dxa"/>
          </w:tcPr>
          <w:p w:rsidR="00D01B9E" w:rsidRDefault="00D01B9E" w:rsidP="00D01B9E">
            <w:pPr>
              <w:rPr>
                <w:lang w:eastAsia="en-US"/>
              </w:rPr>
            </w:pPr>
          </w:p>
        </w:tc>
      </w:tr>
      <w:tr w:rsidR="00242C34" w:rsidTr="00DE727B">
        <w:tc>
          <w:tcPr>
            <w:tcW w:w="2660" w:type="dxa"/>
          </w:tcPr>
          <w:p w:rsidR="00242C34" w:rsidRDefault="001F2AC7" w:rsidP="00E034AC">
            <w:pPr>
              <w:rPr>
                <w:lang w:eastAsia="en-US"/>
              </w:rPr>
            </w:pPr>
            <w:r>
              <w:rPr>
                <w:lang w:eastAsia="en-US"/>
              </w:rPr>
              <w:t>Private equity</w:t>
            </w:r>
          </w:p>
        </w:tc>
        <w:tc>
          <w:tcPr>
            <w:tcW w:w="1559" w:type="dxa"/>
          </w:tcPr>
          <w:p w:rsidR="00242C34" w:rsidRDefault="00242C34" w:rsidP="00E034AC">
            <w:pPr>
              <w:rPr>
                <w:lang w:eastAsia="en-US"/>
              </w:rPr>
            </w:pPr>
          </w:p>
        </w:tc>
        <w:tc>
          <w:tcPr>
            <w:tcW w:w="992" w:type="dxa"/>
          </w:tcPr>
          <w:p w:rsidR="00242C34" w:rsidRDefault="00242C34" w:rsidP="003236D7">
            <w:pPr>
              <w:rPr>
                <w:lang w:eastAsia="en-US"/>
              </w:rPr>
            </w:pPr>
          </w:p>
        </w:tc>
        <w:tc>
          <w:tcPr>
            <w:tcW w:w="1134" w:type="dxa"/>
          </w:tcPr>
          <w:p w:rsidR="00242C34" w:rsidRDefault="00242C34" w:rsidP="00E034AC">
            <w:pPr>
              <w:rPr>
                <w:lang w:eastAsia="en-US"/>
              </w:rPr>
            </w:pPr>
          </w:p>
        </w:tc>
        <w:tc>
          <w:tcPr>
            <w:tcW w:w="1134" w:type="dxa"/>
          </w:tcPr>
          <w:p w:rsidR="00242C34" w:rsidRDefault="00242C34" w:rsidP="00E034AC">
            <w:pPr>
              <w:rPr>
                <w:lang w:eastAsia="en-US"/>
              </w:rPr>
            </w:pPr>
          </w:p>
        </w:tc>
        <w:tc>
          <w:tcPr>
            <w:tcW w:w="851" w:type="dxa"/>
          </w:tcPr>
          <w:p w:rsidR="00242C34" w:rsidRDefault="00DE727B" w:rsidP="00E034AC">
            <w:pPr>
              <w:rPr>
                <w:lang w:eastAsia="en-US"/>
              </w:rPr>
            </w:pPr>
            <w:r>
              <w:rPr>
                <w:lang w:eastAsia="en-US"/>
              </w:rPr>
              <w:t>x</w:t>
            </w:r>
          </w:p>
        </w:tc>
        <w:tc>
          <w:tcPr>
            <w:tcW w:w="850" w:type="dxa"/>
          </w:tcPr>
          <w:p w:rsidR="00242C34" w:rsidRDefault="00DE727B" w:rsidP="00E034AC">
            <w:pPr>
              <w:rPr>
                <w:lang w:eastAsia="en-US"/>
              </w:rPr>
            </w:pPr>
            <w:r>
              <w:rPr>
                <w:lang w:eastAsia="en-US"/>
              </w:rPr>
              <w:t>x</w:t>
            </w:r>
          </w:p>
        </w:tc>
      </w:tr>
      <w:tr w:rsidR="00DE727B" w:rsidTr="00DE727B">
        <w:tc>
          <w:tcPr>
            <w:tcW w:w="2660" w:type="dxa"/>
          </w:tcPr>
          <w:p w:rsidR="00DE727B" w:rsidRDefault="00DE727B" w:rsidP="00E034AC">
            <w:pPr>
              <w:rPr>
                <w:lang w:eastAsia="en-US"/>
              </w:rPr>
            </w:pPr>
            <w:r>
              <w:rPr>
                <w:lang w:eastAsia="en-US"/>
              </w:rPr>
              <w:t>National-only companies</w:t>
            </w:r>
          </w:p>
        </w:tc>
        <w:tc>
          <w:tcPr>
            <w:tcW w:w="1559" w:type="dxa"/>
          </w:tcPr>
          <w:p w:rsidR="00DE727B" w:rsidRDefault="00DE727B" w:rsidP="00E034AC">
            <w:pPr>
              <w:rPr>
                <w:lang w:eastAsia="en-US"/>
              </w:rPr>
            </w:pPr>
          </w:p>
        </w:tc>
        <w:tc>
          <w:tcPr>
            <w:tcW w:w="992" w:type="dxa"/>
          </w:tcPr>
          <w:p w:rsidR="00DE727B" w:rsidRDefault="00DE727B" w:rsidP="003236D7">
            <w:pPr>
              <w:rPr>
                <w:lang w:eastAsia="en-US"/>
              </w:rPr>
            </w:pPr>
          </w:p>
        </w:tc>
        <w:tc>
          <w:tcPr>
            <w:tcW w:w="1134" w:type="dxa"/>
          </w:tcPr>
          <w:p w:rsidR="00DE727B" w:rsidRDefault="00DE727B" w:rsidP="00E034AC">
            <w:pPr>
              <w:rPr>
                <w:lang w:eastAsia="en-US"/>
              </w:rPr>
            </w:pPr>
            <w:r>
              <w:rPr>
                <w:lang w:eastAsia="en-US"/>
              </w:rPr>
              <w:t>x</w:t>
            </w:r>
          </w:p>
        </w:tc>
        <w:tc>
          <w:tcPr>
            <w:tcW w:w="1134" w:type="dxa"/>
          </w:tcPr>
          <w:p w:rsidR="00DE727B" w:rsidRDefault="00DE727B" w:rsidP="00E034AC">
            <w:pPr>
              <w:rPr>
                <w:lang w:eastAsia="en-US"/>
              </w:rPr>
            </w:pPr>
            <w:r>
              <w:rPr>
                <w:lang w:eastAsia="en-US"/>
              </w:rPr>
              <w:t>x</w:t>
            </w:r>
          </w:p>
        </w:tc>
        <w:tc>
          <w:tcPr>
            <w:tcW w:w="851" w:type="dxa"/>
          </w:tcPr>
          <w:p w:rsidR="00DE727B" w:rsidRDefault="00DE727B" w:rsidP="00E034AC">
            <w:pPr>
              <w:rPr>
                <w:lang w:eastAsia="en-US"/>
              </w:rPr>
            </w:pPr>
            <w:r>
              <w:rPr>
                <w:lang w:eastAsia="en-US"/>
              </w:rPr>
              <w:t>x</w:t>
            </w:r>
          </w:p>
        </w:tc>
        <w:tc>
          <w:tcPr>
            <w:tcW w:w="850" w:type="dxa"/>
          </w:tcPr>
          <w:p w:rsidR="00DE727B" w:rsidRDefault="00DE727B" w:rsidP="00E034AC">
            <w:pPr>
              <w:rPr>
                <w:lang w:eastAsia="en-US"/>
              </w:rPr>
            </w:pPr>
            <w:r>
              <w:rPr>
                <w:lang w:eastAsia="en-US"/>
              </w:rPr>
              <w:t>x</w:t>
            </w:r>
          </w:p>
        </w:tc>
      </w:tr>
    </w:tbl>
    <w:p w:rsidR="00E034AC" w:rsidRPr="00E034AC" w:rsidRDefault="00E034AC" w:rsidP="00E034AC">
      <w:pPr>
        <w:rPr>
          <w:lang w:eastAsia="en-US"/>
        </w:rPr>
      </w:pPr>
    </w:p>
    <w:p w:rsidR="0075140B" w:rsidRDefault="0075140B" w:rsidP="00E00A50">
      <w:pPr>
        <w:rPr>
          <w:lang w:eastAsia="en-US"/>
        </w:rPr>
      </w:pPr>
    </w:p>
    <w:p w:rsidR="0024250D" w:rsidRDefault="0024250D" w:rsidP="0024250D">
      <w:pPr>
        <w:pStyle w:val="Heading2"/>
      </w:pPr>
      <w:bookmarkStart w:id="6" w:name="_Toc331780857"/>
      <w:bookmarkStart w:id="7" w:name="_Toc335916406"/>
      <w:r w:rsidRPr="00FA23B0">
        <w:t>Veolia</w:t>
      </w:r>
      <w:bookmarkEnd w:id="6"/>
      <w:bookmarkEnd w:id="7"/>
    </w:p>
    <w:p w:rsidR="002B5566" w:rsidRDefault="002B5566" w:rsidP="002B5566">
      <w:pPr>
        <w:rPr>
          <w:lang w:eastAsia="en-US"/>
        </w:rPr>
      </w:pPr>
      <w:r>
        <w:rPr>
          <w:lang w:eastAsia="en-US"/>
        </w:rPr>
        <w:t>Key documents and sources:</w:t>
      </w:r>
    </w:p>
    <w:p w:rsidR="002B5566" w:rsidRDefault="002B5566" w:rsidP="001F2AC7">
      <w:pPr>
        <w:rPr>
          <w:lang w:eastAsia="en-US"/>
        </w:rPr>
      </w:pPr>
    </w:p>
    <w:p w:rsidR="00B9530E" w:rsidRPr="002B5566" w:rsidRDefault="00B9530E" w:rsidP="00B9530E">
      <w:pPr>
        <w:pStyle w:val="ListParagraph"/>
        <w:numPr>
          <w:ilvl w:val="0"/>
          <w:numId w:val="29"/>
        </w:numPr>
        <w:rPr>
          <w:rStyle w:val="Hyperlink"/>
          <w:szCs w:val="22"/>
          <w:lang w:val="en-US"/>
        </w:rPr>
      </w:pPr>
      <w:r w:rsidRPr="002B5566">
        <w:rPr>
          <w:szCs w:val="22"/>
          <w:lang w:eastAsia="en-US"/>
        </w:rPr>
        <w:t xml:space="preserve">The most complete version of the Annual Report for 2011: </w:t>
      </w:r>
      <w:r w:rsidRPr="002B5566">
        <w:rPr>
          <w:szCs w:val="22"/>
          <w:lang w:val="en-US"/>
        </w:rPr>
        <w:t xml:space="preserve">Veolia Report 20F 2011 </w:t>
      </w:r>
      <w:hyperlink r:id="rId10" w:history="1">
        <w:r w:rsidRPr="002B5566">
          <w:rPr>
            <w:rStyle w:val="Hyperlink"/>
            <w:szCs w:val="22"/>
            <w:lang w:val="en-US"/>
          </w:rPr>
          <w:t>http://www.finance.veolia.com/docs/VE-20-F-2011-EN.pdf</w:t>
        </w:r>
      </w:hyperlink>
    </w:p>
    <w:p w:rsidR="002B5566" w:rsidRPr="002B5566" w:rsidRDefault="002B5566" w:rsidP="002B5566">
      <w:pPr>
        <w:pStyle w:val="ListParagraph"/>
        <w:numPr>
          <w:ilvl w:val="0"/>
          <w:numId w:val="29"/>
        </w:numPr>
        <w:rPr>
          <w:szCs w:val="22"/>
          <w:lang w:eastAsia="en-US"/>
        </w:rPr>
      </w:pPr>
      <w:r w:rsidRPr="002B5566">
        <w:rPr>
          <w:szCs w:val="22"/>
          <w:lang w:eastAsia="en-US"/>
        </w:rPr>
        <w:t xml:space="preserve">August 2011 Veolia published a revised strategy in the light of the 2011 results: </w:t>
      </w:r>
      <w:hyperlink r:id="rId11" w:history="1">
        <w:r w:rsidRPr="002B5566">
          <w:rPr>
            <w:rStyle w:val="Hyperlink"/>
            <w:szCs w:val="22"/>
            <w:lang w:eastAsia="en-US"/>
          </w:rPr>
          <w:t>http://www.finance.veolia.com/docs/2011-first-half-results.pdf</w:t>
        </w:r>
      </w:hyperlink>
      <w:r w:rsidRPr="002B5566">
        <w:rPr>
          <w:szCs w:val="22"/>
          <w:lang w:eastAsia="en-US"/>
        </w:rPr>
        <w:t xml:space="preserve"> </w:t>
      </w:r>
    </w:p>
    <w:p w:rsidR="002B5566" w:rsidRPr="002B5566" w:rsidRDefault="002B5566" w:rsidP="002B5566">
      <w:pPr>
        <w:pStyle w:val="ListParagraph"/>
        <w:numPr>
          <w:ilvl w:val="0"/>
          <w:numId w:val="29"/>
        </w:numPr>
        <w:rPr>
          <w:szCs w:val="22"/>
          <w:lang w:eastAsia="en-US"/>
        </w:rPr>
      </w:pPr>
      <w:r w:rsidRPr="002B5566">
        <w:rPr>
          <w:szCs w:val="22"/>
          <w:lang w:eastAsia="en-US"/>
        </w:rPr>
        <w:t xml:space="preserve">December 2011 Veolia published  a further presentation on the company strategy: </w:t>
      </w:r>
      <w:hyperlink r:id="rId12" w:history="1">
        <w:r w:rsidRPr="002B5566">
          <w:rPr>
            <w:rStyle w:val="Hyperlink"/>
            <w:szCs w:val="22"/>
            <w:lang w:eastAsia="en-US"/>
          </w:rPr>
          <w:t>http://www.finance.veolia.com/docs/Presentation-Investor-Day-2011-en.pdf</w:t>
        </w:r>
      </w:hyperlink>
      <w:r w:rsidRPr="002B5566">
        <w:rPr>
          <w:szCs w:val="22"/>
          <w:lang w:eastAsia="en-US"/>
        </w:rPr>
        <w:t xml:space="preserve"> </w:t>
      </w:r>
    </w:p>
    <w:p w:rsidR="00B9530E" w:rsidRPr="002B5566" w:rsidRDefault="00B9530E" w:rsidP="00B9530E">
      <w:pPr>
        <w:pStyle w:val="ListParagraph"/>
        <w:numPr>
          <w:ilvl w:val="0"/>
          <w:numId w:val="29"/>
        </w:numPr>
        <w:rPr>
          <w:szCs w:val="22"/>
          <w:lang w:eastAsia="en-US"/>
        </w:rPr>
      </w:pPr>
      <w:r w:rsidRPr="002B5566">
        <w:rPr>
          <w:szCs w:val="22"/>
          <w:lang w:eastAsia="en-US"/>
        </w:rPr>
        <w:t xml:space="preserve">Veolia provides detailed information and links on all its water operations in all countries in Europe and elsewhere, at </w:t>
      </w:r>
      <w:hyperlink r:id="rId13" w:history="1">
        <w:r w:rsidRPr="002B5566">
          <w:rPr>
            <w:rStyle w:val="Hyperlink"/>
            <w:szCs w:val="22"/>
            <w:lang w:eastAsia="en-US"/>
          </w:rPr>
          <w:t>http://www.veoliawater.com/about/locations/?re</w:t>
        </w:r>
      </w:hyperlink>
      <w:r w:rsidRPr="002B5566">
        <w:rPr>
          <w:szCs w:val="22"/>
          <w:lang w:eastAsia="en-US"/>
        </w:rPr>
        <w:t xml:space="preserve"> </w:t>
      </w:r>
    </w:p>
    <w:p w:rsidR="002B5566" w:rsidRPr="002B5566" w:rsidRDefault="002B5566" w:rsidP="002B5566">
      <w:pPr>
        <w:rPr>
          <w:szCs w:val="22"/>
          <w:lang w:eastAsia="en-US"/>
        </w:rPr>
      </w:pPr>
    </w:p>
    <w:p w:rsidR="007E7ED1" w:rsidRDefault="007E7ED1" w:rsidP="007E7ED1">
      <w:pPr>
        <w:autoSpaceDE w:val="0"/>
        <w:autoSpaceDN w:val="0"/>
        <w:adjustRightInd w:val="0"/>
      </w:pPr>
      <w:r w:rsidRPr="00FA23B0">
        <w:t xml:space="preserve">Veolia </w:t>
      </w:r>
      <w:r w:rsidR="00224EEA">
        <w:t xml:space="preserve">operates in </w:t>
      </w:r>
      <w:r w:rsidRPr="00FA23B0">
        <w:t xml:space="preserve">water, </w:t>
      </w:r>
      <w:r w:rsidR="00224EEA">
        <w:t>environmental services</w:t>
      </w:r>
      <w:r w:rsidRPr="00FA23B0">
        <w:t xml:space="preserve">, </w:t>
      </w:r>
      <w:r w:rsidR="00224EEA">
        <w:t xml:space="preserve">energy services </w:t>
      </w:r>
      <w:r w:rsidRPr="00FA23B0">
        <w:t xml:space="preserve">and public transport. </w:t>
      </w:r>
      <w:r w:rsidR="00224EEA">
        <w:t xml:space="preserve">It is one of the two leading multinationals in each of these sectors (the other being GDF-Suez). </w:t>
      </w:r>
      <w:r>
        <w:t xml:space="preserve">In 2011 </w:t>
      </w:r>
      <w:r w:rsidR="00224EEA">
        <w:t>Veolia</w:t>
      </w:r>
      <w:r>
        <w:t xml:space="preserve"> had total sales of $29.6 billion.</w:t>
      </w:r>
    </w:p>
    <w:p w:rsidR="0052587A" w:rsidRDefault="0052587A" w:rsidP="007E7ED1">
      <w:pPr>
        <w:autoSpaceDE w:val="0"/>
        <w:autoSpaceDN w:val="0"/>
        <w:adjustRightInd w:val="0"/>
      </w:pPr>
    </w:p>
    <w:p w:rsidR="0052587A" w:rsidRDefault="0052587A" w:rsidP="007E7ED1">
      <w:pPr>
        <w:autoSpaceDE w:val="0"/>
        <w:autoSpaceDN w:val="0"/>
        <w:adjustRightInd w:val="0"/>
      </w:pPr>
      <w:r w:rsidRPr="00165E5D">
        <w:t xml:space="preserve">It is 9.21% owned by the state financial group Caisse des depots, and 3.96% owned by EdF, which is itself </w:t>
      </w:r>
      <w:r w:rsidRPr="00D01B9E">
        <w:t>8</w:t>
      </w:r>
      <w:r w:rsidR="00165E5D" w:rsidRPr="00D01B9E">
        <w:t>5</w:t>
      </w:r>
      <w:r w:rsidRPr="00D01B9E">
        <w:t>% state-owned.</w:t>
      </w:r>
      <w:r>
        <w:t xml:space="preserve"> </w:t>
      </w:r>
    </w:p>
    <w:p w:rsidR="0052587A" w:rsidRDefault="0052587A" w:rsidP="001F2AC7"/>
    <w:p w:rsidR="00D01B9E" w:rsidRDefault="00D01B9E" w:rsidP="001F2AC7"/>
    <w:p w:rsidR="0052587A" w:rsidRDefault="0052587A" w:rsidP="0052587A">
      <w:pPr>
        <w:pStyle w:val="Heading8"/>
      </w:pPr>
      <w:bookmarkStart w:id="8" w:name="_Toc331780858"/>
      <w:bookmarkStart w:id="9" w:name="_Toc335916407"/>
      <w:r>
        <w:lastRenderedPageBreak/>
        <w:t>Ownership of Veolia shares 2012</w:t>
      </w:r>
      <w:bookmarkEnd w:id="8"/>
      <w:bookmarkEnd w:id="9"/>
    </w:p>
    <w:p w:rsidR="0052587A" w:rsidRDefault="0052587A" w:rsidP="001F2AC7"/>
    <w:p w:rsidR="0052587A" w:rsidRDefault="0052587A" w:rsidP="007E7ED1">
      <w:pPr>
        <w:autoSpaceDE w:val="0"/>
        <w:autoSpaceDN w:val="0"/>
        <w:adjustRightInd w:val="0"/>
      </w:pPr>
      <w:r>
        <w:rPr>
          <w:noProof/>
        </w:rPr>
        <w:drawing>
          <wp:inline distT="0" distB="0" distL="0" distR="0" wp14:anchorId="000408C0" wp14:editId="35D05996">
            <wp:extent cx="2884805"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4805" cy="2438400"/>
                    </a:xfrm>
                    <a:prstGeom prst="rect">
                      <a:avLst/>
                    </a:prstGeom>
                    <a:noFill/>
                    <a:ln>
                      <a:noFill/>
                    </a:ln>
                  </pic:spPr>
                </pic:pic>
              </a:graphicData>
            </a:graphic>
          </wp:inline>
        </w:drawing>
      </w:r>
    </w:p>
    <w:p w:rsidR="00224EEA" w:rsidRDefault="00224EEA" w:rsidP="001F2AC7"/>
    <w:p w:rsidR="007E7ED1" w:rsidRDefault="007E7ED1" w:rsidP="001F2AC7"/>
    <w:p w:rsidR="004562BE" w:rsidRDefault="007E7ED1" w:rsidP="004562BE">
      <w:pPr>
        <w:rPr>
          <w:lang w:eastAsia="en-US"/>
        </w:rPr>
      </w:pPr>
      <w:r w:rsidRPr="00183220">
        <w:t xml:space="preserve">The water and environmental services divisions </w:t>
      </w:r>
      <w:r w:rsidR="004562BE">
        <w:t>are</w:t>
      </w:r>
      <w:r w:rsidRPr="00183220">
        <w:t xml:space="preserve"> wholly owned by Veolia</w:t>
      </w:r>
      <w:r w:rsidR="004562BE">
        <w:t xml:space="preserve"> in Europe and north America</w:t>
      </w:r>
      <w:r w:rsidRPr="00183220">
        <w:t xml:space="preserve">, </w:t>
      </w:r>
      <w:r w:rsidR="004562BE">
        <w:rPr>
          <w:lang w:eastAsia="en-US"/>
        </w:rPr>
        <w:t>but outside western Europe and North America they also have other shareholders.</w:t>
      </w:r>
    </w:p>
    <w:p w:rsidR="00F34AC0" w:rsidRPr="00F34AC0" w:rsidRDefault="004562BE" w:rsidP="00D27ACF">
      <w:pPr>
        <w:pStyle w:val="ListParagraph"/>
        <w:numPr>
          <w:ilvl w:val="0"/>
          <w:numId w:val="27"/>
        </w:numPr>
        <w:rPr>
          <w:sz w:val="24"/>
        </w:rPr>
      </w:pPr>
      <w:r>
        <w:rPr>
          <w:lang w:eastAsia="en-US"/>
        </w:rPr>
        <w:t>In Latin America, the water and waste operations are conducted by Proactiva, which is 50-50 owned by Veolia and the Spanish group FCC (which was itself partly owned by Veolia in the early 2000s; and in  January 2010 the majority owner of FCC, Esther Koplowitz, was re-appointed to the board of Veolia).</w:t>
      </w:r>
      <w:r>
        <w:rPr>
          <w:vertAlign w:val="superscript"/>
          <w:lang w:eastAsia="en-US"/>
        </w:rPr>
        <w:endnoteReference w:id="1"/>
      </w:r>
    </w:p>
    <w:p w:rsidR="004562BE" w:rsidRPr="00F34AC0" w:rsidRDefault="004562BE" w:rsidP="00D27ACF">
      <w:pPr>
        <w:pStyle w:val="ListParagraph"/>
        <w:numPr>
          <w:ilvl w:val="0"/>
          <w:numId w:val="27"/>
        </w:numPr>
        <w:rPr>
          <w:sz w:val="24"/>
        </w:rPr>
      </w:pPr>
      <w:r>
        <w:rPr>
          <w:lang w:eastAsia="en-US"/>
        </w:rPr>
        <w:t>In eastern Europe and central Asia, the water business is carried out through Veolia Voda, over 25% of which is owned by international development banks (16% by EBRD and 9% by IFC)</w:t>
      </w:r>
      <w:r w:rsidRPr="00F34AC0">
        <w:rPr>
          <w:bCs/>
          <w:iCs/>
          <w:vertAlign w:val="superscript"/>
          <w:lang w:eastAsia="en-US"/>
        </w:rPr>
        <w:t xml:space="preserve"> </w:t>
      </w:r>
      <w:r w:rsidR="00F34AC0">
        <w:rPr>
          <w:rStyle w:val="EndnoteReference"/>
          <w:lang w:eastAsia="en-US"/>
        </w:rPr>
        <w:endnoteReference w:id="2"/>
      </w:r>
      <w:r w:rsidR="00F34AC0" w:rsidRPr="00F34AC0">
        <w:rPr>
          <w:sz w:val="24"/>
        </w:rPr>
        <w:t xml:space="preserve"> </w:t>
      </w:r>
      <w:r>
        <w:rPr>
          <w:bCs/>
          <w:iCs/>
          <w:vertAlign w:val="superscript"/>
          <w:lang w:eastAsia="en-US"/>
        </w:rPr>
        <w:endnoteReference w:id="3"/>
      </w:r>
      <w:r w:rsidRPr="00F34AC0">
        <w:rPr>
          <w:sz w:val="24"/>
        </w:rPr>
        <w:t xml:space="preserve"> </w:t>
      </w:r>
    </w:p>
    <w:p w:rsidR="004562BE" w:rsidRPr="004562BE" w:rsidRDefault="004562BE" w:rsidP="00D27ACF">
      <w:pPr>
        <w:pStyle w:val="ListParagraph"/>
        <w:numPr>
          <w:ilvl w:val="0"/>
          <w:numId w:val="27"/>
        </w:numPr>
        <w:rPr>
          <w:sz w:val="24"/>
        </w:rPr>
      </w:pPr>
      <w:r>
        <w:rPr>
          <w:lang w:eastAsia="en-US"/>
        </w:rPr>
        <w:t>The water and waste business in Africa and Asia is carried out through Veolia AMI, nearly 20% of which is owned by development financial institutions (13.9% by IFC and 5.6% by France’s Proparco)</w:t>
      </w:r>
      <w:r w:rsidRPr="004562BE">
        <w:rPr>
          <w:bCs/>
          <w:iCs/>
          <w:lang w:eastAsia="en-US"/>
        </w:rPr>
        <w:t xml:space="preserve"> </w:t>
      </w:r>
      <w:r>
        <w:rPr>
          <w:rStyle w:val="EndnoteReference"/>
          <w:bCs/>
          <w:iCs/>
          <w:lang w:eastAsia="en-US"/>
        </w:rPr>
        <w:endnoteReference w:id="4"/>
      </w:r>
      <w:r w:rsidRPr="004562BE">
        <w:rPr>
          <w:sz w:val="24"/>
        </w:rPr>
        <w:t xml:space="preserve"> </w:t>
      </w:r>
    </w:p>
    <w:p w:rsidR="004562BE" w:rsidRDefault="004562BE" w:rsidP="004562BE">
      <w:pPr>
        <w:pStyle w:val="ListParagraph"/>
        <w:rPr>
          <w:lang w:eastAsia="en-US"/>
        </w:rPr>
      </w:pPr>
    </w:p>
    <w:p w:rsidR="004562BE" w:rsidRDefault="004562BE" w:rsidP="004562BE">
      <w:pPr>
        <w:rPr>
          <w:lang w:eastAsia="en-US"/>
        </w:rPr>
      </w:pPr>
      <w:r w:rsidRPr="00165E5D">
        <w:rPr>
          <w:lang w:eastAsia="en-US"/>
        </w:rPr>
        <w:t>Dalkia, the energy services division of Veolia, is a 66-34 joint venture with EDF (</w:t>
      </w:r>
      <w:r w:rsidRPr="00D01B9E">
        <w:rPr>
          <w:lang w:eastAsia="en-US"/>
        </w:rPr>
        <w:t>which is itself 85% owned</w:t>
      </w:r>
      <w:r>
        <w:rPr>
          <w:lang w:eastAsia="en-US"/>
        </w:rPr>
        <w:t xml:space="preserve"> by the French government), and EdF owns in addition 25% of Dalkia International. The international operations of Dalkia are thus effectively a 50-50 joint venture between Veolia and EdF.</w:t>
      </w:r>
    </w:p>
    <w:p w:rsidR="004613F1" w:rsidRDefault="004613F1" w:rsidP="001F2AC7">
      <w:pPr>
        <w:rPr>
          <w:lang w:eastAsia="en-US"/>
        </w:rPr>
      </w:pPr>
    </w:p>
    <w:p w:rsidR="004613F1" w:rsidRDefault="004613F1" w:rsidP="004613F1">
      <w:pPr>
        <w:pStyle w:val="Heading3"/>
      </w:pPr>
      <w:bookmarkStart w:id="10" w:name="_Toc331780859"/>
      <w:bookmarkStart w:id="11" w:name="_Toc335916408"/>
      <w:r>
        <w:t>Veolia: general strategy</w:t>
      </w:r>
      <w:bookmarkEnd w:id="10"/>
      <w:bookmarkEnd w:id="11"/>
    </w:p>
    <w:p w:rsidR="00463A1C" w:rsidRDefault="00F65AFB" w:rsidP="00463A1C">
      <w:pPr>
        <w:rPr>
          <w:lang w:eastAsia="en-US"/>
        </w:rPr>
      </w:pPr>
      <w:r>
        <w:rPr>
          <w:lang w:eastAsia="en-US"/>
        </w:rPr>
        <w:t xml:space="preserve">In 2011 Veolia wrote off  €818million, and continued to carry high debt. </w:t>
      </w:r>
      <w:r w:rsidR="00463A1C">
        <w:rPr>
          <w:lang w:eastAsia="en-US"/>
        </w:rPr>
        <w:t xml:space="preserve">Veolia is </w:t>
      </w:r>
      <w:r>
        <w:rPr>
          <w:lang w:eastAsia="en-US"/>
        </w:rPr>
        <w:t xml:space="preserve">trying to deal with this through cutting costs and </w:t>
      </w:r>
      <w:r w:rsidR="00463A1C">
        <w:rPr>
          <w:lang w:eastAsia="en-US"/>
        </w:rPr>
        <w:t xml:space="preserve">restructuring </w:t>
      </w:r>
      <w:r>
        <w:rPr>
          <w:lang w:eastAsia="en-US"/>
        </w:rPr>
        <w:t xml:space="preserve">the company. </w:t>
      </w:r>
      <w:r w:rsidR="00463A1C">
        <w:rPr>
          <w:lang w:eastAsia="en-US"/>
        </w:rPr>
        <w:t>This includes:</w:t>
      </w:r>
    </w:p>
    <w:p w:rsidR="00463A1C" w:rsidRDefault="00463A1C" w:rsidP="00D27ACF">
      <w:pPr>
        <w:pStyle w:val="ListParagraph"/>
        <w:numPr>
          <w:ilvl w:val="0"/>
          <w:numId w:val="25"/>
        </w:numPr>
      </w:pPr>
      <w:r>
        <w:t xml:space="preserve">Selling </w:t>
      </w:r>
      <w:r w:rsidR="004613F1">
        <w:t xml:space="preserve">€5billion worth of </w:t>
      </w:r>
      <w:r>
        <w:t>subsidiaries in order to reduce debt.</w:t>
      </w:r>
    </w:p>
    <w:p w:rsidR="004613F1" w:rsidRDefault="00463A1C" w:rsidP="00D27ACF">
      <w:pPr>
        <w:pStyle w:val="ListParagraph"/>
        <w:numPr>
          <w:ilvl w:val="0"/>
          <w:numId w:val="25"/>
        </w:numPr>
      </w:pPr>
      <w:r>
        <w:t xml:space="preserve">Withdrawal from transport services, so that the business is reduced to three core </w:t>
      </w:r>
      <w:r w:rsidR="00165E5D">
        <w:t>services</w:t>
      </w:r>
    </w:p>
    <w:p w:rsidR="00463A1C" w:rsidRDefault="00463A1C" w:rsidP="00D27ACF">
      <w:pPr>
        <w:pStyle w:val="ListParagraph"/>
        <w:numPr>
          <w:ilvl w:val="0"/>
          <w:numId w:val="25"/>
        </w:numPr>
      </w:pPr>
      <w:r>
        <w:t xml:space="preserve">Reducing its international spread by </w:t>
      </w:r>
      <w:r w:rsidR="004613F1">
        <w:t>reduc</w:t>
      </w:r>
      <w:r w:rsidR="00A13144">
        <w:t>ing</w:t>
      </w:r>
      <w:r w:rsidR="004613F1">
        <w:t xml:space="preserve"> the number of countries in which it operates </w:t>
      </w:r>
      <w:r w:rsidR="00A13144">
        <w:t>from 77 to less than 40</w:t>
      </w:r>
    </w:p>
    <w:p w:rsidR="00A13144" w:rsidRDefault="00A13144" w:rsidP="00D27ACF">
      <w:pPr>
        <w:pStyle w:val="ListParagraph"/>
        <w:numPr>
          <w:ilvl w:val="0"/>
          <w:numId w:val="25"/>
        </w:numPr>
      </w:pPr>
      <w:r>
        <w:t>Specifically, to reduce its presence in southern Europe (especially Italy) and North Africa</w:t>
      </w:r>
    </w:p>
    <w:p w:rsidR="00463A1C" w:rsidRDefault="00463A1C" w:rsidP="00463A1C">
      <w:pPr>
        <w:rPr>
          <w:lang w:eastAsia="en-US"/>
        </w:rPr>
      </w:pPr>
    </w:p>
    <w:p w:rsidR="00463A1C" w:rsidRDefault="00463A1C" w:rsidP="00463A1C">
      <w:pPr>
        <w:rPr>
          <w:lang w:eastAsia="en-US"/>
        </w:rPr>
      </w:pPr>
      <w:r>
        <w:rPr>
          <w:lang w:eastAsia="en-US"/>
        </w:rPr>
        <w:t>In 2012 it carried out further sales of major parts of its business:</w:t>
      </w:r>
    </w:p>
    <w:p w:rsidR="00463A1C" w:rsidRDefault="00463A1C" w:rsidP="00D27ACF">
      <w:pPr>
        <w:pStyle w:val="ListParagraph"/>
        <w:numPr>
          <w:ilvl w:val="0"/>
          <w:numId w:val="26"/>
        </w:numPr>
        <w:rPr>
          <w:lang w:eastAsia="en-US"/>
        </w:rPr>
      </w:pPr>
      <w:r>
        <w:rPr>
          <w:lang w:eastAsia="en-US"/>
        </w:rPr>
        <w:t xml:space="preserve">Veolia has sold its water companies in England to a private equity consortium for €1.5 billion Euros. </w:t>
      </w:r>
    </w:p>
    <w:p w:rsidR="00463A1C" w:rsidRDefault="00463A1C" w:rsidP="00D27ACF">
      <w:pPr>
        <w:pStyle w:val="ListParagraph"/>
        <w:numPr>
          <w:ilvl w:val="0"/>
          <w:numId w:val="26"/>
        </w:numPr>
        <w:rPr>
          <w:lang w:eastAsia="en-US"/>
        </w:rPr>
      </w:pPr>
      <w:r>
        <w:rPr>
          <w:lang w:eastAsia="en-US"/>
        </w:rPr>
        <w:t xml:space="preserve">Veolia has sold its waste companies in the US for €1.9 billion Euros. </w:t>
      </w:r>
    </w:p>
    <w:p w:rsidR="00463A1C" w:rsidRDefault="00463A1C" w:rsidP="00D27ACF">
      <w:pPr>
        <w:pStyle w:val="ListParagraph"/>
        <w:numPr>
          <w:ilvl w:val="0"/>
          <w:numId w:val="26"/>
        </w:numPr>
        <w:rPr>
          <w:lang w:eastAsia="en-US"/>
        </w:rPr>
      </w:pPr>
      <w:r>
        <w:rPr>
          <w:lang w:eastAsia="en-US"/>
        </w:rPr>
        <w:t>Veolia is in the process of selling its 50% stake in Transdev, its transport division.</w:t>
      </w:r>
    </w:p>
    <w:p w:rsidR="00463A1C" w:rsidRDefault="00463A1C" w:rsidP="00D01B9E">
      <w:pPr>
        <w:pStyle w:val="ListParagraph"/>
        <w:numPr>
          <w:ilvl w:val="0"/>
          <w:numId w:val="26"/>
        </w:numPr>
        <w:rPr>
          <w:lang w:eastAsia="en-US"/>
        </w:rPr>
      </w:pPr>
      <w:r>
        <w:rPr>
          <w:lang w:eastAsia="en-US"/>
        </w:rPr>
        <w:t>Veolia is also planning to sell its 25% stake in Berlinwasser, after the exit of RWE.</w:t>
      </w:r>
      <w:r>
        <w:rPr>
          <w:rStyle w:val="EndnoteReference"/>
          <w:lang w:eastAsia="en-US"/>
        </w:rPr>
        <w:endnoteReference w:id="5"/>
      </w:r>
      <w:r w:rsidR="00C02891">
        <w:rPr>
          <w:lang w:eastAsia="en-US"/>
        </w:rPr>
        <w:t xml:space="preserve"> </w:t>
      </w:r>
    </w:p>
    <w:p w:rsidR="00463A1C" w:rsidRDefault="00463A1C" w:rsidP="00463A1C">
      <w:pPr>
        <w:rPr>
          <w:lang w:eastAsia="en-US"/>
        </w:rPr>
      </w:pPr>
      <w:r>
        <w:rPr>
          <w:lang w:eastAsia="en-US"/>
        </w:rPr>
        <w:t xml:space="preserve">In 2010 and 2011 it sold its building cleaning and services operation, Veolia Proprete Nettoyage et Multiservices, to the French group TFN, which has now renamed itself Atalia;  it has sold  the USA waste to energy plants of Montenay International,  to Covanta;  it has sold  the UK facilities management business of its energy services division, Dalkia , to Mitie; and sold Veolia Cargo.  </w:t>
      </w:r>
    </w:p>
    <w:p w:rsidR="00463A1C" w:rsidRDefault="00463A1C" w:rsidP="0024250D">
      <w:pPr>
        <w:rPr>
          <w:lang w:eastAsia="en-US"/>
        </w:rPr>
      </w:pPr>
    </w:p>
    <w:p w:rsidR="00D43782" w:rsidRDefault="00D43782" w:rsidP="0024250D">
      <w:pPr>
        <w:rPr>
          <w:lang w:eastAsia="en-US"/>
        </w:rPr>
      </w:pPr>
    </w:p>
    <w:p w:rsidR="00D43782" w:rsidRDefault="00E55E6F" w:rsidP="00E55E6F">
      <w:pPr>
        <w:pStyle w:val="Heading3"/>
      </w:pPr>
      <w:bookmarkStart w:id="12" w:name="_Toc331780860"/>
      <w:bookmarkStart w:id="13" w:name="_Toc335916409"/>
      <w:r>
        <w:lastRenderedPageBreak/>
        <w:t>Veolia: water</w:t>
      </w:r>
      <w:r w:rsidR="004562BE">
        <w:t xml:space="preserve"> </w:t>
      </w:r>
      <w:r w:rsidR="00463A1C">
        <w:t xml:space="preserve">trends </w:t>
      </w:r>
      <w:r w:rsidR="002E5CA6">
        <w:t xml:space="preserve">in Europe </w:t>
      </w:r>
      <w:r w:rsidR="004562BE">
        <w:t>2012</w:t>
      </w:r>
      <w:bookmarkEnd w:id="12"/>
      <w:bookmarkEnd w:id="13"/>
    </w:p>
    <w:p w:rsidR="0015282A" w:rsidRDefault="0015282A" w:rsidP="00D01B9E">
      <w:pPr>
        <w:rPr>
          <w:lang w:eastAsia="en-US"/>
        </w:rPr>
      </w:pPr>
    </w:p>
    <w:p w:rsidR="0015282A" w:rsidRPr="00D01B9E" w:rsidRDefault="0015282A" w:rsidP="00D01B9E">
      <w:pPr>
        <w:rPr>
          <w:lang w:eastAsia="en-US"/>
        </w:rPr>
      </w:pPr>
      <w:r>
        <w:rPr>
          <w:lang w:eastAsia="en-US"/>
        </w:rPr>
        <w:t>Veolia has reduced its business in western European countries, but may expand in eastern countries:</w:t>
      </w:r>
    </w:p>
    <w:p w:rsidR="0052587A" w:rsidRDefault="0052587A" w:rsidP="00D01B9E">
      <w:pPr>
        <w:pStyle w:val="ListParagraph"/>
        <w:numPr>
          <w:ilvl w:val="0"/>
          <w:numId w:val="41"/>
        </w:numPr>
        <w:autoSpaceDE w:val="0"/>
        <w:autoSpaceDN w:val="0"/>
        <w:adjustRightInd w:val="0"/>
      </w:pPr>
      <w:r>
        <w:t xml:space="preserve">In France, </w:t>
      </w:r>
      <w:r w:rsidR="00C547B3">
        <w:t>Veolia has lost some major contracts, including the concession for Paris in 2010. It did retain</w:t>
      </w:r>
      <w:r w:rsidR="00463A1C">
        <w:t>ed</w:t>
      </w:r>
      <w:r w:rsidR="00C547B3">
        <w:t xml:space="preserve"> the larger concession for the Ile de France region</w:t>
      </w:r>
      <w:r w:rsidR="00463A1C">
        <w:t xml:space="preserve"> but the terms of the new contract were tougher and so company revenues are lower.</w:t>
      </w:r>
      <w:r w:rsidR="002E59F8">
        <w:t xml:space="preserve"> It has also faced a wave of strikes in France: 15000 workers in the water sector won hundreds of Euros after a strike lasating 5 days in June 2012, and in September 2012 workers at the company’s national call centre were also on strike for higher pay.</w:t>
      </w:r>
      <w:r w:rsidR="002E59F8">
        <w:rPr>
          <w:rStyle w:val="EndnoteReference"/>
        </w:rPr>
        <w:endnoteReference w:id="6"/>
      </w:r>
      <w:r w:rsidR="002E59F8">
        <w:t xml:space="preserve"> </w:t>
      </w:r>
    </w:p>
    <w:p w:rsidR="0052587A" w:rsidRDefault="0052587A" w:rsidP="0052587A">
      <w:pPr>
        <w:autoSpaceDE w:val="0"/>
        <w:autoSpaceDN w:val="0"/>
        <w:adjustRightInd w:val="0"/>
      </w:pPr>
    </w:p>
    <w:p w:rsidR="0052587A" w:rsidRDefault="0052587A" w:rsidP="00D01B9E">
      <w:pPr>
        <w:pStyle w:val="ListParagraph"/>
        <w:numPr>
          <w:ilvl w:val="0"/>
          <w:numId w:val="41"/>
        </w:numPr>
        <w:autoSpaceDE w:val="0"/>
        <w:autoSpaceDN w:val="0"/>
        <w:adjustRightInd w:val="0"/>
      </w:pPr>
      <w:r>
        <w:t>In the UK, it has sold its water supply companies in the UK, but has retained its business as a contractor providing support and operations services to the main water companies. It bought the contracting section of United Utilities in 2010.</w:t>
      </w:r>
    </w:p>
    <w:p w:rsidR="0052587A" w:rsidRDefault="0052587A" w:rsidP="00224EEA">
      <w:pPr>
        <w:autoSpaceDE w:val="0"/>
        <w:autoSpaceDN w:val="0"/>
        <w:adjustRightInd w:val="0"/>
      </w:pPr>
    </w:p>
    <w:p w:rsidR="00224EEA" w:rsidRDefault="0052587A" w:rsidP="00D01B9E">
      <w:pPr>
        <w:pStyle w:val="ListParagraph"/>
        <w:numPr>
          <w:ilvl w:val="0"/>
          <w:numId w:val="41"/>
        </w:numPr>
        <w:autoSpaceDE w:val="0"/>
        <w:autoSpaceDN w:val="0"/>
        <w:adjustRightInd w:val="0"/>
      </w:pPr>
      <w:r>
        <w:t xml:space="preserve">In Germany, </w:t>
      </w:r>
      <w:r w:rsidR="00C547B3">
        <w:t>it plans to sell its stake in Berlinwasser</w:t>
      </w:r>
    </w:p>
    <w:p w:rsidR="00C13125" w:rsidRDefault="00C13125" w:rsidP="00224EEA">
      <w:pPr>
        <w:autoSpaceDE w:val="0"/>
        <w:autoSpaceDN w:val="0"/>
        <w:adjustRightInd w:val="0"/>
      </w:pPr>
    </w:p>
    <w:p w:rsidR="00C13125" w:rsidRDefault="00C13125" w:rsidP="00D01B9E">
      <w:pPr>
        <w:pStyle w:val="ListParagraph"/>
        <w:numPr>
          <w:ilvl w:val="0"/>
          <w:numId w:val="41"/>
        </w:numPr>
        <w:autoSpaceDE w:val="0"/>
        <w:autoSpaceDN w:val="0"/>
        <w:adjustRightInd w:val="0"/>
      </w:pPr>
      <w:r>
        <w:t xml:space="preserve">In Italy, it has written off €520 million in total, of which €75.5million was in the water division, as a result of the referendum vote against water privatisation, and because the contract in Calabria was terminated, and </w:t>
      </w:r>
    </w:p>
    <w:p w:rsidR="00C13125" w:rsidRDefault="00C13125" w:rsidP="00224EEA">
      <w:pPr>
        <w:autoSpaceDE w:val="0"/>
        <w:autoSpaceDN w:val="0"/>
        <w:adjustRightInd w:val="0"/>
      </w:pPr>
    </w:p>
    <w:p w:rsidR="003013D8" w:rsidRDefault="003013D8" w:rsidP="00D01B9E">
      <w:pPr>
        <w:pStyle w:val="ListParagraph"/>
        <w:numPr>
          <w:ilvl w:val="0"/>
          <w:numId w:val="41"/>
        </w:numPr>
        <w:autoSpaceDE w:val="0"/>
        <w:autoSpaceDN w:val="0"/>
        <w:adjustRightInd w:val="0"/>
      </w:pPr>
      <w:r>
        <w:t>In Netherlands, it sold 29% of its 40%stake in the Rotterdam wastewater treatment plant Delfluent</w:t>
      </w:r>
      <w:r w:rsidR="00C02891">
        <w:t xml:space="preserve"> </w:t>
      </w:r>
      <w:r w:rsidR="00165E5D">
        <w:t>to the Dutch municipal company Evides.</w:t>
      </w:r>
    </w:p>
    <w:p w:rsidR="003013D8" w:rsidRDefault="003013D8" w:rsidP="00224EEA">
      <w:pPr>
        <w:autoSpaceDE w:val="0"/>
        <w:autoSpaceDN w:val="0"/>
        <w:adjustRightInd w:val="0"/>
      </w:pPr>
    </w:p>
    <w:p w:rsidR="00C13125" w:rsidRDefault="00C13125" w:rsidP="00D01B9E">
      <w:pPr>
        <w:pStyle w:val="ListParagraph"/>
        <w:numPr>
          <w:ilvl w:val="0"/>
          <w:numId w:val="41"/>
        </w:numPr>
        <w:autoSpaceDE w:val="0"/>
        <w:autoSpaceDN w:val="0"/>
        <w:adjustRightInd w:val="0"/>
      </w:pPr>
      <w:r>
        <w:t xml:space="preserve">In Portugal, it has written off  €11.2 million in its water operations </w:t>
      </w:r>
      <w:r w:rsidR="00C02891">
        <w:t xml:space="preserve"> </w:t>
      </w:r>
    </w:p>
    <w:p w:rsidR="004562BE" w:rsidRDefault="004562BE" w:rsidP="0052587A"/>
    <w:p w:rsidR="0052587A" w:rsidRDefault="0052587A" w:rsidP="00D01B9E">
      <w:pPr>
        <w:pStyle w:val="ListParagraph"/>
        <w:numPr>
          <w:ilvl w:val="0"/>
          <w:numId w:val="41"/>
        </w:numPr>
        <w:rPr>
          <w:lang w:eastAsia="en-US"/>
        </w:rPr>
      </w:pPr>
      <w:r>
        <w:t xml:space="preserve">Its activities in eastern Europe have increased significantly since it bought the subsidiaries of United Utilities in Bulgaria and Poland, and it also expects to expand further eastwards with the financial </w:t>
      </w:r>
      <w:r w:rsidRPr="0015282A">
        <w:t xml:space="preserve">support of the </w:t>
      </w:r>
      <w:r w:rsidR="006450A0" w:rsidRPr="0015282A">
        <w:t xml:space="preserve">EBRD (see </w:t>
      </w:r>
      <w:r w:rsidR="0015282A" w:rsidRPr="00D01B9E">
        <w:t>below</w:t>
      </w:r>
      <w:r w:rsidR="006450A0" w:rsidRPr="0015282A">
        <w:t>).</w:t>
      </w:r>
      <w:r w:rsidR="00C02891" w:rsidRPr="0015282A">
        <w:t xml:space="preserve"> </w:t>
      </w:r>
      <w:r>
        <w:rPr>
          <w:lang w:eastAsia="en-US"/>
        </w:rPr>
        <w:t xml:space="preserve">It now operates in </w:t>
      </w:r>
      <w:r w:rsidRPr="000840C0">
        <w:rPr>
          <w:lang w:eastAsia="en-US"/>
        </w:rPr>
        <w:t>Bulgaria, Hungary, Poland, Romania, Slovakia, Czech Republic, Turkey, Russia and Armenia</w:t>
      </w:r>
      <w:r>
        <w:rPr>
          <w:lang w:eastAsia="en-US"/>
        </w:rPr>
        <w:t>.</w:t>
      </w:r>
    </w:p>
    <w:p w:rsidR="00463A1C" w:rsidRDefault="00463A1C" w:rsidP="0052587A">
      <w:pPr>
        <w:rPr>
          <w:lang w:eastAsia="en-US"/>
        </w:rPr>
      </w:pPr>
    </w:p>
    <w:p w:rsidR="002E5CA6" w:rsidRDefault="002E5CA6" w:rsidP="002E5CA6">
      <w:pPr>
        <w:pStyle w:val="Heading3"/>
      </w:pPr>
      <w:bookmarkStart w:id="14" w:name="_Toc331780861"/>
      <w:bookmarkStart w:id="15" w:name="_Toc335916410"/>
      <w:r>
        <w:t>Veolia: water trends in rest of world 2012</w:t>
      </w:r>
      <w:bookmarkEnd w:id="14"/>
      <w:bookmarkEnd w:id="15"/>
    </w:p>
    <w:p w:rsidR="006E232E" w:rsidRDefault="006E232E" w:rsidP="0052587A">
      <w:pPr>
        <w:rPr>
          <w:lang w:eastAsia="en-US"/>
        </w:rPr>
      </w:pPr>
    </w:p>
    <w:p w:rsidR="002E5CA6" w:rsidRDefault="002E5CA6" w:rsidP="00F10859">
      <w:pPr>
        <w:pStyle w:val="ListParagraph"/>
        <w:numPr>
          <w:ilvl w:val="0"/>
          <w:numId w:val="28"/>
        </w:numPr>
        <w:rPr>
          <w:lang w:eastAsia="en-US"/>
        </w:rPr>
      </w:pPr>
      <w:r>
        <w:rPr>
          <w:lang w:eastAsia="en-US"/>
        </w:rPr>
        <w:t xml:space="preserve">In </w:t>
      </w:r>
      <w:r w:rsidR="001E0C45">
        <w:rPr>
          <w:lang w:eastAsia="en-US"/>
        </w:rPr>
        <w:t xml:space="preserve">the </w:t>
      </w:r>
      <w:r w:rsidR="006E232E">
        <w:rPr>
          <w:lang w:eastAsia="en-US"/>
        </w:rPr>
        <w:t>USA, its</w:t>
      </w:r>
      <w:r>
        <w:rPr>
          <w:lang w:eastAsia="en-US"/>
        </w:rPr>
        <w:t xml:space="preserve"> water contract in Indianapolis was terminated in 2011. </w:t>
      </w:r>
      <w:r w:rsidR="00F10859">
        <w:rPr>
          <w:rStyle w:val="EndnoteReference"/>
          <w:lang w:eastAsia="en-US"/>
        </w:rPr>
        <w:endnoteReference w:id="7"/>
      </w:r>
    </w:p>
    <w:p w:rsidR="002E5CA6" w:rsidRDefault="002E5CA6" w:rsidP="002E5CA6">
      <w:pPr>
        <w:rPr>
          <w:lang w:eastAsia="en-US"/>
        </w:rPr>
      </w:pPr>
    </w:p>
    <w:p w:rsidR="00D03943" w:rsidRDefault="002E5CA6" w:rsidP="00F10859">
      <w:pPr>
        <w:pStyle w:val="ListParagraph"/>
        <w:numPr>
          <w:ilvl w:val="0"/>
          <w:numId w:val="28"/>
        </w:numPr>
        <w:rPr>
          <w:lang w:eastAsia="en-US"/>
        </w:rPr>
      </w:pPr>
      <w:r>
        <w:rPr>
          <w:lang w:eastAsia="en-US"/>
        </w:rPr>
        <w:t xml:space="preserve">In </w:t>
      </w:r>
      <w:r w:rsidR="00D03943">
        <w:rPr>
          <w:lang w:eastAsia="en-US"/>
        </w:rPr>
        <w:t xml:space="preserve">Middle East and Asia, with the exception of China and India, its operations are now largely confined to BOT and management contracts for water and wastewater treatment plants. </w:t>
      </w:r>
    </w:p>
    <w:p w:rsidR="00D03943" w:rsidRDefault="00D03943" w:rsidP="00D03943">
      <w:pPr>
        <w:pStyle w:val="ListParagraph"/>
        <w:rPr>
          <w:lang w:eastAsia="en-US"/>
        </w:rPr>
      </w:pPr>
    </w:p>
    <w:p w:rsidR="002E5CA6" w:rsidRDefault="00D03943" w:rsidP="00B9530E">
      <w:pPr>
        <w:pStyle w:val="ListParagraph"/>
        <w:numPr>
          <w:ilvl w:val="1"/>
          <w:numId w:val="28"/>
        </w:numPr>
        <w:ind w:left="1080"/>
        <w:rPr>
          <w:lang w:eastAsia="en-US"/>
        </w:rPr>
      </w:pPr>
      <w:r>
        <w:rPr>
          <w:lang w:eastAsia="en-US"/>
        </w:rPr>
        <w:t xml:space="preserve">In </w:t>
      </w:r>
      <w:r w:rsidR="002E5CA6">
        <w:rPr>
          <w:lang w:eastAsia="en-US"/>
        </w:rPr>
        <w:t>Australia, its water concession in Adelaide expired and was not renewed in 2010</w:t>
      </w:r>
      <w:r>
        <w:rPr>
          <w:lang w:eastAsia="en-US"/>
        </w:rPr>
        <w:t xml:space="preserve"> (but it</w:t>
      </w:r>
      <w:r w:rsidR="002E5CA6">
        <w:rPr>
          <w:lang w:eastAsia="en-US"/>
        </w:rPr>
        <w:t xml:space="preserve"> was not remunicipalised: in 2011 it was awarded to Suez</w:t>
      </w:r>
      <w:r w:rsidR="00F10859">
        <w:rPr>
          <w:lang w:eastAsia="en-US"/>
        </w:rPr>
        <w:t xml:space="preserve"> </w:t>
      </w:r>
      <w:r>
        <w:rPr>
          <w:lang w:eastAsia="en-US"/>
        </w:rPr>
        <w:t xml:space="preserve">) </w:t>
      </w:r>
      <w:r w:rsidR="00F10859">
        <w:rPr>
          <w:rStyle w:val="EndnoteReference"/>
          <w:lang w:eastAsia="en-US"/>
        </w:rPr>
        <w:endnoteReference w:id="8"/>
      </w:r>
    </w:p>
    <w:p w:rsidR="006E232E" w:rsidRDefault="006E232E" w:rsidP="00B9530E">
      <w:pPr>
        <w:ind w:left="720"/>
        <w:rPr>
          <w:lang w:eastAsia="en-US"/>
        </w:rPr>
      </w:pPr>
    </w:p>
    <w:p w:rsidR="0015282A" w:rsidRDefault="00D03943" w:rsidP="00B9530E">
      <w:pPr>
        <w:pStyle w:val="ListParagraph"/>
        <w:numPr>
          <w:ilvl w:val="1"/>
          <w:numId w:val="28"/>
        </w:numPr>
        <w:ind w:left="1080"/>
        <w:rPr>
          <w:lang w:eastAsia="en-US"/>
        </w:rPr>
      </w:pPr>
      <w:r>
        <w:rPr>
          <w:lang w:eastAsia="en-US"/>
        </w:rPr>
        <w:t xml:space="preserve">In India, contrary to its stated policy of reducing the number of countries in which it operates, and reducing its traditional concessions business, </w:t>
      </w:r>
      <w:r w:rsidR="00297F30">
        <w:rPr>
          <w:lang w:eastAsia="en-US"/>
        </w:rPr>
        <w:t xml:space="preserve">in March 2012 </w:t>
      </w:r>
      <w:r>
        <w:rPr>
          <w:lang w:eastAsia="en-US"/>
        </w:rPr>
        <w:t xml:space="preserve">Veolia started a new 25 year lease contract in Nagpur (2.5 million population), with an estimated revenues for Veolia of €387million. The contract involves €60million investment, 70% of which is financed by the Government of India, so Veolia only has to find €18 million. </w:t>
      </w:r>
      <w:r w:rsidR="00297F30">
        <w:rPr>
          <w:lang w:eastAsia="en-US"/>
        </w:rPr>
        <w:t xml:space="preserve">However from the start, the company was penalised for failing to invest as required by the contract,  and in July for supplying polluted water: </w:t>
      </w:r>
    </w:p>
    <w:p w:rsidR="0015282A" w:rsidRDefault="0015282A" w:rsidP="00D01B9E">
      <w:pPr>
        <w:pStyle w:val="ListParagraph"/>
        <w:rPr>
          <w:lang w:eastAsia="en-US"/>
        </w:rPr>
      </w:pPr>
    </w:p>
    <w:p w:rsidR="00D03943" w:rsidRDefault="00297F30" w:rsidP="00D01B9E">
      <w:pPr>
        <w:pStyle w:val="ListParagraph"/>
        <w:numPr>
          <w:ilvl w:val="2"/>
          <w:numId w:val="28"/>
        </w:numPr>
        <w:rPr>
          <w:lang w:eastAsia="en-US"/>
        </w:rPr>
      </w:pPr>
      <w:r>
        <w:rPr>
          <w:lang w:eastAsia="en-US"/>
        </w:rPr>
        <w:t>“</w:t>
      </w:r>
      <w:r>
        <w:rPr>
          <w:rStyle w:val="verdana"/>
        </w:rPr>
        <w:t xml:space="preserve">areas in East and North </w:t>
      </w:r>
      <w:r>
        <w:rPr>
          <w:rStyle w:val="hit"/>
        </w:rPr>
        <w:t>Nagpur</w:t>
      </w:r>
      <w:r>
        <w:rPr>
          <w:rStyle w:val="verdana"/>
        </w:rPr>
        <w:t xml:space="preserve"> were supplied turbid water from Kanhan for consecutive two days……</w:t>
      </w:r>
      <w:r w:rsidRPr="00297F30">
        <w:rPr>
          <w:rStyle w:val="verdana"/>
        </w:rPr>
        <w:t>the quality of water supplied on those two days-June 19 and 20-was highly polluted</w:t>
      </w:r>
      <w:r>
        <w:rPr>
          <w:rStyle w:val="verdana"/>
        </w:rPr>
        <w:t>….</w:t>
      </w:r>
      <w:r w:rsidR="0015282A">
        <w:rPr>
          <w:rStyle w:val="verdana"/>
        </w:rPr>
        <w:t xml:space="preserve">a senior official  </w:t>
      </w:r>
      <w:r>
        <w:rPr>
          <w:rStyle w:val="verdana"/>
        </w:rPr>
        <w:t>said the matter was very serious as water looked yellowish colour on June 20. "There was no chemist on June 19 night at Kanhan</w:t>
      </w:r>
      <w:r w:rsidR="00C02891">
        <w:rPr>
          <w:rStyle w:val="verdana"/>
        </w:rPr>
        <w:t xml:space="preserve"> </w:t>
      </w:r>
      <w:r>
        <w:rPr>
          <w:rStyle w:val="verdana"/>
        </w:rPr>
        <w:t xml:space="preserve">Therefore, notice was issued asking </w:t>
      </w:r>
      <w:r w:rsidR="00C02891">
        <w:rPr>
          <w:rStyle w:val="verdana"/>
        </w:rPr>
        <w:t xml:space="preserve"> </w:t>
      </w:r>
      <w:r>
        <w:rPr>
          <w:rStyle w:val="verdana"/>
        </w:rPr>
        <w:t>why action should not be taken against the company.</w:t>
      </w:r>
      <w:r w:rsidR="0015282A">
        <w:rPr>
          <w:rStyle w:val="verdana"/>
        </w:rPr>
        <w:t xml:space="preserve"> The company</w:t>
      </w:r>
      <w:r>
        <w:rPr>
          <w:rStyle w:val="verdana"/>
        </w:rPr>
        <w:t xml:space="preserve"> in its reply admitted the fault and said that the situation was out of control due to release of water from Kamptee Khairi reservoir in Kanhan river…..[a local politician] Abha Pande said situation was very unfortunate. </w:t>
      </w:r>
      <w:r>
        <w:rPr>
          <w:rStyle w:val="verdana"/>
        </w:rPr>
        <w:lastRenderedPageBreak/>
        <w:t xml:space="preserve">"Supply of such water causes water-borne diseases like jaundice. Private operator was roped in to improve quality and quantity of water. But </w:t>
      </w:r>
      <w:r w:rsidR="0015282A">
        <w:rPr>
          <w:rStyle w:val="verdana"/>
        </w:rPr>
        <w:t xml:space="preserve">it </w:t>
      </w:r>
      <w:r>
        <w:rPr>
          <w:rStyle w:val="verdana"/>
        </w:rPr>
        <w:t xml:space="preserve">is doing exactly the reverse. It was said it's French partner </w:t>
      </w:r>
      <w:r>
        <w:rPr>
          <w:rStyle w:val="hit"/>
        </w:rPr>
        <w:t>Veolia</w:t>
      </w:r>
      <w:r>
        <w:rPr>
          <w:rStyle w:val="verdana"/>
        </w:rPr>
        <w:t xml:space="preserve"> was most experienced in water sector. It's failure to maintain quality of water is shocking. Proper enquiry should be done and followed by action," she demanded.”</w:t>
      </w:r>
      <w:r w:rsidRPr="00297F30">
        <w:rPr>
          <w:rStyle w:val="EndnoteReference"/>
          <w:lang w:eastAsia="en-US"/>
        </w:rPr>
        <w:t xml:space="preserve"> </w:t>
      </w:r>
      <w:r>
        <w:rPr>
          <w:rStyle w:val="EndnoteReference"/>
          <w:lang w:eastAsia="en-US"/>
        </w:rPr>
        <w:endnoteReference w:id="9"/>
      </w:r>
    </w:p>
    <w:p w:rsidR="006E232E" w:rsidRDefault="006E232E" w:rsidP="00B9530E">
      <w:pPr>
        <w:pStyle w:val="ListParagraph"/>
        <w:ind w:left="1080"/>
        <w:rPr>
          <w:lang w:eastAsia="en-US"/>
        </w:rPr>
      </w:pPr>
    </w:p>
    <w:p w:rsidR="00E50387" w:rsidRDefault="00E50387" w:rsidP="00B9530E">
      <w:pPr>
        <w:pStyle w:val="ListParagraph"/>
        <w:numPr>
          <w:ilvl w:val="1"/>
          <w:numId w:val="28"/>
        </w:numPr>
        <w:ind w:left="1080"/>
        <w:rPr>
          <w:lang w:eastAsia="en-US"/>
        </w:rPr>
      </w:pPr>
      <w:r>
        <w:rPr>
          <w:lang w:eastAsia="en-US"/>
        </w:rPr>
        <w:t xml:space="preserve">In China, Veolia </w:t>
      </w:r>
      <w:r w:rsidR="007E3816">
        <w:rPr>
          <w:lang w:eastAsia="en-US"/>
        </w:rPr>
        <w:t xml:space="preserve">had revenue of €780million Euros in 2011, and </w:t>
      </w:r>
      <w:r>
        <w:rPr>
          <w:lang w:eastAsia="en-US"/>
        </w:rPr>
        <w:t>employs about 13,000 people</w:t>
      </w:r>
      <w:r w:rsidR="007E3816">
        <w:rPr>
          <w:lang w:eastAsia="en-US"/>
        </w:rPr>
        <w:t xml:space="preserve">. Its return on capital employed was less than 3%, however. </w:t>
      </w:r>
      <w:r>
        <w:rPr>
          <w:rStyle w:val="EndnoteReference"/>
          <w:lang w:eastAsia="en-US"/>
        </w:rPr>
        <w:endnoteReference w:id="10"/>
      </w:r>
      <w:r>
        <w:rPr>
          <w:lang w:eastAsia="en-US"/>
        </w:rPr>
        <w:t xml:space="preserve">  It has full water supply concessions in:</w:t>
      </w:r>
    </w:p>
    <w:p w:rsidR="00E50387" w:rsidRDefault="00E50387" w:rsidP="00B9530E">
      <w:pPr>
        <w:pStyle w:val="ListParagraph"/>
        <w:numPr>
          <w:ilvl w:val="2"/>
          <w:numId w:val="28"/>
        </w:numPr>
        <w:ind w:left="1800"/>
        <w:rPr>
          <w:lang w:eastAsia="en-US"/>
        </w:rPr>
      </w:pPr>
      <w:r>
        <w:rPr>
          <w:lang w:eastAsia="en-US"/>
        </w:rPr>
        <w:t>Pudong (Shanghai) 50 years</w:t>
      </w:r>
    </w:p>
    <w:p w:rsidR="00E50387" w:rsidRDefault="00AF05CE" w:rsidP="00B9530E">
      <w:pPr>
        <w:pStyle w:val="ListParagraph"/>
        <w:numPr>
          <w:ilvl w:val="2"/>
          <w:numId w:val="28"/>
        </w:numPr>
        <w:ind w:left="1800"/>
        <w:rPr>
          <w:lang w:eastAsia="en-US"/>
        </w:rPr>
      </w:pPr>
      <w:r>
        <w:rPr>
          <w:lang w:eastAsia="en-US"/>
        </w:rPr>
        <w:t>C</w:t>
      </w:r>
      <w:r w:rsidR="00E50387">
        <w:rPr>
          <w:lang w:eastAsia="en-US"/>
        </w:rPr>
        <w:t>hangzou (near Shanghai)</w:t>
      </w:r>
      <w:r w:rsidR="007E3816">
        <w:rPr>
          <w:lang w:eastAsia="en-US"/>
        </w:rPr>
        <w:t xml:space="preserve"> 49% Veolia</w:t>
      </w:r>
      <w:r>
        <w:rPr>
          <w:lang w:eastAsia="en-US"/>
        </w:rPr>
        <w:t>, management contract</w:t>
      </w:r>
      <w:r w:rsidR="007E3816">
        <w:rPr>
          <w:lang w:eastAsia="en-US"/>
        </w:rPr>
        <w:t xml:space="preserve"> </w:t>
      </w:r>
    </w:p>
    <w:p w:rsidR="00E50387" w:rsidRDefault="00E50387" w:rsidP="00B9530E">
      <w:pPr>
        <w:pStyle w:val="ListParagraph"/>
        <w:numPr>
          <w:ilvl w:val="2"/>
          <w:numId w:val="28"/>
        </w:numPr>
        <w:ind w:left="1800"/>
        <w:rPr>
          <w:lang w:eastAsia="en-US"/>
        </w:rPr>
      </w:pPr>
      <w:r>
        <w:rPr>
          <w:lang w:eastAsia="en-US"/>
        </w:rPr>
        <w:t>Shenzen</w:t>
      </w:r>
      <w:r w:rsidR="00AF05CE">
        <w:rPr>
          <w:lang w:eastAsia="en-US"/>
        </w:rPr>
        <w:t xml:space="preserve">  </w:t>
      </w:r>
      <w:r w:rsidR="007E3816">
        <w:rPr>
          <w:lang w:eastAsia="en-US"/>
        </w:rPr>
        <w:t>45% Veolia</w:t>
      </w:r>
      <w:r w:rsidR="00AF05CE">
        <w:rPr>
          <w:lang w:eastAsia="en-US"/>
        </w:rPr>
        <w:t>,</w:t>
      </w:r>
      <w:r w:rsidR="007E3816">
        <w:rPr>
          <w:lang w:eastAsia="en-US"/>
        </w:rPr>
        <w:t xml:space="preserve"> 50 years, 2,300 employees, covering 11.7million people</w:t>
      </w:r>
    </w:p>
    <w:p w:rsidR="00E50387" w:rsidRDefault="00E50387" w:rsidP="00B9530E">
      <w:pPr>
        <w:pStyle w:val="ListParagraph"/>
        <w:numPr>
          <w:ilvl w:val="2"/>
          <w:numId w:val="28"/>
        </w:numPr>
        <w:ind w:left="1800"/>
        <w:rPr>
          <w:lang w:eastAsia="en-US"/>
        </w:rPr>
      </w:pPr>
      <w:r>
        <w:rPr>
          <w:lang w:eastAsia="en-US"/>
        </w:rPr>
        <w:t>Kunming (Yunnan province)</w:t>
      </w:r>
      <w:r w:rsidR="00AF05CE">
        <w:rPr>
          <w:lang w:eastAsia="en-US"/>
        </w:rPr>
        <w:t xml:space="preserve">  30 years</w:t>
      </w:r>
    </w:p>
    <w:p w:rsidR="00E50387" w:rsidRDefault="00E50387" w:rsidP="00B9530E">
      <w:pPr>
        <w:pStyle w:val="ListParagraph"/>
        <w:numPr>
          <w:ilvl w:val="2"/>
          <w:numId w:val="28"/>
        </w:numPr>
        <w:ind w:left="1800"/>
        <w:rPr>
          <w:lang w:eastAsia="en-US"/>
        </w:rPr>
      </w:pPr>
      <w:r>
        <w:rPr>
          <w:lang w:eastAsia="en-US"/>
        </w:rPr>
        <w:t>Liuzhou (Guanxi province)</w:t>
      </w:r>
    </w:p>
    <w:p w:rsidR="00E50387" w:rsidRDefault="00E50387" w:rsidP="00B9530E">
      <w:pPr>
        <w:pStyle w:val="ListParagraph"/>
        <w:numPr>
          <w:ilvl w:val="2"/>
          <w:numId w:val="28"/>
        </w:numPr>
        <w:ind w:left="1800"/>
        <w:rPr>
          <w:lang w:eastAsia="en-US"/>
        </w:rPr>
      </w:pPr>
      <w:r>
        <w:rPr>
          <w:lang w:eastAsia="en-US"/>
        </w:rPr>
        <w:t>Haikou (Hainan province)</w:t>
      </w:r>
      <w:r w:rsidR="00AF05CE">
        <w:rPr>
          <w:lang w:eastAsia="en-US"/>
        </w:rPr>
        <w:t xml:space="preserve">  1,950 employees</w:t>
      </w:r>
    </w:p>
    <w:p w:rsidR="007E3816" w:rsidRDefault="00E50387" w:rsidP="00B9530E">
      <w:pPr>
        <w:ind w:left="1080"/>
        <w:rPr>
          <w:lang w:eastAsia="en-US"/>
        </w:rPr>
      </w:pPr>
      <w:r>
        <w:rPr>
          <w:lang w:eastAsia="en-US"/>
        </w:rPr>
        <w:t xml:space="preserve">It also has BOT contracts </w:t>
      </w:r>
      <w:r w:rsidR="00087710">
        <w:rPr>
          <w:lang w:eastAsia="en-US"/>
        </w:rPr>
        <w:t xml:space="preserve">and industrial contracts </w:t>
      </w:r>
      <w:r>
        <w:rPr>
          <w:lang w:eastAsia="en-US"/>
        </w:rPr>
        <w:t xml:space="preserve">in </w:t>
      </w:r>
      <w:r w:rsidR="00AF05CE">
        <w:rPr>
          <w:lang w:eastAsia="en-US"/>
        </w:rPr>
        <w:t xml:space="preserve">Chengdu, Zuhai, </w:t>
      </w:r>
      <w:r w:rsidR="00AF05CE">
        <w:t xml:space="preserve">Lugouqiao (Beijing), Qingdao, Hohhot, Lanzhou, </w:t>
      </w:r>
      <w:r w:rsidR="00087710">
        <w:rPr>
          <w:lang w:eastAsia="en-US"/>
        </w:rPr>
        <w:t xml:space="preserve">Tianjin. </w:t>
      </w:r>
      <w:r w:rsidR="00087710">
        <w:rPr>
          <w:rStyle w:val="EndnoteReference"/>
          <w:lang w:eastAsia="en-US"/>
        </w:rPr>
        <w:endnoteReference w:id="11"/>
      </w:r>
    </w:p>
    <w:p w:rsidR="00B9530E" w:rsidRDefault="00B9530E" w:rsidP="00B9530E">
      <w:pPr>
        <w:ind w:left="1080"/>
        <w:rPr>
          <w:lang w:eastAsia="en-US"/>
        </w:rPr>
      </w:pPr>
    </w:p>
    <w:p w:rsidR="007E3816" w:rsidRDefault="007E3816" w:rsidP="007E3816">
      <w:pPr>
        <w:pStyle w:val="Heading8"/>
      </w:pPr>
      <w:bookmarkStart w:id="16" w:name="_Toc331780862"/>
      <w:bookmarkStart w:id="17" w:name="_Toc335916411"/>
      <w:r>
        <w:t>Veolia water in China 2012</w:t>
      </w:r>
      <w:bookmarkEnd w:id="16"/>
      <w:bookmarkEnd w:id="17"/>
    </w:p>
    <w:p w:rsidR="007E3816" w:rsidRDefault="007E3816" w:rsidP="00E50387">
      <w:pPr>
        <w:ind w:left="1800"/>
        <w:rPr>
          <w:lang w:eastAsia="en-US"/>
        </w:rPr>
      </w:pPr>
    </w:p>
    <w:p w:rsidR="007E3816" w:rsidRDefault="007E3816" w:rsidP="00E50387">
      <w:pPr>
        <w:ind w:left="1800"/>
        <w:rPr>
          <w:lang w:eastAsia="en-US"/>
        </w:rPr>
      </w:pPr>
      <w:r>
        <w:rPr>
          <w:noProof/>
        </w:rPr>
        <w:drawing>
          <wp:inline distT="0" distB="0" distL="0" distR="0" wp14:anchorId="752A4FAF" wp14:editId="733FEE33">
            <wp:extent cx="4120276" cy="3041374"/>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26826" cy="3046209"/>
                    </a:xfrm>
                    <a:prstGeom prst="rect">
                      <a:avLst/>
                    </a:prstGeom>
                    <a:noFill/>
                    <a:ln>
                      <a:noFill/>
                    </a:ln>
                  </pic:spPr>
                </pic:pic>
              </a:graphicData>
            </a:graphic>
          </wp:inline>
        </w:drawing>
      </w:r>
    </w:p>
    <w:p w:rsidR="002E5CA6" w:rsidRDefault="002E5CA6" w:rsidP="0052587A">
      <w:pPr>
        <w:rPr>
          <w:lang w:eastAsia="en-US"/>
        </w:rPr>
      </w:pPr>
    </w:p>
    <w:p w:rsidR="002E37ED" w:rsidRDefault="002E37ED" w:rsidP="00F10859">
      <w:pPr>
        <w:pStyle w:val="ListParagraph"/>
        <w:numPr>
          <w:ilvl w:val="0"/>
          <w:numId w:val="28"/>
        </w:numPr>
        <w:rPr>
          <w:lang w:eastAsia="en-US"/>
        </w:rPr>
      </w:pPr>
      <w:r>
        <w:rPr>
          <w:lang w:eastAsia="en-US"/>
        </w:rPr>
        <w:t xml:space="preserve">In Africa, </w:t>
      </w:r>
      <w:r w:rsidR="00F10859">
        <w:rPr>
          <w:lang w:eastAsia="en-US"/>
        </w:rPr>
        <w:t xml:space="preserve">none of its </w:t>
      </w:r>
      <w:r>
        <w:rPr>
          <w:lang w:eastAsia="en-US"/>
        </w:rPr>
        <w:t>water businesses are likely to last much longer, and Veolia is already resigned to losing</w:t>
      </w:r>
      <w:r w:rsidR="00F10859">
        <w:rPr>
          <w:lang w:eastAsia="en-US"/>
        </w:rPr>
        <w:t xml:space="preserve"> most of them</w:t>
      </w:r>
      <w:r>
        <w:rPr>
          <w:lang w:eastAsia="en-US"/>
        </w:rPr>
        <w:t>.</w:t>
      </w:r>
    </w:p>
    <w:p w:rsidR="002E37ED" w:rsidRDefault="002E37ED" w:rsidP="0052587A">
      <w:pPr>
        <w:rPr>
          <w:lang w:eastAsia="en-US"/>
        </w:rPr>
      </w:pPr>
    </w:p>
    <w:p w:rsidR="00463A1C" w:rsidRPr="00F10859" w:rsidRDefault="00463A1C" w:rsidP="00D03943">
      <w:pPr>
        <w:pStyle w:val="ListParagraph"/>
        <w:numPr>
          <w:ilvl w:val="1"/>
          <w:numId w:val="28"/>
        </w:numPr>
        <w:rPr>
          <w:szCs w:val="22"/>
          <w:lang w:eastAsia="en-US"/>
        </w:rPr>
      </w:pPr>
      <w:r w:rsidRPr="00F10859">
        <w:rPr>
          <w:szCs w:val="22"/>
          <w:lang w:eastAsia="en-US"/>
        </w:rPr>
        <w:t xml:space="preserve">In Morocco, </w:t>
      </w:r>
      <w:r w:rsidR="00F10859">
        <w:rPr>
          <w:szCs w:val="22"/>
          <w:lang w:eastAsia="en-US"/>
        </w:rPr>
        <w:t xml:space="preserve">Veolia </w:t>
      </w:r>
      <w:r w:rsidRPr="00F10859">
        <w:rPr>
          <w:szCs w:val="22"/>
          <w:lang w:eastAsia="en-US"/>
        </w:rPr>
        <w:t>has written off €59million because of the unfavourable audit report</w:t>
      </w:r>
      <w:r w:rsidR="00612193" w:rsidRPr="00F10859">
        <w:rPr>
          <w:szCs w:val="22"/>
          <w:lang w:eastAsia="en-US"/>
        </w:rPr>
        <w:t xml:space="preserve"> on its water contract</w:t>
      </w:r>
      <w:r w:rsidR="002E5CA6" w:rsidRPr="00F10859">
        <w:rPr>
          <w:szCs w:val="22"/>
          <w:lang w:eastAsia="en-US"/>
        </w:rPr>
        <w:t xml:space="preserve">s in </w:t>
      </w:r>
      <w:r w:rsidR="002E37ED" w:rsidRPr="00F10859">
        <w:rPr>
          <w:szCs w:val="22"/>
          <w:lang w:eastAsia="en-US"/>
        </w:rPr>
        <w:t xml:space="preserve">Tangiers (where it was fined €4,9million Euros in 2011), Tetouan and Rabat, where there have been campaigns since 2010 led by ‘Coordination locale de lutte contre la vie chère’, which includes 24 political, community and trade union organisations. In Rabat, a similar campaign of community and union organisations accused Veolia’s subsidiary Redal of excessive pricing and underinvestment, and pointed out that “Comparative studies in several Moroccan cities show that prices are systematically higher under privatisation….” </w:t>
      </w:r>
      <w:r w:rsidR="002E37ED" w:rsidRPr="00F10859">
        <w:rPr>
          <w:rStyle w:val="EndnoteReference"/>
          <w:szCs w:val="22"/>
          <w:lang w:eastAsia="en-US"/>
        </w:rPr>
        <w:endnoteReference w:id="12"/>
      </w:r>
      <w:r w:rsidR="002E37ED" w:rsidRPr="00F10859">
        <w:rPr>
          <w:szCs w:val="22"/>
          <w:lang w:eastAsia="en-US"/>
        </w:rPr>
        <w:t xml:space="preserve"> . </w:t>
      </w:r>
      <w:r w:rsidRPr="00F10859">
        <w:rPr>
          <w:szCs w:val="22"/>
          <w:lang w:eastAsia="en-US"/>
        </w:rPr>
        <w:t xml:space="preserve">Veolia has been affected in north Africa in other sectors as well. It </w:t>
      </w:r>
      <w:r w:rsidR="00F10859">
        <w:rPr>
          <w:szCs w:val="22"/>
          <w:lang w:eastAsia="en-US"/>
        </w:rPr>
        <w:t xml:space="preserve">lost its </w:t>
      </w:r>
      <w:r w:rsidRPr="00F10859">
        <w:rPr>
          <w:szCs w:val="22"/>
          <w:lang w:eastAsia="en-US"/>
        </w:rPr>
        <w:t xml:space="preserve">waste management contract in Alexandria in 2011, </w:t>
      </w:r>
      <w:r w:rsidR="00612193" w:rsidRPr="00F10859">
        <w:rPr>
          <w:szCs w:val="22"/>
          <w:lang w:eastAsia="en-US"/>
        </w:rPr>
        <w:t xml:space="preserve">and it has lost a transport contract in Morocco. </w:t>
      </w:r>
      <w:r w:rsidR="00F10859">
        <w:rPr>
          <w:rStyle w:val="EndnoteReference"/>
          <w:lang w:eastAsia="en-US"/>
        </w:rPr>
        <w:endnoteReference w:id="13"/>
      </w:r>
    </w:p>
    <w:p w:rsidR="00F65AFB" w:rsidRPr="00F10859" w:rsidRDefault="00F65AFB" w:rsidP="00D03943">
      <w:pPr>
        <w:rPr>
          <w:szCs w:val="22"/>
          <w:lang w:eastAsia="en-US"/>
        </w:rPr>
      </w:pPr>
    </w:p>
    <w:p w:rsidR="0015282A" w:rsidRDefault="00415523" w:rsidP="00D03943">
      <w:pPr>
        <w:pStyle w:val="ListParagraph"/>
        <w:numPr>
          <w:ilvl w:val="1"/>
          <w:numId w:val="28"/>
        </w:numPr>
        <w:rPr>
          <w:szCs w:val="22"/>
        </w:rPr>
      </w:pPr>
      <w:r w:rsidRPr="006E232E">
        <w:rPr>
          <w:szCs w:val="22"/>
          <w:lang w:eastAsia="en-US"/>
        </w:rPr>
        <w:lastRenderedPageBreak/>
        <w:t xml:space="preserve">In Gabon, it owns 51% of </w:t>
      </w:r>
      <w:r w:rsidR="0015282A" w:rsidRPr="006E232E">
        <w:rPr>
          <w:rStyle w:val="bold"/>
          <w:szCs w:val="22"/>
        </w:rPr>
        <w:t xml:space="preserve">Societe d'Energie et d'Eau de </w:t>
      </w:r>
      <w:r w:rsidR="0015282A" w:rsidRPr="006E232E">
        <w:rPr>
          <w:rStyle w:val="hit"/>
          <w:szCs w:val="22"/>
        </w:rPr>
        <w:t>Gabon</w:t>
      </w:r>
      <w:r w:rsidR="0015282A" w:rsidRPr="006E232E">
        <w:rPr>
          <w:szCs w:val="22"/>
          <w:lang w:eastAsia="en-US"/>
        </w:rPr>
        <w:t xml:space="preserve"> </w:t>
      </w:r>
      <w:r w:rsidR="0015282A">
        <w:rPr>
          <w:szCs w:val="22"/>
          <w:lang w:eastAsia="en-US"/>
        </w:rPr>
        <w:t>(</w:t>
      </w:r>
      <w:r w:rsidRPr="006E232E">
        <w:rPr>
          <w:szCs w:val="22"/>
          <w:lang w:eastAsia="en-US"/>
        </w:rPr>
        <w:t>SEEG</w:t>
      </w:r>
      <w:r w:rsidR="0015282A">
        <w:rPr>
          <w:szCs w:val="22"/>
          <w:lang w:eastAsia="en-US"/>
        </w:rPr>
        <w:t>)</w:t>
      </w:r>
      <w:r w:rsidRPr="006E232E">
        <w:rPr>
          <w:szCs w:val="22"/>
          <w:lang w:eastAsia="en-US"/>
        </w:rPr>
        <w:t xml:space="preserve">, which runs the water and energy services for the country under a 20 year concession which is due to last until 2017. However the contracts is going badly: Veolia tried, unsuccessfully, to sell its stake in 2010,  </w:t>
      </w:r>
      <w:r w:rsidR="002E5CA6" w:rsidRPr="006E232E">
        <w:rPr>
          <w:szCs w:val="22"/>
          <w:lang w:eastAsia="en-US"/>
        </w:rPr>
        <w:t>and the government – which in 2011 partly renationalised the telecoms company</w:t>
      </w:r>
      <w:r w:rsidR="006569D7">
        <w:rPr>
          <w:szCs w:val="22"/>
          <w:lang w:eastAsia="en-US"/>
        </w:rPr>
        <w:t xml:space="preserve"> </w:t>
      </w:r>
      <w:r w:rsidR="002E5CA6" w:rsidRPr="006E232E">
        <w:rPr>
          <w:szCs w:val="22"/>
          <w:lang w:eastAsia="en-US"/>
        </w:rPr>
        <w:t xml:space="preserve"> may want to do the same with SEEG</w:t>
      </w:r>
      <w:r w:rsidRPr="006E232E">
        <w:rPr>
          <w:szCs w:val="22"/>
          <w:lang w:eastAsia="en-US"/>
        </w:rPr>
        <w:t xml:space="preserve">: </w:t>
      </w:r>
    </w:p>
    <w:p w:rsidR="0015282A" w:rsidRPr="0015282A" w:rsidRDefault="0015282A" w:rsidP="00D01B9E">
      <w:pPr>
        <w:pStyle w:val="ListParagraph"/>
        <w:rPr>
          <w:szCs w:val="22"/>
          <w:lang w:eastAsia="en-US"/>
        </w:rPr>
      </w:pPr>
    </w:p>
    <w:p w:rsidR="00D03943" w:rsidRDefault="00415523" w:rsidP="00D01B9E">
      <w:pPr>
        <w:pStyle w:val="ListParagraph"/>
        <w:numPr>
          <w:ilvl w:val="2"/>
          <w:numId w:val="28"/>
        </w:numPr>
        <w:rPr>
          <w:rStyle w:val="verdana"/>
          <w:szCs w:val="22"/>
        </w:rPr>
      </w:pPr>
      <w:r w:rsidRPr="006E232E">
        <w:rPr>
          <w:szCs w:val="22"/>
          <w:lang w:eastAsia="en-US"/>
        </w:rPr>
        <w:t>“</w:t>
      </w:r>
      <w:r w:rsidRPr="006E232E">
        <w:rPr>
          <w:rStyle w:val="hit"/>
          <w:szCs w:val="22"/>
        </w:rPr>
        <w:t>Veolia's</w:t>
      </w:r>
      <w:r w:rsidRPr="006E232E">
        <w:rPr>
          <w:rStyle w:val="verdana"/>
          <w:szCs w:val="22"/>
        </w:rPr>
        <w:t xml:space="preserve"> subsidiary </w:t>
      </w:r>
      <w:r w:rsidRPr="006E232E">
        <w:rPr>
          <w:rStyle w:val="bold"/>
          <w:szCs w:val="22"/>
        </w:rPr>
        <w:t xml:space="preserve">Societe d'Energie et d'Eau de </w:t>
      </w:r>
      <w:r w:rsidRPr="006E232E">
        <w:rPr>
          <w:rStyle w:val="hit"/>
          <w:szCs w:val="22"/>
        </w:rPr>
        <w:t>Gabon</w:t>
      </w:r>
      <w:r w:rsidRPr="006E232E">
        <w:rPr>
          <w:rStyle w:val="verdana"/>
          <w:szCs w:val="22"/>
        </w:rPr>
        <w:t xml:space="preserve"> (</w:t>
      </w:r>
      <w:r w:rsidRPr="006E232E">
        <w:rPr>
          <w:rStyle w:val="hit"/>
          <w:szCs w:val="22"/>
        </w:rPr>
        <w:t>SEEG</w:t>
      </w:r>
      <w:r w:rsidRPr="006E232E">
        <w:rPr>
          <w:rStyle w:val="verdana"/>
          <w:szCs w:val="22"/>
        </w:rPr>
        <w:t xml:space="preserve">) is back on less than amiable terms with the Gabonese State. </w:t>
      </w:r>
      <w:bookmarkStart w:id="18" w:name="ORIGHIT_6"/>
      <w:bookmarkStart w:id="19" w:name="HIT_6"/>
      <w:bookmarkEnd w:id="18"/>
      <w:bookmarkEnd w:id="19"/>
      <w:r w:rsidRPr="006E232E">
        <w:rPr>
          <w:rStyle w:val="hit"/>
          <w:szCs w:val="22"/>
        </w:rPr>
        <w:t>SEEG</w:t>
      </w:r>
      <w:r w:rsidRPr="006E232E">
        <w:rPr>
          <w:rStyle w:val="verdana"/>
          <w:szCs w:val="22"/>
        </w:rPr>
        <w:t xml:space="preserve"> claims there are no officials to talk to in the Gabonese administration, unpaid bills are piling up, the government is not going ahead with scheduled investments and the mood is generally one of discouragement - as if Libreville were dropping heavy hints that it wanted </w:t>
      </w:r>
      <w:bookmarkStart w:id="20" w:name="ORIGHIT_7"/>
      <w:bookmarkStart w:id="21" w:name="HIT_7"/>
      <w:bookmarkEnd w:id="20"/>
      <w:bookmarkEnd w:id="21"/>
      <w:r w:rsidRPr="006E232E">
        <w:rPr>
          <w:rStyle w:val="hit"/>
          <w:szCs w:val="22"/>
        </w:rPr>
        <w:t>Veolia</w:t>
      </w:r>
      <w:r w:rsidRPr="006E232E">
        <w:rPr>
          <w:rStyle w:val="verdana"/>
          <w:szCs w:val="22"/>
        </w:rPr>
        <w:t xml:space="preserve"> to give up the contract.</w:t>
      </w:r>
      <w:r w:rsidR="002E5CA6" w:rsidRPr="006E232E">
        <w:rPr>
          <w:rStyle w:val="verdana"/>
          <w:szCs w:val="22"/>
        </w:rPr>
        <w:t>”</w:t>
      </w:r>
      <w:r w:rsidR="002E5CA6" w:rsidRPr="00F10859">
        <w:rPr>
          <w:rStyle w:val="EndnoteReference"/>
          <w:szCs w:val="22"/>
        </w:rPr>
        <w:endnoteReference w:id="14"/>
      </w:r>
    </w:p>
    <w:p w:rsidR="006E232E" w:rsidRPr="006E232E" w:rsidRDefault="006E232E" w:rsidP="006E232E">
      <w:pPr>
        <w:rPr>
          <w:rStyle w:val="verdana"/>
          <w:szCs w:val="22"/>
        </w:rPr>
      </w:pPr>
    </w:p>
    <w:p w:rsidR="006569D7" w:rsidRPr="006569D7" w:rsidRDefault="002E5CA6" w:rsidP="006569D7">
      <w:pPr>
        <w:pStyle w:val="loose"/>
        <w:numPr>
          <w:ilvl w:val="1"/>
          <w:numId w:val="28"/>
        </w:numPr>
        <w:spacing w:before="0" w:beforeAutospacing="0" w:after="0" w:afterAutospacing="0"/>
        <w:ind w:left="1434" w:hanging="357"/>
        <w:rPr>
          <w:sz w:val="22"/>
          <w:szCs w:val="22"/>
        </w:rPr>
      </w:pPr>
      <w:r w:rsidRPr="00F10859">
        <w:rPr>
          <w:rStyle w:val="verdana"/>
          <w:sz w:val="22"/>
          <w:szCs w:val="22"/>
        </w:rPr>
        <w:t>In Niger, where it has a 10-year contract for water supply, there is also political pressure against the company</w:t>
      </w:r>
      <w:r w:rsidR="002E37ED" w:rsidRPr="00F10859">
        <w:rPr>
          <w:rStyle w:val="verdana"/>
          <w:sz w:val="22"/>
          <w:szCs w:val="22"/>
        </w:rPr>
        <w:t>, again as a result of more democratic election results</w:t>
      </w:r>
      <w:r w:rsidRPr="00F10859">
        <w:rPr>
          <w:rStyle w:val="verdana"/>
          <w:sz w:val="22"/>
          <w:szCs w:val="22"/>
        </w:rPr>
        <w:t>: “</w:t>
      </w:r>
      <w:r w:rsidR="002E37ED" w:rsidRPr="00F10859">
        <w:rPr>
          <w:rStyle w:val="verdana"/>
          <w:sz w:val="22"/>
          <w:szCs w:val="22"/>
        </w:rPr>
        <w:t>….r</w:t>
      </w:r>
      <w:r w:rsidR="002E37ED" w:rsidRPr="00F10859">
        <w:rPr>
          <w:sz w:val="22"/>
          <w:szCs w:val="22"/>
        </w:rPr>
        <w:t xml:space="preserve">ising anger over water prices in </w:t>
      </w:r>
      <w:r w:rsidR="002E37ED" w:rsidRPr="00F10859">
        <w:rPr>
          <w:rStyle w:val="hit"/>
          <w:sz w:val="22"/>
          <w:szCs w:val="22"/>
        </w:rPr>
        <w:t>Niger</w:t>
      </w:r>
      <w:r w:rsidR="002E37ED" w:rsidRPr="00F10859">
        <w:rPr>
          <w:sz w:val="22"/>
          <w:szCs w:val="22"/>
        </w:rPr>
        <w:t xml:space="preserve"> have led the main workers union, the Democratic Confederation of Workers of </w:t>
      </w:r>
      <w:r w:rsidR="002E37ED" w:rsidRPr="00F10859">
        <w:rPr>
          <w:rStyle w:val="hit"/>
          <w:sz w:val="22"/>
          <w:szCs w:val="22"/>
        </w:rPr>
        <w:t>Niger</w:t>
      </w:r>
      <w:r w:rsidR="002E37ED" w:rsidRPr="00F10859">
        <w:rPr>
          <w:sz w:val="22"/>
          <w:szCs w:val="22"/>
        </w:rPr>
        <w:t xml:space="preserve"> (CTDN), to call for the cancellation of the contract of French water company </w:t>
      </w:r>
      <w:bookmarkStart w:id="22" w:name="ORIGHIT_3"/>
      <w:bookmarkStart w:id="23" w:name="HIT_3"/>
      <w:bookmarkEnd w:id="22"/>
      <w:bookmarkEnd w:id="23"/>
      <w:r w:rsidR="002E37ED" w:rsidRPr="00F10859">
        <w:rPr>
          <w:rStyle w:val="hit"/>
          <w:sz w:val="22"/>
          <w:szCs w:val="22"/>
        </w:rPr>
        <w:t>Veolia</w:t>
      </w:r>
      <w:r w:rsidR="002E37ED" w:rsidRPr="00F10859">
        <w:rPr>
          <w:sz w:val="22"/>
          <w:szCs w:val="22"/>
        </w:rPr>
        <w:t xml:space="preserve">, which currently operates as the main water management service provider in the country. Present in the country since 2001, </w:t>
      </w:r>
      <w:r w:rsidR="002E37ED" w:rsidRPr="00F10859">
        <w:rPr>
          <w:rStyle w:val="hit"/>
          <w:sz w:val="22"/>
          <w:szCs w:val="22"/>
        </w:rPr>
        <w:t>Veolia</w:t>
      </w:r>
      <w:r w:rsidR="002E37ED" w:rsidRPr="00F10859">
        <w:rPr>
          <w:sz w:val="22"/>
          <w:szCs w:val="22"/>
        </w:rPr>
        <w:t xml:space="preserve"> operates locally through </w:t>
      </w:r>
      <w:r w:rsidR="0015282A" w:rsidRPr="0015282A">
        <w:rPr>
          <w:sz w:val="22"/>
          <w:szCs w:val="22"/>
        </w:rPr>
        <w:t xml:space="preserve">Société d'Exploitation des Eaux du </w:t>
      </w:r>
      <w:r w:rsidR="0015282A" w:rsidRPr="00D01B9E">
        <w:rPr>
          <w:iCs/>
          <w:sz w:val="22"/>
          <w:szCs w:val="22"/>
        </w:rPr>
        <w:t>Niger</w:t>
      </w:r>
      <w:bookmarkStart w:id="24" w:name="ORIGHIT_5"/>
      <w:bookmarkStart w:id="25" w:name="HIT_5"/>
      <w:bookmarkEnd w:id="24"/>
      <w:bookmarkEnd w:id="25"/>
      <w:r w:rsidR="0015282A" w:rsidRPr="0015282A">
        <w:rPr>
          <w:sz w:val="22"/>
          <w:szCs w:val="22"/>
        </w:rPr>
        <w:t>(</w:t>
      </w:r>
      <w:r w:rsidR="002E37ED" w:rsidRPr="002E59F8">
        <w:rPr>
          <w:rStyle w:val="hit"/>
          <w:sz w:val="22"/>
          <w:szCs w:val="22"/>
        </w:rPr>
        <w:t>SEEN</w:t>
      </w:r>
      <w:r w:rsidR="0015282A" w:rsidRPr="002E59F8">
        <w:rPr>
          <w:rStyle w:val="hit"/>
          <w:sz w:val="22"/>
          <w:szCs w:val="22"/>
        </w:rPr>
        <w:t>)</w:t>
      </w:r>
      <w:r w:rsidR="002E37ED" w:rsidRPr="002E59F8">
        <w:rPr>
          <w:sz w:val="22"/>
          <w:szCs w:val="22"/>
        </w:rPr>
        <w:t xml:space="preserve"> and has come under fire recently over</w:t>
      </w:r>
      <w:r w:rsidR="002E37ED" w:rsidRPr="00F10859">
        <w:rPr>
          <w:sz w:val="22"/>
          <w:szCs w:val="22"/>
        </w:rPr>
        <w:t xml:space="preserve"> the rising prices of water in </w:t>
      </w:r>
      <w:r w:rsidR="002E37ED" w:rsidRPr="00F10859">
        <w:rPr>
          <w:rStyle w:val="hit"/>
          <w:sz w:val="22"/>
          <w:szCs w:val="22"/>
        </w:rPr>
        <w:t>Niger</w:t>
      </w:r>
      <w:r w:rsidR="002E37ED" w:rsidRPr="00F10859">
        <w:rPr>
          <w:sz w:val="22"/>
          <w:szCs w:val="22"/>
        </w:rPr>
        <w:t xml:space="preserve">. The CTDN is urging the government not to renew </w:t>
      </w:r>
      <w:r w:rsidR="002E37ED" w:rsidRPr="00F10859">
        <w:rPr>
          <w:rStyle w:val="hit"/>
          <w:sz w:val="22"/>
          <w:szCs w:val="22"/>
        </w:rPr>
        <w:t>Veolia's</w:t>
      </w:r>
      <w:r w:rsidR="002E37ED" w:rsidRPr="00F10859">
        <w:rPr>
          <w:sz w:val="22"/>
          <w:szCs w:val="22"/>
        </w:rPr>
        <w:t xml:space="preserve"> contract, which expired in May 2011, and instead nationalise the water management industry in an effort to control prices. In a statement in a local newspaper cited by Reuters, the CTDN calls the recent price hike "unacceptable" and demanded that </w:t>
      </w:r>
      <w:bookmarkStart w:id="26" w:name="ORIGHIT_8"/>
      <w:bookmarkStart w:id="27" w:name="HIT_8"/>
      <w:bookmarkEnd w:id="26"/>
      <w:bookmarkEnd w:id="27"/>
      <w:r w:rsidR="002E37ED" w:rsidRPr="00F10859">
        <w:rPr>
          <w:rStyle w:val="hit"/>
          <w:sz w:val="22"/>
          <w:szCs w:val="22"/>
        </w:rPr>
        <w:t>SEEN's</w:t>
      </w:r>
      <w:r w:rsidR="002E37ED" w:rsidRPr="00F10859">
        <w:rPr>
          <w:sz w:val="22"/>
          <w:szCs w:val="22"/>
        </w:rPr>
        <w:t xml:space="preserve"> contract not be renewed "so as not to provoke any social problems". </w:t>
      </w:r>
      <w:r w:rsidR="00F10859" w:rsidRPr="00F10859">
        <w:rPr>
          <w:sz w:val="22"/>
          <w:szCs w:val="22"/>
        </w:rPr>
        <w:t>….</w:t>
      </w:r>
      <w:r w:rsidR="002E37ED" w:rsidRPr="00F10859">
        <w:rPr>
          <w:sz w:val="22"/>
          <w:szCs w:val="22"/>
        </w:rPr>
        <w:t>The change in government this year has thrown the contracts of many companies operating in the country under scrutiny. Most of these were signed under the previous regime of Mamadou Tandja, around which there is growing suspicion of corruption and graft that has resulted in the investigations of 23 former members of that government, including the former head of the state electricity company, NIGELEC. The newly installed government of President Mahamadou Issoufou has vowed to stamp out corruption, and may not renew some contracts with foreign multi-nationals, especially if they are perceived to be the result of cronyism or otherwise lacking in transparency.</w:t>
      </w:r>
      <w:r w:rsidR="00F10859" w:rsidRPr="00F10859">
        <w:rPr>
          <w:sz w:val="22"/>
          <w:szCs w:val="22"/>
        </w:rPr>
        <w:t>”</w:t>
      </w:r>
      <w:r w:rsidR="00F10859" w:rsidRPr="00F10859">
        <w:rPr>
          <w:rStyle w:val="EndnoteReference"/>
          <w:sz w:val="22"/>
          <w:szCs w:val="22"/>
        </w:rPr>
        <w:t xml:space="preserve"> </w:t>
      </w:r>
      <w:r w:rsidR="00F10859" w:rsidRPr="00F10859">
        <w:rPr>
          <w:rStyle w:val="EndnoteReference"/>
          <w:sz w:val="22"/>
          <w:szCs w:val="22"/>
        </w:rPr>
        <w:endnoteReference w:id="15"/>
      </w:r>
    </w:p>
    <w:p w:rsidR="006E232E" w:rsidRDefault="006E232E" w:rsidP="006E232E">
      <w:pPr>
        <w:pStyle w:val="loose"/>
        <w:spacing w:before="0" w:beforeAutospacing="0" w:after="0" w:afterAutospacing="0"/>
        <w:rPr>
          <w:sz w:val="22"/>
          <w:szCs w:val="22"/>
        </w:rPr>
      </w:pPr>
    </w:p>
    <w:p w:rsidR="003660BB" w:rsidRPr="00F10859" w:rsidRDefault="003660BB" w:rsidP="006E232E">
      <w:pPr>
        <w:pStyle w:val="loose"/>
        <w:spacing w:before="0" w:beforeAutospacing="0" w:after="0" w:afterAutospacing="0"/>
        <w:rPr>
          <w:sz w:val="22"/>
          <w:szCs w:val="22"/>
        </w:rPr>
      </w:pPr>
    </w:p>
    <w:p w:rsidR="004562BE" w:rsidRDefault="004562BE" w:rsidP="004562BE">
      <w:pPr>
        <w:pStyle w:val="Heading3"/>
      </w:pPr>
      <w:bookmarkStart w:id="28" w:name="_Toc331780863"/>
      <w:bookmarkStart w:id="29" w:name="_Toc335916412"/>
      <w:r>
        <w:t>Veolia: water strategy</w:t>
      </w:r>
      <w:bookmarkEnd w:id="28"/>
      <w:bookmarkEnd w:id="29"/>
    </w:p>
    <w:p w:rsidR="00224EEA" w:rsidRDefault="00463A1C" w:rsidP="00224EEA">
      <w:pPr>
        <w:autoSpaceDE w:val="0"/>
        <w:autoSpaceDN w:val="0"/>
        <w:adjustRightInd w:val="0"/>
      </w:pPr>
      <w:r>
        <w:t xml:space="preserve">In its strategy presentation in December 2011 </w:t>
      </w:r>
      <w:r w:rsidR="00224EEA">
        <w:t>Veolia divide</w:t>
      </w:r>
      <w:r>
        <w:t>d</w:t>
      </w:r>
      <w:r w:rsidR="00224EEA">
        <w:t xml:space="preserve"> its plans for the water business into three parts.</w:t>
      </w:r>
      <w:r w:rsidR="00C547B3">
        <w:rPr>
          <w:rStyle w:val="EndnoteReference"/>
        </w:rPr>
        <w:endnoteReference w:id="16"/>
      </w:r>
    </w:p>
    <w:p w:rsidR="007D205C" w:rsidRDefault="007D205C" w:rsidP="0024250D">
      <w:pPr>
        <w:rPr>
          <w:lang w:eastAsia="en-US"/>
        </w:rPr>
      </w:pPr>
    </w:p>
    <w:p w:rsidR="000840C0" w:rsidRDefault="00E6653D" w:rsidP="0024250D">
      <w:pPr>
        <w:rPr>
          <w:lang w:eastAsia="en-US"/>
        </w:rPr>
      </w:pPr>
      <w:r>
        <w:rPr>
          <w:lang w:eastAsia="en-US"/>
        </w:rPr>
        <w:t xml:space="preserve">The </w:t>
      </w:r>
      <w:r w:rsidR="002E59F8">
        <w:rPr>
          <w:lang w:eastAsia="en-US"/>
        </w:rPr>
        <w:t xml:space="preserve">first and </w:t>
      </w:r>
      <w:r>
        <w:rPr>
          <w:lang w:eastAsia="en-US"/>
        </w:rPr>
        <w:t>main part of the business is still t</w:t>
      </w:r>
      <w:r w:rsidR="00773FEB">
        <w:rPr>
          <w:lang w:eastAsia="en-US"/>
        </w:rPr>
        <w:t>raditional water concessions and lease contracts</w:t>
      </w:r>
      <w:r>
        <w:rPr>
          <w:lang w:eastAsia="en-US"/>
        </w:rPr>
        <w:t>, which</w:t>
      </w:r>
      <w:r w:rsidR="00773FEB">
        <w:rPr>
          <w:lang w:eastAsia="en-US"/>
        </w:rPr>
        <w:t xml:space="preserve"> represent 59% of Veolia’</w:t>
      </w:r>
      <w:r>
        <w:rPr>
          <w:lang w:eastAsia="en-US"/>
        </w:rPr>
        <w:t xml:space="preserve">s business. The problem is that these </w:t>
      </w:r>
      <w:r w:rsidR="00773FEB">
        <w:rPr>
          <w:lang w:eastAsia="en-US"/>
        </w:rPr>
        <w:t xml:space="preserve">demand high levels of capital </w:t>
      </w:r>
      <w:r w:rsidR="000840C0">
        <w:rPr>
          <w:lang w:eastAsia="en-US"/>
        </w:rPr>
        <w:t>expenditure</w:t>
      </w:r>
      <w:r>
        <w:rPr>
          <w:lang w:eastAsia="en-US"/>
        </w:rPr>
        <w:t xml:space="preserve">, and they </w:t>
      </w:r>
      <w:r w:rsidR="00773FEB">
        <w:rPr>
          <w:lang w:eastAsia="en-US"/>
        </w:rPr>
        <w:t xml:space="preserve">are under pressure from remunicipalisations and renegotiations, </w:t>
      </w:r>
      <w:r>
        <w:rPr>
          <w:lang w:eastAsia="en-US"/>
        </w:rPr>
        <w:t xml:space="preserve">with  </w:t>
      </w:r>
      <w:r w:rsidR="00773FEB">
        <w:rPr>
          <w:lang w:eastAsia="en-US"/>
        </w:rPr>
        <w:t>contracts for over 22% of their business in France are expiring in the next 3 years. In response</w:t>
      </w:r>
      <w:r w:rsidR="000840C0">
        <w:rPr>
          <w:lang w:eastAsia="en-US"/>
        </w:rPr>
        <w:t>, Veolia:</w:t>
      </w:r>
    </w:p>
    <w:p w:rsidR="004562BE" w:rsidRDefault="004562BE" w:rsidP="0024250D">
      <w:pPr>
        <w:rPr>
          <w:lang w:eastAsia="en-US"/>
        </w:rPr>
      </w:pPr>
    </w:p>
    <w:p w:rsidR="000840C0" w:rsidRDefault="00773FEB" w:rsidP="00D27ACF">
      <w:pPr>
        <w:pStyle w:val="ListParagraph"/>
        <w:numPr>
          <w:ilvl w:val="0"/>
          <w:numId w:val="24"/>
        </w:numPr>
        <w:rPr>
          <w:lang w:eastAsia="en-US"/>
        </w:rPr>
      </w:pPr>
      <w:r>
        <w:rPr>
          <w:lang w:eastAsia="en-US"/>
        </w:rPr>
        <w:t xml:space="preserve">is centralising </w:t>
      </w:r>
      <w:r w:rsidR="000840C0">
        <w:rPr>
          <w:lang w:eastAsia="en-US"/>
        </w:rPr>
        <w:t>and standardising its business in France to make annual savings of €150million.</w:t>
      </w:r>
    </w:p>
    <w:p w:rsidR="000840C0" w:rsidRDefault="000840C0" w:rsidP="00D27ACF">
      <w:pPr>
        <w:pStyle w:val="ListParagraph"/>
        <w:numPr>
          <w:ilvl w:val="0"/>
          <w:numId w:val="24"/>
        </w:numPr>
        <w:rPr>
          <w:lang w:eastAsia="en-US"/>
        </w:rPr>
      </w:pPr>
      <w:r>
        <w:rPr>
          <w:lang w:eastAsia="en-US"/>
        </w:rPr>
        <w:t xml:space="preserve">has sold its UK operations, </w:t>
      </w:r>
      <w:r w:rsidR="00E6653D">
        <w:rPr>
          <w:lang w:eastAsia="en-US"/>
        </w:rPr>
        <w:t xml:space="preserve">plans to sell its operations in southern Europe (Italy and </w:t>
      </w:r>
      <w:r w:rsidR="006E232E">
        <w:rPr>
          <w:lang w:eastAsia="en-US"/>
        </w:rPr>
        <w:t>Portugal</w:t>
      </w:r>
      <w:r w:rsidR="00E6653D">
        <w:rPr>
          <w:lang w:eastAsia="en-US"/>
        </w:rPr>
        <w:t xml:space="preserve">) </w:t>
      </w:r>
      <w:r>
        <w:rPr>
          <w:lang w:eastAsia="en-US"/>
        </w:rPr>
        <w:t xml:space="preserve">and </w:t>
      </w:r>
      <w:r w:rsidR="00C547B3">
        <w:rPr>
          <w:lang w:eastAsia="en-US"/>
        </w:rPr>
        <w:t xml:space="preserve"> </w:t>
      </w:r>
      <w:r>
        <w:rPr>
          <w:lang w:eastAsia="en-US"/>
        </w:rPr>
        <w:t>may sell its stake in Berlinwasser</w:t>
      </w:r>
    </w:p>
    <w:p w:rsidR="0052587A" w:rsidRDefault="00E6653D" w:rsidP="00D27ACF">
      <w:pPr>
        <w:pStyle w:val="ListParagraph"/>
        <w:numPr>
          <w:ilvl w:val="0"/>
          <w:numId w:val="24"/>
        </w:numPr>
        <w:autoSpaceDE w:val="0"/>
        <w:autoSpaceDN w:val="0"/>
        <w:adjustRightInd w:val="0"/>
      </w:pPr>
      <w:r>
        <w:rPr>
          <w:lang w:eastAsia="en-US"/>
        </w:rPr>
        <w:t>wants to</w:t>
      </w:r>
      <w:r w:rsidR="000840C0">
        <w:rPr>
          <w:lang w:eastAsia="en-US"/>
        </w:rPr>
        <w:t xml:space="preserve"> </w:t>
      </w:r>
      <w:r>
        <w:rPr>
          <w:lang w:eastAsia="en-US"/>
        </w:rPr>
        <w:t xml:space="preserve">retain its current operations and look to expand </w:t>
      </w:r>
      <w:r w:rsidR="000840C0">
        <w:rPr>
          <w:lang w:eastAsia="en-US"/>
        </w:rPr>
        <w:t xml:space="preserve">in central and eastern Europe, where it has “high margins” – return on capital was about 16% before the crisis and is expected to return to that level by 2014). </w:t>
      </w:r>
    </w:p>
    <w:p w:rsidR="00E6653D" w:rsidRDefault="00E6653D" w:rsidP="00D27ACF">
      <w:pPr>
        <w:pStyle w:val="ListParagraph"/>
        <w:numPr>
          <w:ilvl w:val="0"/>
          <w:numId w:val="24"/>
        </w:numPr>
        <w:rPr>
          <w:lang w:eastAsia="en-US"/>
        </w:rPr>
      </w:pPr>
      <w:r>
        <w:rPr>
          <w:lang w:eastAsia="en-US"/>
        </w:rPr>
        <w:t xml:space="preserve">It will continue to expand its business in China in long-term concessions and BOTs, although its return on capital is only 3% at present </w:t>
      </w:r>
    </w:p>
    <w:p w:rsidR="000840C0" w:rsidRDefault="000840C0" w:rsidP="000840C0">
      <w:pPr>
        <w:rPr>
          <w:lang w:eastAsia="en-US"/>
        </w:rPr>
      </w:pPr>
    </w:p>
    <w:p w:rsidR="002E59F8" w:rsidRDefault="006450A0" w:rsidP="000840C0">
      <w:pPr>
        <w:rPr>
          <w:lang w:eastAsia="en-US"/>
        </w:rPr>
      </w:pPr>
      <w:r w:rsidRPr="002E59F8">
        <w:rPr>
          <w:lang w:eastAsia="en-US"/>
        </w:rPr>
        <w:t xml:space="preserve">The second part </w:t>
      </w:r>
      <w:r w:rsidR="002E59F8" w:rsidRPr="00D01B9E">
        <w:rPr>
          <w:lang w:eastAsia="en-US"/>
        </w:rPr>
        <w:t xml:space="preserve">of Veolia’s business consists </w:t>
      </w:r>
      <w:r w:rsidRPr="002E59F8">
        <w:rPr>
          <w:lang w:eastAsia="en-US"/>
        </w:rPr>
        <w:t xml:space="preserve"> of service contracts</w:t>
      </w:r>
      <w:r w:rsidR="00E6653D" w:rsidRPr="00996D82">
        <w:rPr>
          <w:lang w:eastAsia="en-US"/>
        </w:rPr>
        <w:t xml:space="preserve"> </w:t>
      </w:r>
      <w:r w:rsidR="006569D7" w:rsidRPr="009109B6">
        <w:rPr>
          <w:lang w:eastAsia="en-US"/>
        </w:rPr>
        <w:t xml:space="preserve"> </w:t>
      </w:r>
      <w:r w:rsidR="00E6653D" w:rsidRPr="00D01B9E">
        <w:rPr>
          <w:lang w:eastAsia="en-US"/>
        </w:rPr>
        <w:t>to public sector water</w:t>
      </w:r>
      <w:r w:rsidR="00E6653D">
        <w:rPr>
          <w:lang w:eastAsia="en-US"/>
        </w:rPr>
        <w:t xml:space="preserve"> companies. These are </w:t>
      </w:r>
      <w:r w:rsidR="006E232E">
        <w:rPr>
          <w:lang w:eastAsia="en-US"/>
        </w:rPr>
        <w:t xml:space="preserve">long-term </w:t>
      </w:r>
      <w:r w:rsidR="00E55E6F">
        <w:rPr>
          <w:lang w:eastAsia="en-US"/>
        </w:rPr>
        <w:t xml:space="preserve">outsourced contracts to Veolia to carry out specific tasks such as billing or operations management, but do not involve any capital expenditure by </w:t>
      </w:r>
      <w:r w:rsidR="004810FF">
        <w:rPr>
          <w:lang w:eastAsia="en-US"/>
        </w:rPr>
        <w:t>Veolia</w:t>
      </w:r>
      <w:r w:rsidR="00E55E6F">
        <w:rPr>
          <w:lang w:eastAsia="en-US"/>
        </w:rPr>
        <w:t xml:space="preserve">. </w:t>
      </w:r>
      <w:r w:rsidR="004810FF">
        <w:rPr>
          <w:lang w:eastAsia="en-US"/>
        </w:rPr>
        <w:t xml:space="preserve">They are a way for Veolia to get </w:t>
      </w:r>
      <w:r w:rsidR="004810FF">
        <w:rPr>
          <w:lang w:eastAsia="en-US"/>
        </w:rPr>
        <w:lastRenderedPageBreak/>
        <w:t xml:space="preserve">guaranteed business from a public service. </w:t>
      </w:r>
      <w:r w:rsidR="00E55E6F">
        <w:rPr>
          <w:lang w:eastAsia="en-US"/>
        </w:rPr>
        <w:t>Veolia gives as an example a 30 year contract in Winnipeg for ‘operation and capital project management for all wastewater facilities’ in Winnipeg, which it describes as a ‘very low risk profile contract’. Such contracts do involve privatisation of the jobs that would otherwise remain with the public sector water service if these functions were carried out directly. Veolia sees considerable potential for growth in these contracts worldwide.</w:t>
      </w:r>
      <w:r w:rsidR="006E232E">
        <w:rPr>
          <w:lang w:eastAsia="en-US"/>
        </w:rPr>
        <w:t xml:space="preserve">  </w:t>
      </w:r>
    </w:p>
    <w:p w:rsidR="002E59F8" w:rsidRDefault="002E59F8" w:rsidP="000840C0">
      <w:pPr>
        <w:rPr>
          <w:lang w:eastAsia="en-US"/>
        </w:rPr>
      </w:pPr>
    </w:p>
    <w:p w:rsidR="002E59F8" w:rsidRPr="00D01B9E" w:rsidRDefault="006E232E" w:rsidP="002E59F8">
      <w:pPr>
        <w:rPr>
          <w:b/>
          <w:lang w:eastAsia="en-US"/>
        </w:rPr>
      </w:pPr>
      <w:r w:rsidRPr="00D01B9E">
        <w:rPr>
          <w:b/>
          <w:lang w:eastAsia="en-US"/>
        </w:rPr>
        <w:t xml:space="preserve">These contracts are potentially damaging for both workers and users as </w:t>
      </w:r>
    </w:p>
    <w:p w:rsidR="002E59F8" w:rsidRDefault="006E232E" w:rsidP="00D01B9E">
      <w:pPr>
        <w:pStyle w:val="ListParagraph"/>
        <w:numPr>
          <w:ilvl w:val="0"/>
          <w:numId w:val="28"/>
        </w:numPr>
        <w:rPr>
          <w:b/>
          <w:lang w:eastAsia="en-US"/>
        </w:rPr>
      </w:pPr>
      <w:r w:rsidRPr="00D01B9E">
        <w:rPr>
          <w:b/>
          <w:lang w:eastAsia="en-US"/>
        </w:rPr>
        <w:t xml:space="preserve">(a) they give Veolia a long-term claim on part of the income of the water service, which may grow and become difficult to dislodge </w:t>
      </w:r>
    </w:p>
    <w:p w:rsidR="002E59F8" w:rsidRDefault="006E232E" w:rsidP="00D01B9E">
      <w:pPr>
        <w:pStyle w:val="ListParagraph"/>
        <w:numPr>
          <w:ilvl w:val="0"/>
          <w:numId w:val="28"/>
        </w:numPr>
        <w:rPr>
          <w:b/>
          <w:lang w:eastAsia="en-US"/>
        </w:rPr>
      </w:pPr>
      <w:r w:rsidRPr="00D01B9E">
        <w:rPr>
          <w:b/>
          <w:lang w:eastAsia="en-US"/>
        </w:rPr>
        <w:t>(b) water workers are at the risk of being outsourced, or subject to management decisions by Veolia even if they remain public sector employees</w:t>
      </w:r>
      <w:r w:rsidR="004810FF" w:rsidRPr="00D01B9E">
        <w:rPr>
          <w:b/>
          <w:lang w:eastAsia="en-US"/>
        </w:rPr>
        <w:t xml:space="preserve"> </w:t>
      </w:r>
    </w:p>
    <w:p w:rsidR="00E6653D" w:rsidRPr="00D01B9E" w:rsidRDefault="004810FF" w:rsidP="00D01B9E">
      <w:pPr>
        <w:pStyle w:val="ListParagraph"/>
        <w:numPr>
          <w:ilvl w:val="0"/>
          <w:numId w:val="28"/>
        </w:numPr>
        <w:rPr>
          <w:b/>
          <w:lang w:eastAsia="en-US"/>
        </w:rPr>
      </w:pPr>
      <w:r w:rsidRPr="00D01B9E">
        <w:rPr>
          <w:b/>
          <w:lang w:eastAsia="en-US"/>
        </w:rPr>
        <w:t>(c) the contract is a long-term drain on the resources of the public service</w:t>
      </w:r>
      <w:r w:rsidR="006E232E" w:rsidRPr="00D01B9E">
        <w:rPr>
          <w:b/>
          <w:lang w:eastAsia="en-US"/>
        </w:rPr>
        <w:t xml:space="preserve">.  </w:t>
      </w:r>
    </w:p>
    <w:p w:rsidR="00E6653D" w:rsidRDefault="00E6653D" w:rsidP="000840C0">
      <w:pPr>
        <w:rPr>
          <w:lang w:eastAsia="en-US"/>
        </w:rPr>
      </w:pPr>
    </w:p>
    <w:p w:rsidR="007D205C" w:rsidRDefault="002E59F8" w:rsidP="007D205C">
      <w:pPr>
        <w:rPr>
          <w:lang w:eastAsia="en-US"/>
        </w:rPr>
      </w:pPr>
      <w:r w:rsidRPr="002E59F8">
        <w:rPr>
          <w:lang w:eastAsia="en-US"/>
        </w:rPr>
        <w:t xml:space="preserve">The third part of the business </w:t>
      </w:r>
      <w:r w:rsidRPr="00996D82">
        <w:rPr>
          <w:lang w:eastAsia="en-US"/>
        </w:rPr>
        <w:t>consist</w:t>
      </w:r>
      <w:r w:rsidRPr="009109B6">
        <w:rPr>
          <w:lang w:eastAsia="en-US"/>
        </w:rPr>
        <w:t xml:space="preserve"> of</w:t>
      </w:r>
      <w:r w:rsidR="007D205C" w:rsidRPr="00D01B9E">
        <w:rPr>
          <w:lang w:eastAsia="en-US"/>
        </w:rPr>
        <w:t xml:space="preserve"> </w:t>
      </w:r>
      <w:r w:rsidR="006450A0" w:rsidRPr="00D01B9E">
        <w:rPr>
          <w:lang w:eastAsia="en-US"/>
        </w:rPr>
        <w:t>services to industry</w:t>
      </w:r>
      <w:r w:rsidRPr="00D01B9E">
        <w:rPr>
          <w:lang w:eastAsia="en-US"/>
        </w:rPr>
        <w:t xml:space="preserve">, which Veolia sees </w:t>
      </w:r>
      <w:r w:rsidR="006450A0" w:rsidRPr="002E59F8">
        <w:rPr>
          <w:lang w:eastAsia="en-US"/>
        </w:rPr>
        <w:t xml:space="preserve"> as a growth are</w:t>
      </w:r>
      <w:r w:rsidRPr="00D01B9E">
        <w:rPr>
          <w:lang w:eastAsia="en-US"/>
        </w:rPr>
        <w:t>a</w:t>
      </w:r>
      <w:r w:rsidR="006450A0" w:rsidRPr="002E59F8">
        <w:rPr>
          <w:lang w:eastAsia="en-US"/>
        </w:rPr>
        <w:t xml:space="preserve"> both</w:t>
      </w:r>
      <w:r w:rsidR="007D205C" w:rsidRPr="002E59F8">
        <w:rPr>
          <w:lang w:eastAsia="en-US"/>
        </w:rPr>
        <w:t xml:space="preserve"> </w:t>
      </w:r>
      <w:r w:rsidR="006569D7" w:rsidRPr="00996D82">
        <w:rPr>
          <w:lang w:eastAsia="en-US"/>
        </w:rPr>
        <w:t xml:space="preserve"> </w:t>
      </w:r>
      <w:r w:rsidR="007D205C" w:rsidRPr="009109B6">
        <w:rPr>
          <w:lang w:eastAsia="en-US"/>
        </w:rPr>
        <w:t>in the short and medium term. This consists mainly of managing the waste, wastewater and pollution of companies in sectors such as oil, mining, food and drink, and cosmetics. The customers are multinational companies wherever they operate, so much of this work is in de</w:t>
      </w:r>
      <w:r w:rsidR="007D205C" w:rsidRPr="00D01B9E">
        <w:rPr>
          <w:lang w:eastAsia="en-US"/>
        </w:rPr>
        <w:t>veloping countries.</w:t>
      </w:r>
      <w:r w:rsidR="007D205C">
        <w:rPr>
          <w:lang w:eastAsia="en-US"/>
        </w:rPr>
        <w:t xml:space="preserve">  </w:t>
      </w:r>
    </w:p>
    <w:p w:rsidR="0024250D" w:rsidRPr="00DE727B" w:rsidRDefault="0024250D" w:rsidP="00DE727B">
      <w:pPr>
        <w:pStyle w:val="Heading7"/>
      </w:pPr>
      <w:bookmarkStart w:id="35" w:name="_Toc331780864"/>
      <w:bookmarkStart w:id="36" w:name="_Toc335916413"/>
      <w:r w:rsidRPr="00DE727B">
        <w:t xml:space="preserve">Veolia sales revenue </w:t>
      </w:r>
      <w:r w:rsidR="00132716" w:rsidRPr="00DE727B">
        <w:t>2011</w:t>
      </w:r>
      <w:bookmarkEnd w:id="35"/>
      <w:bookmarkEnd w:id="36"/>
    </w:p>
    <w:tbl>
      <w:tblPr>
        <w:tblStyle w:val="TableGrid"/>
        <w:tblW w:w="10031" w:type="dxa"/>
        <w:tblLayout w:type="fixed"/>
        <w:tblLook w:val="04A0" w:firstRow="1" w:lastRow="0" w:firstColumn="1" w:lastColumn="0" w:noHBand="0" w:noVBand="1"/>
      </w:tblPr>
      <w:tblGrid>
        <w:gridCol w:w="1101"/>
        <w:gridCol w:w="903"/>
        <w:gridCol w:w="785"/>
        <w:gridCol w:w="785"/>
        <w:gridCol w:w="785"/>
        <w:gridCol w:w="785"/>
        <w:gridCol w:w="785"/>
        <w:gridCol w:w="785"/>
        <w:gridCol w:w="785"/>
        <w:gridCol w:w="785"/>
        <w:gridCol w:w="785"/>
        <w:gridCol w:w="962"/>
      </w:tblGrid>
      <w:tr w:rsidR="00F65AFB" w:rsidRPr="00EC51F2" w:rsidTr="00EC51F2">
        <w:tc>
          <w:tcPr>
            <w:tcW w:w="1101"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i/>
                <w:iCs/>
                <w:sz w:val="18"/>
                <w:szCs w:val="18"/>
              </w:rPr>
              <w:t xml:space="preserve">(€ million) </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903" w:type="dxa"/>
            <w:shd w:val="clear" w:color="auto" w:fill="FFFF00"/>
          </w:tcPr>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bCs/>
                <w:sz w:val="18"/>
                <w:szCs w:val="18"/>
              </w:rPr>
              <w:t>France</w:t>
            </w: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bCs/>
                <w:sz w:val="18"/>
                <w:szCs w:val="18"/>
              </w:rPr>
              <w:t>Germany</w:t>
            </w: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United</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Kingdom</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Central</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and</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Eastern</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Europe</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Other</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European</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countries</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United</w:t>
            </w:r>
          </w:p>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bCs/>
                <w:sz w:val="18"/>
                <w:szCs w:val="18"/>
              </w:rPr>
              <w:t>States</w:t>
            </w: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bCs/>
                <w:sz w:val="18"/>
                <w:szCs w:val="18"/>
              </w:rPr>
              <w:t>Oceania</w:t>
            </w: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Asia</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Middle</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East</w:t>
            </w:r>
          </w:p>
          <w:p w:rsidR="00F65AFB" w:rsidRPr="00EC51F2" w:rsidRDefault="00F65AFB" w:rsidP="00F65AFB">
            <w:pPr>
              <w:autoSpaceDE w:val="0"/>
              <w:autoSpaceDN w:val="0"/>
              <w:adjustRightInd w:val="0"/>
              <w:rPr>
                <w:rFonts w:asciiTheme="minorHAnsi" w:hAnsiTheme="minorHAnsi" w:cstheme="minorHAnsi"/>
                <w:sz w:val="18"/>
                <w:szCs w:val="18"/>
              </w:rPr>
            </w:pPr>
          </w:p>
        </w:tc>
        <w:tc>
          <w:tcPr>
            <w:tcW w:w="785" w:type="dxa"/>
            <w:shd w:val="clear" w:color="auto" w:fill="FFFF00"/>
          </w:tcPr>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Rest</w:t>
            </w:r>
          </w:p>
          <w:p w:rsidR="00F65AFB" w:rsidRPr="00EC51F2" w:rsidRDefault="00F65AFB" w:rsidP="00F65AFB">
            <w:pPr>
              <w:autoSpaceDE w:val="0"/>
              <w:autoSpaceDN w:val="0"/>
              <w:adjustRightInd w:val="0"/>
              <w:rPr>
                <w:rFonts w:asciiTheme="minorHAnsi" w:hAnsiTheme="minorHAnsi" w:cstheme="minorHAnsi"/>
                <w:bCs/>
                <w:sz w:val="18"/>
                <w:szCs w:val="18"/>
              </w:rPr>
            </w:pPr>
            <w:r w:rsidRPr="00EC51F2">
              <w:rPr>
                <w:rFonts w:asciiTheme="minorHAnsi" w:hAnsiTheme="minorHAnsi" w:cstheme="minorHAnsi"/>
                <w:bCs/>
                <w:sz w:val="18"/>
                <w:szCs w:val="18"/>
              </w:rPr>
              <w:t>of the</w:t>
            </w:r>
          </w:p>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bCs/>
                <w:sz w:val="18"/>
                <w:szCs w:val="18"/>
              </w:rPr>
              <w:t>world</w:t>
            </w:r>
          </w:p>
        </w:tc>
        <w:tc>
          <w:tcPr>
            <w:tcW w:w="962" w:type="dxa"/>
            <w:shd w:val="clear" w:color="auto" w:fill="FFFF00"/>
          </w:tcPr>
          <w:p w:rsidR="00F65AFB" w:rsidRPr="00EC51F2" w:rsidRDefault="00F65AFB" w:rsidP="00F65AFB">
            <w:pPr>
              <w:autoSpaceDE w:val="0"/>
              <w:autoSpaceDN w:val="0"/>
              <w:adjustRightInd w:val="0"/>
              <w:rPr>
                <w:rFonts w:asciiTheme="minorHAnsi" w:hAnsiTheme="minorHAnsi" w:cstheme="minorHAnsi"/>
                <w:b/>
                <w:bCs/>
                <w:sz w:val="18"/>
                <w:szCs w:val="18"/>
              </w:rPr>
            </w:pPr>
            <w:r w:rsidRPr="00EC51F2">
              <w:rPr>
                <w:rFonts w:asciiTheme="minorHAnsi" w:hAnsiTheme="minorHAnsi" w:cstheme="minorHAnsi"/>
                <w:b/>
                <w:bCs/>
                <w:sz w:val="18"/>
                <w:szCs w:val="18"/>
              </w:rPr>
              <w:t>Total</w:t>
            </w:r>
          </w:p>
        </w:tc>
      </w:tr>
      <w:tr w:rsidR="00F65AFB" w:rsidRPr="00EC51F2" w:rsidTr="00EC51F2">
        <w:tc>
          <w:tcPr>
            <w:tcW w:w="1101" w:type="dxa"/>
            <w:shd w:val="clear" w:color="auto" w:fill="FFFF00"/>
          </w:tcPr>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sz w:val="18"/>
                <w:szCs w:val="18"/>
              </w:rPr>
              <w:t>Water</w:t>
            </w:r>
          </w:p>
          <w:p w:rsidR="00EC51F2" w:rsidRPr="00EC51F2" w:rsidRDefault="00EC51F2" w:rsidP="00F65AFB">
            <w:pPr>
              <w:autoSpaceDE w:val="0"/>
              <w:autoSpaceDN w:val="0"/>
              <w:adjustRightInd w:val="0"/>
              <w:rPr>
                <w:rFonts w:asciiTheme="minorHAnsi" w:hAnsiTheme="minorHAnsi" w:cstheme="minorHAnsi"/>
                <w:sz w:val="18"/>
                <w:szCs w:val="18"/>
              </w:rPr>
            </w:pPr>
          </w:p>
        </w:tc>
        <w:tc>
          <w:tcPr>
            <w:tcW w:w="903"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4,560.1</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1,519.3</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811.6</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1,066.1</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775.7</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743.0</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238.6</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1,573.3</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281.0</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1,048.4</w:t>
            </w:r>
          </w:p>
        </w:tc>
        <w:tc>
          <w:tcPr>
            <w:tcW w:w="962" w:type="dxa"/>
          </w:tcPr>
          <w:p w:rsidR="00F65AFB" w:rsidRPr="00EC51F2" w:rsidRDefault="00F65AFB" w:rsidP="00EC51F2">
            <w:pPr>
              <w:autoSpaceDE w:val="0"/>
              <w:autoSpaceDN w:val="0"/>
              <w:adjustRightInd w:val="0"/>
              <w:jc w:val="right"/>
              <w:rPr>
                <w:rFonts w:asciiTheme="minorHAnsi" w:hAnsiTheme="minorHAnsi" w:cstheme="minorHAnsi"/>
                <w:b/>
                <w:bCs/>
                <w:sz w:val="18"/>
                <w:szCs w:val="18"/>
              </w:rPr>
            </w:pPr>
            <w:r w:rsidRPr="00EC51F2">
              <w:rPr>
                <w:rFonts w:asciiTheme="minorHAnsi" w:hAnsiTheme="minorHAnsi" w:cstheme="minorHAnsi"/>
                <w:b/>
                <w:bCs/>
                <w:sz w:val="18"/>
                <w:szCs w:val="18"/>
              </w:rPr>
              <w:t>12,617.1</w:t>
            </w:r>
          </w:p>
        </w:tc>
      </w:tr>
      <w:tr w:rsidR="00F65AFB" w:rsidRPr="00EC51F2" w:rsidTr="00EC51F2">
        <w:tc>
          <w:tcPr>
            <w:tcW w:w="1101" w:type="dxa"/>
            <w:shd w:val="clear" w:color="auto" w:fill="FFFF00"/>
          </w:tcPr>
          <w:p w:rsidR="00F65AFB" w:rsidRPr="00EC51F2" w:rsidRDefault="00EC51F2" w:rsidP="00EC51F2">
            <w:pPr>
              <w:autoSpaceDE w:val="0"/>
              <w:autoSpaceDN w:val="0"/>
              <w:adjustRightInd w:val="0"/>
              <w:rPr>
                <w:rFonts w:asciiTheme="minorHAnsi" w:hAnsiTheme="minorHAnsi" w:cstheme="minorHAnsi"/>
                <w:sz w:val="18"/>
                <w:szCs w:val="18"/>
              </w:rPr>
            </w:pPr>
            <w:r w:rsidRPr="00EC51F2">
              <w:rPr>
                <w:rFonts w:asciiTheme="minorHAnsi" w:hAnsiTheme="minorHAnsi" w:cstheme="minorHAnsi"/>
                <w:sz w:val="18"/>
                <w:szCs w:val="18"/>
              </w:rPr>
              <w:t>Waste s</w:t>
            </w:r>
            <w:r w:rsidR="00F65AFB" w:rsidRPr="00EC51F2">
              <w:rPr>
                <w:rFonts w:asciiTheme="minorHAnsi" w:hAnsiTheme="minorHAnsi" w:cstheme="minorHAnsi"/>
                <w:sz w:val="18"/>
                <w:szCs w:val="18"/>
              </w:rPr>
              <w:t>ervices</w:t>
            </w:r>
          </w:p>
        </w:tc>
        <w:tc>
          <w:tcPr>
            <w:tcW w:w="903"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3,384.2</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1,210.2</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1,626.0</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309.7</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568.6</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1,230.3</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704.6</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237.8</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105.1</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363.7</w:t>
            </w:r>
          </w:p>
        </w:tc>
        <w:tc>
          <w:tcPr>
            <w:tcW w:w="962" w:type="dxa"/>
          </w:tcPr>
          <w:p w:rsidR="00F65AFB" w:rsidRPr="00EC51F2" w:rsidRDefault="00F65AFB" w:rsidP="00EC51F2">
            <w:pPr>
              <w:autoSpaceDE w:val="0"/>
              <w:autoSpaceDN w:val="0"/>
              <w:adjustRightInd w:val="0"/>
              <w:jc w:val="right"/>
              <w:rPr>
                <w:rFonts w:asciiTheme="minorHAnsi" w:hAnsiTheme="minorHAnsi" w:cstheme="minorHAnsi"/>
                <w:b/>
                <w:bCs/>
                <w:sz w:val="18"/>
                <w:szCs w:val="18"/>
              </w:rPr>
            </w:pPr>
            <w:r w:rsidRPr="00EC51F2">
              <w:rPr>
                <w:rFonts w:asciiTheme="minorHAnsi" w:hAnsiTheme="minorHAnsi" w:cstheme="minorHAnsi"/>
                <w:b/>
                <w:bCs/>
                <w:sz w:val="18"/>
                <w:szCs w:val="18"/>
              </w:rPr>
              <w:t>9,740.2</w:t>
            </w:r>
          </w:p>
        </w:tc>
      </w:tr>
      <w:tr w:rsidR="00F65AFB" w:rsidRPr="00EC51F2" w:rsidTr="00EC51F2">
        <w:tc>
          <w:tcPr>
            <w:tcW w:w="1101" w:type="dxa"/>
            <w:shd w:val="clear" w:color="auto" w:fill="FFFF00"/>
          </w:tcPr>
          <w:p w:rsidR="00F65AFB" w:rsidRPr="00EC51F2" w:rsidRDefault="00F65AFB" w:rsidP="00F65AFB">
            <w:pPr>
              <w:autoSpaceDE w:val="0"/>
              <w:autoSpaceDN w:val="0"/>
              <w:adjustRightInd w:val="0"/>
              <w:rPr>
                <w:rFonts w:asciiTheme="minorHAnsi" w:hAnsiTheme="minorHAnsi" w:cstheme="minorHAnsi"/>
                <w:sz w:val="18"/>
                <w:szCs w:val="18"/>
              </w:rPr>
            </w:pPr>
            <w:r w:rsidRPr="00EC51F2">
              <w:rPr>
                <w:rFonts w:asciiTheme="minorHAnsi" w:hAnsiTheme="minorHAnsi" w:cstheme="minorHAnsi"/>
                <w:sz w:val="18"/>
                <w:szCs w:val="18"/>
              </w:rPr>
              <w:t>Energy</w:t>
            </w:r>
            <w:r w:rsidR="00EC51F2" w:rsidRPr="00EC51F2">
              <w:rPr>
                <w:rFonts w:asciiTheme="minorHAnsi" w:hAnsiTheme="minorHAnsi" w:cstheme="minorHAnsi"/>
                <w:sz w:val="18"/>
                <w:szCs w:val="18"/>
              </w:rPr>
              <w:t xml:space="preserve"> </w:t>
            </w:r>
            <w:r w:rsidRPr="00EC51F2">
              <w:rPr>
                <w:rFonts w:asciiTheme="minorHAnsi" w:hAnsiTheme="minorHAnsi" w:cstheme="minorHAnsi"/>
                <w:sz w:val="18"/>
                <w:szCs w:val="18"/>
              </w:rPr>
              <w:t>Services</w:t>
            </w:r>
          </w:p>
        </w:tc>
        <w:tc>
          <w:tcPr>
            <w:tcW w:w="903"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3,515.1</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9.5</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194.2</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1,414.1</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1,401.4</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314.0</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49.8</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100.6</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93.4</w:t>
            </w:r>
          </w:p>
        </w:tc>
        <w:tc>
          <w:tcPr>
            <w:tcW w:w="785" w:type="dxa"/>
          </w:tcPr>
          <w:p w:rsidR="00F65AFB" w:rsidRPr="00EC51F2" w:rsidRDefault="00F65AFB" w:rsidP="00EC51F2">
            <w:pPr>
              <w:autoSpaceDE w:val="0"/>
              <w:autoSpaceDN w:val="0"/>
              <w:adjustRightInd w:val="0"/>
              <w:jc w:val="right"/>
              <w:rPr>
                <w:rFonts w:asciiTheme="minorHAnsi" w:hAnsiTheme="minorHAnsi" w:cstheme="minorHAnsi"/>
                <w:sz w:val="18"/>
                <w:szCs w:val="18"/>
              </w:rPr>
            </w:pPr>
            <w:r w:rsidRPr="00EC51F2">
              <w:rPr>
                <w:rFonts w:asciiTheme="minorHAnsi" w:hAnsiTheme="minorHAnsi" w:cstheme="minorHAnsi"/>
                <w:sz w:val="18"/>
                <w:szCs w:val="18"/>
              </w:rPr>
              <w:t>197.9</w:t>
            </w:r>
          </w:p>
        </w:tc>
        <w:tc>
          <w:tcPr>
            <w:tcW w:w="962" w:type="dxa"/>
          </w:tcPr>
          <w:p w:rsidR="00F65AFB" w:rsidRPr="00EC51F2" w:rsidRDefault="00F65AFB" w:rsidP="00EC51F2">
            <w:pPr>
              <w:autoSpaceDE w:val="0"/>
              <w:autoSpaceDN w:val="0"/>
              <w:adjustRightInd w:val="0"/>
              <w:jc w:val="right"/>
              <w:rPr>
                <w:rFonts w:asciiTheme="minorHAnsi" w:hAnsiTheme="minorHAnsi" w:cstheme="minorHAnsi"/>
                <w:b/>
                <w:bCs/>
                <w:sz w:val="18"/>
                <w:szCs w:val="18"/>
              </w:rPr>
            </w:pPr>
            <w:r w:rsidRPr="00EC51F2">
              <w:rPr>
                <w:rFonts w:asciiTheme="minorHAnsi" w:hAnsiTheme="minorHAnsi" w:cstheme="minorHAnsi"/>
                <w:b/>
                <w:bCs/>
                <w:sz w:val="18"/>
                <w:szCs w:val="18"/>
              </w:rPr>
              <w:t>7,290.0</w:t>
            </w:r>
          </w:p>
        </w:tc>
      </w:tr>
      <w:tr w:rsidR="00F65AFB" w:rsidRPr="00EC51F2" w:rsidTr="00EC51F2">
        <w:tc>
          <w:tcPr>
            <w:tcW w:w="1101" w:type="dxa"/>
            <w:shd w:val="clear" w:color="auto" w:fill="FFFF00"/>
          </w:tcPr>
          <w:p w:rsidR="00F65AFB" w:rsidRPr="00EC51F2" w:rsidRDefault="00EC51F2" w:rsidP="00F65AFB">
            <w:pPr>
              <w:rPr>
                <w:rFonts w:asciiTheme="minorHAnsi" w:hAnsiTheme="minorHAnsi" w:cstheme="minorHAnsi"/>
                <w:b/>
                <w:bCs/>
                <w:sz w:val="18"/>
                <w:szCs w:val="18"/>
              </w:rPr>
            </w:pPr>
            <w:r w:rsidRPr="00EC51F2">
              <w:rPr>
                <w:rFonts w:asciiTheme="minorHAnsi" w:hAnsiTheme="minorHAnsi" w:cstheme="minorHAnsi"/>
                <w:b/>
                <w:bCs/>
                <w:sz w:val="18"/>
                <w:szCs w:val="18"/>
              </w:rPr>
              <w:t>TOTAL</w:t>
            </w:r>
          </w:p>
        </w:tc>
        <w:tc>
          <w:tcPr>
            <w:tcW w:w="903"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11,459.4</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2,739.0</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2,631.8</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2,789.9</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2,745.7</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2,287.3</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993.0</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1,911.7</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479.5</w:t>
            </w:r>
          </w:p>
        </w:tc>
        <w:tc>
          <w:tcPr>
            <w:tcW w:w="785" w:type="dxa"/>
          </w:tcPr>
          <w:p w:rsidR="00F65AFB" w:rsidRPr="00EC51F2" w:rsidRDefault="00F65AFB" w:rsidP="00EC51F2">
            <w:pPr>
              <w:jc w:val="right"/>
              <w:rPr>
                <w:rFonts w:asciiTheme="minorHAnsi" w:hAnsiTheme="minorHAnsi" w:cstheme="minorHAnsi"/>
                <w:b/>
                <w:bCs/>
                <w:sz w:val="18"/>
                <w:szCs w:val="18"/>
              </w:rPr>
            </w:pPr>
            <w:r w:rsidRPr="00EC51F2">
              <w:rPr>
                <w:rFonts w:asciiTheme="minorHAnsi" w:hAnsiTheme="minorHAnsi" w:cstheme="minorHAnsi"/>
                <w:b/>
                <w:bCs/>
                <w:sz w:val="18"/>
                <w:szCs w:val="18"/>
              </w:rPr>
              <w:t>1,610.0</w:t>
            </w:r>
          </w:p>
        </w:tc>
        <w:tc>
          <w:tcPr>
            <w:tcW w:w="962" w:type="dxa"/>
          </w:tcPr>
          <w:p w:rsidR="00F65AFB" w:rsidRPr="00EC51F2" w:rsidRDefault="00F65AFB" w:rsidP="00EC51F2">
            <w:pPr>
              <w:jc w:val="right"/>
              <w:rPr>
                <w:rFonts w:asciiTheme="minorHAnsi" w:hAnsiTheme="minorHAnsi" w:cstheme="minorHAnsi"/>
                <w:b/>
                <w:sz w:val="18"/>
                <w:szCs w:val="18"/>
                <w:lang w:val="en-US"/>
              </w:rPr>
            </w:pPr>
            <w:r w:rsidRPr="00EC51F2">
              <w:rPr>
                <w:rFonts w:asciiTheme="minorHAnsi" w:hAnsiTheme="minorHAnsi" w:cstheme="minorHAnsi"/>
                <w:b/>
                <w:bCs/>
                <w:sz w:val="18"/>
                <w:szCs w:val="18"/>
              </w:rPr>
              <w:t>29,647.3</w:t>
            </w:r>
          </w:p>
        </w:tc>
      </w:tr>
    </w:tbl>
    <w:p w:rsidR="00EC51F2" w:rsidRPr="00EC51F2" w:rsidRDefault="00F65AFB" w:rsidP="00EC51F2">
      <w:pPr>
        <w:rPr>
          <w:rFonts w:asciiTheme="minorHAnsi" w:hAnsiTheme="minorHAnsi" w:cstheme="minorHAnsi"/>
          <w:sz w:val="18"/>
          <w:szCs w:val="18"/>
          <w:lang w:val="en-US"/>
        </w:rPr>
      </w:pPr>
      <w:r w:rsidRPr="00EC51F2">
        <w:rPr>
          <w:rFonts w:asciiTheme="minorHAnsi" w:hAnsiTheme="minorHAnsi" w:cstheme="minorHAnsi"/>
          <w:sz w:val="18"/>
          <w:szCs w:val="18"/>
          <w:lang w:val="en-US"/>
        </w:rPr>
        <w:t xml:space="preserve">Source: </w:t>
      </w:r>
      <w:r w:rsidR="00EC51F2" w:rsidRPr="00EC51F2">
        <w:rPr>
          <w:rFonts w:asciiTheme="minorHAnsi" w:hAnsiTheme="minorHAnsi" w:cstheme="minorHAnsi"/>
          <w:sz w:val="18"/>
          <w:szCs w:val="18"/>
          <w:lang w:val="en-US"/>
        </w:rPr>
        <w:t xml:space="preserve">Veolia Report 20F 2011 </w:t>
      </w:r>
      <w:hyperlink r:id="rId16" w:history="1">
        <w:r w:rsidR="00EC51F2" w:rsidRPr="00EC51F2">
          <w:rPr>
            <w:rStyle w:val="Hyperlink"/>
            <w:rFonts w:asciiTheme="minorHAnsi" w:hAnsiTheme="minorHAnsi" w:cstheme="minorHAnsi"/>
            <w:sz w:val="18"/>
            <w:szCs w:val="18"/>
            <w:lang w:val="en-US"/>
          </w:rPr>
          <w:t>http://www.finance.veolia.com/docs/VE-20-F-2011-EN.pdf</w:t>
        </w:r>
      </w:hyperlink>
      <w:r w:rsidR="00EC51F2" w:rsidRPr="00EC51F2">
        <w:rPr>
          <w:rFonts w:asciiTheme="minorHAnsi" w:hAnsiTheme="minorHAnsi" w:cstheme="minorHAnsi"/>
          <w:sz w:val="18"/>
          <w:szCs w:val="18"/>
          <w:lang w:val="en-US"/>
        </w:rPr>
        <w:t xml:space="preserve"> </w:t>
      </w:r>
    </w:p>
    <w:p w:rsidR="00F65AFB" w:rsidRDefault="00F65AFB" w:rsidP="00F65AFB">
      <w:pPr>
        <w:rPr>
          <w:sz w:val="20"/>
          <w:szCs w:val="20"/>
          <w:lang w:val="en-US"/>
        </w:rPr>
      </w:pPr>
    </w:p>
    <w:p w:rsidR="004562BE" w:rsidRDefault="004562BE" w:rsidP="004562BE">
      <w:pPr>
        <w:rPr>
          <w:sz w:val="20"/>
          <w:szCs w:val="20"/>
          <w:lang w:val="en-US"/>
        </w:rPr>
      </w:pPr>
    </w:p>
    <w:p w:rsidR="0024250D" w:rsidRPr="00DE727B" w:rsidRDefault="0024250D" w:rsidP="00DE727B">
      <w:pPr>
        <w:pStyle w:val="Heading7"/>
      </w:pPr>
      <w:bookmarkStart w:id="37" w:name="_Toc331780865"/>
      <w:bookmarkStart w:id="38" w:name="_Toc335916414"/>
      <w:r w:rsidRPr="00DE727B">
        <w:t>Veolia employees 20</w:t>
      </w:r>
      <w:r w:rsidR="00132716" w:rsidRPr="00DE727B">
        <w:t>11</w:t>
      </w:r>
      <w:bookmarkEnd w:id="37"/>
      <w:bookmarkEnd w:id="38"/>
    </w:p>
    <w:tbl>
      <w:tblPr>
        <w:tblStyle w:val="TableGrid"/>
        <w:tblW w:w="0" w:type="auto"/>
        <w:tblLook w:val="04A0" w:firstRow="1" w:lastRow="0" w:firstColumn="1" w:lastColumn="0" w:noHBand="0" w:noVBand="1"/>
      </w:tblPr>
      <w:tblGrid>
        <w:gridCol w:w="2235"/>
        <w:gridCol w:w="954"/>
        <w:gridCol w:w="1409"/>
        <w:gridCol w:w="1457"/>
        <w:gridCol w:w="1460"/>
        <w:gridCol w:w="1093"/>
        <w:gridCol w:w="872"/>
        <w:gridCol w:w="374"/>
      </w:tblGrid>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Area</w:t>
            </w:r>
          </w:p>
        </w:tc>
        <w:tc>
          <w:tcPr>
            <w:tcW w:w="954"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Water</w:t>
            </w:r>
          </w:p>
        </w:tc>
        <w:tc>
          <w:tcPr>
            <w:tcW w:w="1409"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Environmental</w:t>
            </w:r>
            <w:r w:rsidR="007E7ED1" w:rsidRPr="00EC51F2">
              <w:rPr>
                <w:rFonts w:asciiTheme="minorHAnsi" w:hAnsiTheme="minorHAnsi" w:cstheme="minorHAnsi"/>
                <w:bCs/>
                <w:sz w:val="20"/>
                <w:szCs w:val="20"/>
              </w:rPr>
              <w:t xml:space="preserve"> </w:t>
            </w:r>
            <w:r w:rsidRPr="00EC51F2">
              <w:rPr>
                <w:rFonts w:asciiTheme="minorHAnsi" w:hAnsiTheme="minorHAnsi" w:cstheme="minorHAnsi"/>
                <w:bCs/>
                <w:sz w:val="20"/>
                <w:szCs w:val="20"/>
              </w:rPr>
              <w:t>Services</w:t>
            </w:r>
          </w:p>
        </w:tc>
        <w:tc>
          <w:tcPr>
            <w:tcW w:w="1457"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Energy</w:t>
            </w:r>
            <w:r w:rsidR="007E7ED1" w:rsidRPr="00EC51F2">
              <w:rPr>
                <w:rFonts w:asciiTheme="minorHAnsi" w:hAnsiTheme="minorHAnsi" w:cstheme="minorHAnsi"/>
                <w:bCs/>
                <w:sz w:val="20"/>
                <w:szCs w:val="20"/>
              </w:rPr>
              <w:t xml:space="preserve"> </w:t>
            </w:r>
            <w:r w:rsidRPr="00EC51F2">
              <w:rPr>
                <w:rFonts w:asciiTheme="minorHAnsi" w:hAnsiTheme="minorHAnsi" w:cstheme="minorHAnsi"/>
                <w:bCs/>
                <w:sz w:val="20"/>
                <w:szCs w:val="20"/>
              </w:rPr>
              <w:t>Services</w:t>
            </w:r>
          </w:p>
        </w:tc>
        <w:tc>
          <w:tcPr>
            <w:tcW w:w="1460"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Transportation</w:t>
            </w:r>
          </w:p>
        </w:tc>
        <w:tc>
          <w:tcPr>
            <w:tcW w:w="1093" w:type="dxa"/>
            <w:shd w:val="clear" w:color="auto" w:fill="FFFF00"/>
          </w:tcPr>
          <w:p w:rsidR="000A28BC" w:rsidRPr="00EC51F2" w:rsidRDefault="000A28BC" w:rsidP="000A28BC">
            <w:pPr>
              <w:autoSpaceDE w:val="0"/>
              <w:autoSpaceDN w:val="0"/>
              <w:adjustRightInd w:val="0"/>
              <w:rPr>
                <w:rFonts w:asciiTheme="minorHAnsi" w:hAnsiTheme="minorHAnsi" w:cstheme="minorHAnsi"/>
                <w:b/>
                <w:bCs/>
                <w:sz w:val="20"/>
                <w:szCs w:val="20"/>
              </w:rPr>
            </w:pPr>
            <w:r w:rsidRPr="00EC51F2">
              <w:rPr>
                <w:rFonts w:asciiTheme="minorHAnsi" w:hAnsiTheme="minorHAnsi" w:cstheme="minorHAnsi"/>
                <w:b/>
                <w:bCs/>
                <w:sz w:val="20"/>
                <w:szCs w:val="20"/>
              </w:rPr>
              <w:t>TOTAL</w:t>
            </w:r>
          </w:p>
        </w:tc>
        <w:tc>
          <w:tcPr>
            <w:tcW w:w="872"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w:t>
            </w:r>
          </w:p>
        </w:tc>
        <w:tc>
          <w:tcPr>
            <w:tcW w:w="374"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Europe</w:t>
            </w:r>
          </w:p>
        </w:tc>
        <w:tc>
          <w:tcPr>
            <w:tcW w:w="954"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57,832</w:t>
            </w:r>
          </w:p>
        </w:tc>
        <w:tc>
          <w:tcPr>
            <w:tcW w:w="1409"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52,629</w:t>
            </w:r>
          </w:p>
        </w:tc>
        <w:tc>
          <w:tcPr>
            <w:tcW w:w="1457"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37,110</w:t>
            </w:r>
          </w:p>
        </w:tc>
        <w:tc>
          <w:tcPr>
            <w:tcW w:w="1460"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77,910</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sz w:val="20"/>
                <w:szCs w:val="20"/>
              </w:rPr>
            </w:pPr>
            <w:r w:rsidRPr="00EC51F2">
              <w:rPr>
                <w:rFonts w:asciiTheme="minorHAnsi" w:hAnsiTheme="minorHAnsi" w:cstheme="minorHAnsi"/>
                <w:b/>
                <w:sz w:val="20"/>
                <w:szCs w:val="20"/>
              </w:rPr>
              <w:t>228,179</w:t>
            </w:r>
          </w:p>
        </w:tc>
        <w:tc>
          <w:tcPr>
            <w:tcW w:w="872"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68.88%</w:t>
            </w:r>
          </w:p>
        </w:tc>
        <w:tc>
          <w:tcPr>
            <w:tcW w:w="374" w:type="dxa"/>
          </w:tcPr>
          <w:p w:rsidR="000A28BC" w:rsidRPr="00EC51F2" w:rsidRDefault="000A28BC" w:rsidP="000A28BC">
            <w:pPr>
              <w:autoSpaceDE w:val="0"/>
              <w:autoSpaceDN w:val="0"/>
              <w:adjustRightInd w:val="0"/>
              <w:rPr>
                <w:rFonts w:asciiTheme="minorHAnsi" w:hAnsiTheme="minorHAnsi" w:cstheme="minorHAnsi"/>
                <w:sz w:val="20"/>
                <w:szCs w:val="20"/>
              </w:rPr>
            </w:pPr>
          </w:p>
        </w:tc>
      </w:tr>
      <w:tr w:rsidR="000A28BC" w:rsidRPr="00EC51F2" w:rsidTr="007E7ED1">
        <w:tc>
          <w:tcPr>
            <w:tcW w:w="2235" w:type="dxa"/>
            <w:shd w:val="clear" w:color="auto" w:fill="FFFF00"/>
          </w:tcPr>
          <w:p w:rsidR="000A28BC" w:rsidRPr="00EC51F2" w:rsidRDefault="007E7ED1" w:rsidP="000A28BC">
            <w:pPr>
              <w:autoSpaceDE w:val="0"/>
              <w:autoSpaceDN w:val="0"/>
              <w:adjustRightInd w:val="0"/>
              <w:rPr>
                <w:rFonts w:asciiTheme="minorHAnsi" w:hAnsiTheme="minorHAnsi" w:cstheme="minorHAnsi"/>
                <w:i/>
                <w:sz w:val="20"/>
                <w:szCs w:val="20"/>
              </w:rPr>
            </w:pPr>
            <w:r w:rsidRPr="00EC51F2">
              <w:rPr>
                <w:rFonts w:asciiTheme="minorHAnsi" w:hAnsiTheme="minorHAnsi" w:cstheme="minorHAnsi"/>
                <w:i/>
                <w:sz w:val="20"/>
                <w:szCs w:val="20"/>
              </w:rPr>
              <w:t xml:space="preserve"> Of which </w:t>
            </w:r>
            <w:r w:rsidR="000A28BC" w:rsidRPr="00EC51F2">
              <w:rPr>
                <w:rFonts w:asciiTheme="minorHAnsi" w:hAnsiTheme="minorHAnsi" w:cstheme="minorHAnsi"/>
                <w:i/>
                <w:sz w:val="20"/>
                <w:szCs w:val="20"/>
              </w:rPr>
              <w:t>France</w:t>
            </w:r>
          </w:p>
        </w:tc>
        <w:tc>
          <w:tcPr>
            <w:tcW w:w="954" w:type="dxa"/>
          </w:tcPr>
          <w:p w:rsidR="000A28BC" w:rsidRPr="00EC51F2" w:rsidRDefault="000A28BC" w:rsidP="007E7ED1">
            <w:pPr>
              <w:autoSpaceDE w:val="0"/>
              <w:autoSpaceDN w:val="0"/>
              <w:adjustRightInd w:val="0"/>
              <w:jc w:val="right"/>
              <w:rPr>
                <w:rFonts w:asciiTheme="minorHAnsi" w:hAnsiTheme="minorHAnsi" w:cstheme="minorHAnsi"/>
                <w:i/>
                <w:sz w:val="20"/>
                <w:szCs w:val="20"/>
              </w:rPr>
            </w:pPr>
            <w:r w:rsidRPr="00EC51F2">
              <w:rPr>
                <w:rFonts w:asciiTheme="minorHAnsi" w:hAnsiTheme="minorHAnsi" w:cstheme="minorHAnsi"/>
                <w:i/>
                <w:sz w:val="20"/>
                <w:szCs w:val="20"/>
              </w:rPr>
              <w:t>26,937</w:t>
            </w:r>
          </w:p>
        </w:tc>
        <w:tc>
          <w:tcPr>
            <w:tcW w:w="1409" w:type="dxa"/>
          </w:tcPr>
          <w:p w:rsidR="000A28BC" w:rsidRPr="00EC51F2" w:rsidRDefault="000A28BC" w:rsidP="007E7ED1">
            <w:pPr>
              <w:autoSpaceDE w:val="0"/>
              <w:autoSpaceDN w:val="0"/>
              <w:adjustRightInd w:val="0"/>
              <w:jc w:val="right"/>
              <w:rPr>
                <w:rFonts w:asciiTheme="minorHAnsi" w:hAnsiTheme="minorHAnsi" w:cstheme="minorHAnsi"/>
                <w:i/>
                <w:sz w:val="20"/>
                <w:szCs w:val="20"/>
              </w:rPr>
            </w:pPr>
            <w:r w:rsidRPr="00EC51F2">
              <w:rPr>
                <w:rFonts w:asciiTheme="minorHAnsi" w:hAnsiTheme="minorHAnsi" w:cstheme="minorHAnsi"/>
                <w:i/>
                <w:sz w:val="20"/>
                <w:szCs w:val="20"/>
              </w:rPr>
              <w:t>23,569</w:t>
            </w:r>
          </w:p>
        </w:tc>
        <w:tc>
          <w:tcPr>
            <w:tcW w:w="1457" w:type="dxa"/>
          </w:tcPr>
          <w:p w:rsidR="000A28BC" w:rsidRPr="00EC51F2" w:rsidRDefault="000A28BC" w:rsidP="007E7ED1">
            <w:pPr>
              <w:autoSpaceDE w:val="0"/>
              <w:autoSpaceDN w:val="0"/>
              <w:adjustRightInd w:val="0"/>
              <w:jc w:val="right"/>
              <w:rPr>
                <w:rFonts w:asciiTheme="minorHAnsi" w:hAnsiTheme="minorHAnsi" w:cstheme="minorHAnsi"/>
                <w:i/>
                <w:sz w:val="20"/>
                <w:szCs w:val="20"/>
              </w:rPr>
            </w:pPr>
            <w:r w:rsidRPr="00EC51F2">
              <w:rPr>
                <w:rFonts w:asciiTheme="minorHAnsi" w:hAnsiTheme="minorHAnsi" w:cstheme="minorHAnsi"/>
                <w:i/>
                <w:sz w:val="20"/>
                <w:szCs w:val="20"/>
              </w:rPr>
              <w:t>13,688</w:t>
            </w:r>
          </w:p>
        </w:tc>
        <w:tc>
          <w:tcPr>
            <w:tcW w:w="1460" w:type="dxa"/>
          </w:tcPr>
          <w:p w:rsidR="000A28BC" w:rsidRPr="00EC51F2" w:rsidRDefault="000A28BC" w:rsidP="007E7ED1">
            <w:pPr>
              <w:autoSpaceDE w:val="0"/>
              <w:autoSpaceDN w:val="0"/>
              <w:adjustRightInd w:val="0"/>
              <w:jc w:val="right"/>
              <w:rPr>
                <w:rFonts w:asciiTheme="minorHAnsi" w:hAnsiTheme="minorHAnsi" w:cstheme="minorHAnsi"/>
                <w:i/>
                <w:sz w:val="20"/>
                <w:szCs w:val="20"/>
              </w:rPr>
            </w:pPr>
            <w:r w:rsidRPr="00EC51F2">
              <w:rPr>
                <w:rFonts w:asciiTheme="minorHAnsi" w:hAnsiTheme="minorHAnsi" w:cstheme="minorHAnsi"/>
                <w:i/>
                <w:sz w:val="20"/>
                <w:szCs w:val="20"/>
              </w:rPr>
              <w:t>38,607</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i/>
                <w:sz w:val="20"/>
                <w:szCs w:val="20"/>
              </w:rPr>
            </w:pPr>
            <w:r w:rsidRPr="00EC51F2">
              <w:rPr>
                <w:rFonts w:asciiTheme="minorHAnsi" w:hAnsiTheme="minorHAnsi" w:cstheme="minorHAnsi"/>
                <w:b/>
                <w:i/>
                <w:sz w:val="20"/>
                <w:szCs w:val="20"/>
              </w:rPr>
              <w:t>105,499</w:t>
            </w:r>
          </w:p>
        </w:tc>
        <w:tc>
          <w:tcPr>
            <w:tcW w:w="872" w:type="dxa"/>
          </w:tcPr>
          <w:p w:rsidR="000A28BC" w:rsidRPr="00EC51F2" w:rsidRDefault="000A28BC" w:rsidP="007E7ED1">
            <w:pPr>
              <w:autoSpaceDE w:val="0"/>
              <w:autoSpaceDN w:val="0"/>
              <w:adjustRightInd w:val="0"/>
              <w:jc w:val="right"/>
              <w:rPr>
                <w:rFonts w:asciiTheme="minorHAnsi" w:hAnsiTheme="minorHAnsi" w:cstheme="minorHAnsi"/>
                <w:i/>
                <w:sz w:val="20"/>
                <w:szCs w:val="20"/>
              </w:rPr>
            </w:pPr>
            <w:r w:rsidRPr="00EC51F2">
              <w:rPr>
                <w:rFonts w:asciiTheme="minorHAnsi" w:hAnsiTheme="minorHAnsi" w:cstheme="minorHAnsi"/>
                <w:i/>
                <w:sz w:val="20"/>
                <w:szCs w:val="20"/>
              </w:rPr>
              <w:t>31.85%</w:t>
            </w:r>
          </w:p>
        </w:tc>
        <w:tc>
          <w:tcPr>
            <w:tcW w:w="374" w:type="dxa"/>
          </w:tcPr>
          <w:p w:rsidR="000A28BC" w:rsidRPr="00EC51F2" w:rsidRDefault="000A28BC" w:rsidP="000A28BC">
            <w:pPr>
              <w:autoSpaceDE w:val="0"/>
              <w:autoSpaceDN w:val="0"/>
              <w:adjustRightInd w:val="0"/>
              <w:rPr>
                <w:rFonts w:asciiTheme="minorHAnsi" w:hAnsiTheme="minorHAnsi" w:cstheme="minorHAnsi"/>
                <w:i/>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North</w:t>
            </w:r>
            <w:r w:rsidR="007E7ED1" w:rsidRPr="00EC51F2">
              <w:rPr>
                <w:rFonts w:asciiTheme="minorHAnsi" w:hAnsiTheme="minorHAnsi" w:cstheme="minorHAnsi"/>
                <w:bCs/>
                <w:sz w:val="20"/>
                <w:szCs w:val="20"/>
              </w:rPr>
              <w:t xml:space="preserve"> </w:t>
            </w:r>
            <w:r w:rsidRPr="00EC51F2">
              <w:rPr>
                <w:rFonts w:asciiTheme="minorHAnsi" w:hAnsiTheme="minorHAnsi" w:cstheme="minorHAnsi"/>
                <w:bCs/>
                <w:sz w:val="20"/>
                <w:szCs w:val="20"/>
              </w:rPr>
              <w:t>America</w:t>
            </w:r>
          </w:p>
        </w:tc>
        <w:tc>
          <w:tcPr>
            <w:tcW w:w="954"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3,563</w:t>
            </w:r>
          </w:p>
        </w:tc>
        <w:tc>
          <w:tcPr>
            <w:tcW w:w="1409"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9,062</w:t>
            </w:r>
          </w:p>
        </w:tc>
        <w:tc>
          <w:tcPr>
            <w:tcW w:w="1457"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700</w:t>
            </w:r>
          </w:p>
        </w:tc>
        <w:tc>
          <w:tcPr>
            <w:tcW w:w="1460"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17,375</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sz w:val="20"/>
                <w:szCs w:val="20"/>
              </w:rPr>
            </w:pPr>
            <w:r w:rsidRPr="00EC51F2">
              <w:rPr>
                <w:rFonts w:asciiTheme="minorHAnsi" w:hAnsiTheme="minorHAnsi" w:cstheme="minorHAnsi"/>
                <w:b/>
                <w:sz w:val="20"/>
                <w:szCs w:val="20"/>
              </w:rPr>
              <w:t>30,700</w:t>
            </w:r>
          </w:p>
        </w:tc>
        <w:tc>
          <w:tcPr>
            <w:tcW w:w="872"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9.27%</w:t>
            </w:r>
          </w:p>
        </w:tc>
        <w:tc>
          <w:tcPr>
            <w:tcW w:w="374" w:type="dxa"/>
          </w:tcPr>
          <w:p w:rsidR="000A28BC" w:rsidRPr="00EC51F2" w:rsidRDefault="000A28BC" w:rsidP="000A28BC">
            <w:pPr>
              <w:autoSpaceDE w:val="0"/>
              <w:autoSpaceDN w:val="0"/>
              <w:adjustRightInd w:val="0"/>
              <w:rPr>
                <w:rFonts w:asciiTheme="minorHAnsi" w:hAnsiTheme="minorHAnsi" w:cstheme="minorHAnsi"/>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South</w:t>
            </w:r>
            <w:r w:rsidR="007E7ED1" w:rsidRPr="00EC51F2">
              <w:rPr>
                <w:rFonts w:asciiTheme="minorHAnsi" w:hAnsiTheme="minorHAnsi" w:cstheme="minorHAnsi"/>
                <w:bCs/>
                <w:sz w:val="20"/>
                <w:szCs w:val="20"/>
              </w:rPr>
              <w:t xml:space="preserve"> </w:t>
            </w:r>
            <w:r w:rsidRPr="00EC51F2">
              <w:rPr>
                <w:rFonts w:asciiTheme="minorHAnsi" w:hAnsiTheme="minorHAnsi" w:cstheme="minorHAnsi"/>
                <w:bCs/>
                <w:sz w:val="20"/>
                <w:szCs w:val="20"/>
              </w:rPr>
              <w:t>America</w:t>
            </w:r>
          </w:p>
        </w:tc>
        <w:tc>
          <w:tcPr>
            <w:tcW w:w="954"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6,743</w:t>
            </w:r>
          </w:p>
        </w:tc>
        <w:tc>
          <w:tcPr>
            <w:tcW w:w="1409"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7,395</w:t>
            </w:r>
          </w:p>
        </w:tc>
        <w:tc>
          <w:tcPr>
            <w:tcW w:w="1457"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7,865</w:t>
            </w:r>
          </w:p>
        </w:tc>
        <w:tc>
          <w:tcPr>
            <w:tcW w:w="1460"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1,212</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sz w:val="20"/>
                <w:szCs w:val="20"/>
              </w:rPr>
            </w:pPr>
            <w:r w:rsidRPr="00EC51F2">
              <w:rPr>
                <w:rFonts w:asciiTheme="minorHAnsi" w:hAnsiTheme="minorHAnsi" w:cstheme="minorHAnsi"/>
                <w:b/>
                <w:sz w:val="20"/>
                <w:szCs w:val="20"/>
              </w:rPr>
              <w:t>23,215</w:t>
            </w:r>
          </w:p>
        </w:tc>
        <w:tc>
          <w:tcPr>
            <w:tcW w:w="872"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7.00%</w:t>
            </w:r>
          </w:p>
        </w:tc>
        <w:tc>
          <w:tcPr>
            <w:tcW w:w="374" w:type="dxa"/>
          </w:tcPr>
          <w:p w:rsidR="000A28BC" w:rsidRPr="00EC51F2" w:rsidRDefault="000A28BC" w:rsidP="000A28BC">
            <w:pPr>
              <w:autoSpaceDE w:val="0"/>
              <w:autoSpaceDN w:val="0"/>
              <w:adjustRightInd w:val="0"/>
              <w:rPr>
                <w:rFonts w:asciiTheme="minorHAnsi" w:hAnsiTheme="minorHAnsi" w:cstheme="minorHAnsi"/>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Africa/</w:t>
            </w:r>
            <w:r w:rsidR="007E7ED1" w:rsidRPr="00EC51F2">
              <w:rPr>
                <w:rFonts w:asciiTheme="minorHAnsi" w:hAnsiTheme="minorHAnsi" w:cstheme="minorHAnsi"/>
                <w:bCs/>
                <w:sz w:val="20"/>
                <w:szCs w:val="20"/>
              </w:rPr>
              <w:t xml:space="preserve"> </w:t>
            </w:r>
            <w:r w:rsidRPr="00EC51F2">
              <w:rPr>
                <w:rFonts w:asciiTheme="minorHAnsi" w:hAnsiTheme="minorHAnsi" w:cstheme="minorHAnsi"/>
                <w:bCs/>
                <w:sz w:val="20"/>
                <w:szCs w:val="20"/>
              </w:rPr>
              <w:t>Middle East</w:t>
            </w:r>
          </w:p>
        </w:tc>
        <w:tc>
          <w:tcPr>
            <w:tcW w:w="954"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8,761</w:t>
            </w:r>
          </w:p>
        </w:tc>
        <w:tc>
          <w:tcPr>
            <w:tcW w:w="1409"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2,670</w:t>
            </w:r>
          </w:p>
        </w:tc>
        <w:tc>
          <w:tcPr>
            <w:tcW w:w="1457"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2,125</w:t>
            </w:r>
          </w:p>
        </w:tc>
        <w:tc>
          <w:tcPr>
            <w:tcW w:w="1460"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971</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sz w:val="20"/>
                <w:szCs w:val="20"/>
              </w:rPr>
            </w:pPr>
            <w:r w:rsidRPr="00EC51F2">
              <w:rPr>
                <w:rFonts w:asciiTheme="minorHAnsi" w:hAnsiTheme="minorHAnsi" w:cstheme="minorHAnsi"/>
                <w:b/>
                <w:sz w:val="20"/>
                <w:szCs w:val="20"/>
              </w:rPr>
              <w:t>14,527</w:t>
            </w:r>
          </w:p>
        </w:tc>
        <w:tc>
          <w:tcPr>
            <w:tcW w:w="872"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4.39%</w:t>
            </w:r>
          </w:p>
        </w:tc>
        <w:tc>
          <w:tcPr>
            <w:tcW w:w="374" w:type="dxa"/>
          </w:tcPr>
          <w:p w:rsidR="000A28BC" w:rsidRPr="00EC51F2" w:rsidRDefault="000A28BC" w:rsidP="000A28BC">
            <w:pPr>
              <w:autoSpaceDE w:val="0"/>
              <w:autoSpaceDN w:val="0"/>
              <w:adjustRightInd w:val="0"/>
              <w:rPr>
                <w:rFonts w:asciiTheme="minorHAnsi" w:hAnsiTheme="minorHAnsi" w:cstheme="minorHAnsi"/>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Cs/>
                <w:sz w:val="20"/>
                <w:szCs w:val="20"/>
              </w:rPr>
            </w:pPr>
            <w:r w:rsidRPr="00EC51F2">
              <w:rPr>
                <w:rFonts w:asciiTheme="minorHAnsi" w:hAnsiTheme="minorHAnsi" w:cstheme="minorHAnsi"/>
                <w:bCs/>
                <w:sz w:val="20"/>
                <w:szCs w:val="20"/>
              </w:rPr>
              <w:t>Asia/Pacific</w:t>
            </w:r>
          </w:p>
        </w:tc>
        <w:tc>
          <w:tcPr>
            <w:tcW w:w="954"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19,752</w:t>
            </w:r>
          </w:p>
        </w:tc>
        <w:tc>
          <w:tcPr>
            <w:tcW w:w="1409"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5,665</w:t>
            </w:r>
          </w:p>
        </w:tc>
        <w:tc>
          <w:tcPr>
            <w:tcW w:w="1457"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4,898</w:t>
            </w:r>
          </w:p>
        </w:tc>
        <w:tc>
          <w:tcPr>
            <w:tcW w:w="1460"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4,330</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sz w:val="20"/>
                <w:szCs w:val="20"/>
              </w:rPr>
            </w:pPr>
            <w:r w:rsidRPr="00EC51F2">
              <w:rPr>
                <w:rFonts w:asciiTheme="minorHAnsi" w:hAnsiTheme="minorHAnsi" w:cstheme="minorHAnsi"/>
                <w:b/>
                <w:sz w:val="20"/>
                <w:szCs w:val="20"/>
              </w:rPr>
              <w:t>34,645</w:t>
            </w:r>
          </w:p>
        </w:tc>
        <w:tc>
          <w:tcPr>
            <w:tcW w:w="872" w:type="dxa"/>
          </w:tcPr>
          <w:p w:rsidR="000A28BC" w:rsidRPr="00EC51F2" w:rsidRDefault="000A28BC" w:rsidP="007E7ED1">
            <w:pPr>
              <w:autoSpaceDE w:val="0"/>
              <w:autoSpaceDN w:val="0"/>
              <w:adjustRightInd w:val="0"/>
              <w:jc w:val="right"/>
              <w:rPr>
                <w:rFonts w:asciiTheme="minorHAnsi" w:hAnsiTheme="minorHAnsi" w:cstheme="minorHAnsi"/>
                <w:sz w:val="20"/>
                <w:szCs w:val="20"/>
              </w:rPr>
            </w:pPr>
            <w:r w:rsidRPr="00EC51F2">
              <w:rPr>
                <w:rFonts w:asciiTheme="minorHAnsi" w:hAnsiTheme="minorHAnsi" w:cstheme="minorHAnsi"/>
                <w:sz w:val="20"/>
                <w:szCs w:val="20"/>
              </w:rPr>
              <w:t>10.46%</w:t>
            </w:r>
          </w:p>
        </w:tc>
        <w:tc>
          <w:tcPr>
            <w:tcW w:w="374" w:type="dxa"/>
          </w:tcPr>
          <w:p w:rsidR="000A28BC" w:rsidRPr="00EC51F2" w:rsidRDefault="000A28BC" w:rsidP="000A28BC">
            <w:pPr>
              <w:autoSpaceDE w:val="0"/>
              <w:autoSpaceDN w:val="0"/>
              <w:adjustRightInd w:val="0"/>
              <w:rPr>
                <w:rFonts w:asciiTheme="minorHAnsi" w:hAnsiTheme="minorHAnsi" w:cstheme="minorHAnsi"/>
                <w:sz w:val="20"/>
                <w:szCs w:val="20"/>
              </w:rPr>
            </w:pPr>
          </w:p>
        </w:tc>
      </w:tr>
      <w:tr w:rsidR="000A28BC" w:rsidRPr="00EC51F2" w:rsidTr="007E7ED1">
        <w:tc>
          <w:tcPr>
            <w:tcW w:w="2235" w:type="dxa"/>
            <w:shd w:val="clear" w:color="auto" w:fill="FFFF00"/>
          </w:tcPr>
          <w:p w:rsidR="000A28BC" w:rsidRPr="00EC51F2" w:rsidRDefault="000A28BC" w:rsidP="000A28BC">
            <w:pPr>
              <w:autoSpaceDE w:val="0"/>
              <w:autoSpaceDN w:val="0"/>
              <w:adjustRightInd w:val="0"/>
              <w:rPr>
                <w:rFonts w:asciiTheme="minorHAnsi" w:hAnsiTheme="minorHAnsi" w:cstheme="minorHAnsi"/>
                <w:b/>
                <w:bCs/>
                <w:sz w:val="20"/>
                <w:szCs w:val="20"/>
              </w:rPr>
            </w:pPr>
            <w:r w:rsidRPr="00EC51F2">
              <w:rPr>
                <w:rFonts w:asciiTheme="minorHAnsi" w:hAnsiTheme="minorHAnsi" w:cstheme="minorHAnsi"/>
                <w:b/>
                <w:bCs/>
                <w:sz w:val="20"/>
                <w:szCs w:val="20"/>
              </w:rPr>
              <w:t>TOTAL</w:t>
            </w:r>
          </w:p>
        </w:tc>
        <w:tc>
          <w:tcPr>
            <w:tcW w:w="954"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96,651</w:t>
            </w:r>
          </w:p>
        </w:tc>
        <w:tc>
          <w:tcPr>
            <w:tcW w:w="1409"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77,421</w:t>
            </w:r>
          </w:p>
        </w:tc>
        <w:tc>
          <w:tcPr>
            <w:tcW w:w="1457"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52,698</w:t>
            </w:r>
          </w:p>
        </w:tc>
        <w:tc>
          <w:tcPr>
            <w:tcW w:w="1460"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101,798</w:t>
            </w:r>
          </w:p>
        </w:tc>
        <w:tc>
          <w:tcPr>
            <w:tcW w:w="1093"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331,266</w:t>
            </w:r>
          </w:p>
        </w:tc>
        <w:tc>
          <w:tcPr>
            <w:tcW w:w="872" w:type="dxa"/>
          </w:tcPr>
          <w:p w:rsidR="000A28BC" w:rsidRPr="00EC51F2" w:rsidRDefault="000A28BC" w:rsidP="007E7ED1">
            <w:pPr>
              <w:autoSpaceDE w:val="0"/>
              <w:autoSpaceDN w:val="0"/>
              <w:adjustRightInd w:val="0"/>
              <w:jc w:val="right"/>
              <w:rPr>
                <w:rFonts w:asciiTheme="minorHAnsi" w:hAnsiTheme="minorHAnsi" w:cstheme="minorHAnsi"/>
                <w:b/>
                <w:bCs/>
                <w:sz w:val="20"/>
                <w:szCs w:val="20"/>
              </w:rPr>
            </w:pPr>
            <w:r w:rsidRPr="00EC51F2">
              <w:rPr>
                <w:rFonts w:asciiTheme="minorHAnsi" w:hAnsiTheme="minorHAnsi" w:cstheme="minorHAnsi"/>
                <w:b/>
                <w:bCs/>
                <w:sz w:val="20"/>
                <w:szCs w:val="20"/>
              </w:rPr>
              <w:t>100%</w:t>
            </w:r>
          </w:p>
        </w:tc>
        <w:tc>
          <w:tcPr>
            <w:tcW w:w="374" w:type="dxa"/>
          </w:tcPr>
          <w:p w:rsidR="000A28BC" w:rsidRPr="00EC51F2" w:rsidRDefault="000A28BC" w:rsidP="000A28BC">
            <w:pPr>
              <w:autoSpaceDE w:val="0"/>
              <w:autoSpaceDN w:val="0"/>
              <w:adjustRightInd w:val="0"/>
              <w:rPr>
                <w:rFonts w:asciiTheme="minorHAnsi" w:hAnsiTheme="minorHAnsi" w:cstheme="minorHAnsi"/>
                <w:b/>
                <w:bCs/>
                <w:sz w:val="20"/>
                <w:szCs w:val="20"/>
              </w:rPr>
            </w:pPr>
          </w:p>
        </w:tc>
      </w:tr>
      <w:tr w:rsidR="000A28BC" w:rsidRPr="00EC51F2" w:rsidTr="007E7ED1">
        <w:tc>
          <w:tcPr>
            <w:tcW w:w="2235" w:type="dxa"/>
            <w:shd w:val="clear" w:color="auto" w:fill="FFFF00"/>
          </w:tcPr>
          <w:p w:rsidR="000A28BC" w:rsidRPr="00EC51F2" w:rsidRDefault="000A28BC" w:rsidP="000A28BC">
            <w:pPr>
              <w:rPr>
                <w:rFonts w:asciiTheme="minorHAnsi" w:hAnsiTheme="minorHAnsi" w:cstheme="minorHAnsi"/>
                <w:sz w:val="20"/>
                <w:szCs w:val="20"/>
              </w:rPr>
            </w:pPr>
            <w:r w:rsidRPr="00EC51F2">
              <w:rPr>
                <w:rFonts w:asciiTheme="minorHAnsi" w:hAnsiTheme="minorHAnsi" w:cstheme="minorHAnsi"/>
                <w:sz w:val="20"/>
                <w:szCs w:val="20"/>
              </w:rPr>
              <w:t>%</w:t>
            </w:r>
          </w:p>
        </w:tc>
        <w:tc>
          <w:tcPr>
            <w:tcW w:w="954" w:type="dxa"/>
          </w:tcPr>
          <w:p w:rsidR="000A28BC" w:rsidRPr="00EC51F2" w:rsidRDefault="000A28BC" w:rsidP="007E7ED1">
            <w:pPr>
              <w:jc w:val="right"/>
              <w:rPr>
                <w:rFonts w:asciiTheme="minorHAnsi" w:hAnsiTheme="minorHAnsi" w:cstheme="minorHAnsi"/>
                <w:sz w:val="20"/>
                <w:szCs w:val="20"/>
              </w:rPr>
            </w:pPr>
            <w:r w:rsidRPr="00EC51F2">
              <w:rPr>
                <w:rFonts w:asciiTheme="minorHAnsi" w:hAnsiTheme="minorHAnsi" w:cstheme="minorHAnsi"/>
                <w:sz w:val="20"/>
                <w:szCs w:val="20"/>
              </w:rPr>
              <w:t>29%</w:t>
            </w:r>
          </w:p>
        </w:tc>
        <w:tc>
          <w:tcPr>
            <w:tcW w:w="1409" w:type="dxa"/>
          </w:tcPr>
          <w:p w:rsidR="000A28BC" w:rsidRPr="00EC51F2" w:rsidRDefault="000A28BC" w:rsidP="007E7ED1">
            <w:pPr>
              <w:jc w:val="right"/>
              <w:rPr>
                <w:rFonts w:asciiTheme="minorHAnsi" w:hAnsiTheme="minorHAnsi" w:cstheme="minorHAnsi"/>
                <w:sz w:val="20"/>
                <w:szCs w:val="20"/>
              </w:rPr>
            </w:pPr>
            <w:r w:rsidRPr="00EC51F2">
              <w:rPr>
                <w:rFonts w:asciiTheme="minorHAnsi" w:hAnsiTheme="minorHAnsi" w:cstheme="minorHAnsi"/>
                <w:sz w:val="20"/>
                <w:szCs w:val="20"/>
              </w:rPr>
              <w:t>24%</w:t>
            </w:r>
          </w:p>
        </w:tc>
        <w:tc>
          <w:tcPr>
            <w:tcW w:w="1457" w:type="dxa"/>
          </w:tcPr>
          <w:p w:rsidR="000A28BC" w:rsidRPr="00EC51F2" w:rsidRDefault="000A28BC" w:rsidP="007E7ED1">
            <w:pPr>
              <w:jc w:val="right"/>
              <w:rPr>
                <w:rFonts w:asciiTheme="minorHAnsi" w:hAnsiTheme="minorHAnsi" w:cstheme="minorHAnsi"/>
                <w:sz w:val="20"/>
                <w:szCs w:val="20"/>
              </w:rPr>
            </w:pPr>
            <w:r w:rsidRPr="00EC51F2">
              <w:rPr>
                <w:rFonts w:asciiTheme="minorHAnsi" w:hAnsiTheme="minorHAnsi" w:cstheme="minorHAnsi"/>
                <w:sz w:val="20"/>
                <w:szCs w:val="20"/>
              </w:rPr>
              <w:t>16%</w:t>
            </w:r>
          </w:p>
        </w:tc>
        <w:tc>
          <w:tcPr>
            <w:tcW w:w="1460" w:type="dxa"/>
          </w:tcPr>
          <w:p w:rsidR="000A28BC" w:rsidRPr="00EC51F2" w:rsidRDefault="000A28BC" w:rsidP="007E7ED1">
            <w:pPr>
              <w:jc w:val="right"/>
              <w:rPr>
                <w:rFonts w:asciiTheme="minorHAnsi" w:hAnsiTheme="minorHAnsi" w:cstheme="minorHAnsi"/>
                <w:sz w:val="20"/>
                <w:szCs w:val="20"/>
              </w:rPr>
            </w:pPr>
            <w:r w:rsidRPr="00EC51F2">
              <w:rPr>
                <w:rFonts w:asciiTheme="minorHAnsi" w:hAnsiTheme="minorHAnsi" w:cstheme="minorHAnsi"/>
                <w:sz w:val="20"/>
                <w:szCs w:val="20"/>
              </w:rPr>
              <w:t>31%</w:t>
            </w:r>
          </w:p>
        </w:tc>
        <w:tc>
          <w:tcPr>
            <w:tcW w:w="1093" w:type="dxa"/>
          </w:tcPr>
          <w:p w:rsidR="000A28BC" w:rsidRPr="00EC51F2" w:rsidRDefault="000A28BC" w:rsidP="007E7ED1">
            <w:pPr>
              <w:jc w:val="right"/>
              <w:rPr>
                <w:rFonts w:asciiTheme="minorHAnsi" w:hAnsiTheme="minorHAnsi" w:cstheme="minorHAnsi"/>
                <w:b/>
                <w:sz w:val="20"/>
                <w:szCs w:val="20"/>
                <w:lang w:val="en-US"/>
              </w:rPr>
            </w:pPr>
            <w:r w:rsidRPr="00EC51F2">
              <w:rPr>
                <w:rFonts w:asciiTheme="minorHAnsi" w:hAnsiTheme="minorHAnsi" w:cstheme="minorHAnsi"/>
                <w:b/>
                <w:sz w:val="20"/>
                <w:szCs w:val="20"/>
              </w:rPr>
              <w:t>100%</w:t>
            </w:r>
          </w:p>
        </w:tc>
        <w:tc>
          <w:tcPr>
            <w:tcW w:w="872" w:type="dxa"/>
          </w:tcPr>
          <w:p w:rsidR="000A28BC" w:rsidRPr="00EC51F2" w:rsidRDefault="000A28BC" w:rsidP="007E7ED1">
            <w:pPr>
              <w:jc w:val="right"/>
              <w:rPr>
                <w:rFonts w:asciiTheme="minorHAnsi" w:hAnsiTheme="minorHAnsi" w:cstheme="minorHAnsi"/>
                <w:sz w:val="20"/>
                <w:szCs w:val="20"/>
                <w:lang w:val="en-US"/>
              </w:rPr>
            </w:pPr>
          </w:p>
        </w:tc>
        <w:tc>
          <w:tcPr>
            <w:tcW w:w="374" w:type="dxa"/>
          </w:tcPr>
          <w:p w:rsidR="000A28BC" w:rsidRPr="00EC51F2" w:rsidRDefault="000A28BC" w:rsidP="000A28BC">
            <w:pPr>
              <w:rPr>
                <w:rFonts w:asciiTheme="minorHAnsi" w:hAnsiTheme="minorHAnsi" w:cstheme="minorHAnsi"/>
                <w:sz w:val="20"/>
                <w:szCs w:val="20"/>
                <w:lang w:val="en-US"/>
              </w:rPr>
            </w:pPr>
          </w:p>
        </w:tc>
      </w:tr>
    </w:tbl>
    <w:p w:rsidR="00EC51F2" w:rsidRPr="00EC51F2" w:rsidRDefault="00EC51F2" w:rsidP="00EC51F2">
      <w:pPr>
        <w:rPr>
          <w:rFonts w:asciiTheme="minorHAnsi" w:hAnsiTheme="minorHAnsi" w:cstheme="minorHAnsi"/>
          <w:sz w:val="20"/>
          <w:szCs w:val="20"/>
          <w:lang w:val="en-US"/>
        </w:rPr>
      </w:pPr>
      <w:r w:rsidRPr="00EC51F2">
        <w:rPr>
          <w:rFonts w:asciiTheme="minorHAnsi" w:hAnsiTheme="minorHAnsi" w:cstheme="minorHAnsi"/>
          <w:sz w:val="20"/>
          <w:szCs w:val="20"/>
          <w:lang w:val="en-US"/>
        </w:rPr>
        <w:t xml:space="preserve">Source: Veolia Report 20F 2011 </w:t>
      </w:r>
      <w:hyperlink r:id="rId17" w:history="1">
        <w:r w:rsidRPr="00EC51F2">
          <w:rPr>
            <w:rStyle w:val="Hyperlink"/>
            <w:rFonts w:asciiTheme="minorHAnsi" w:hAnsiTheme="minorHAnsi" w:cstheme="minorHAnsi"/>
            <w:sz w:val="20"/>
            <w:szCs w:val="20"/>
            <w:lang w:val="en-US"/>
          </w:rPr>
          <w:t>http://www.finance.veolia.com/docs/VE-20-F-2011-EN.pdf</w:t>
        </w:r>
      </w:hyperlink>
      <w:r w:rsidRPr="00EC51F2">
        <w:rPr>
          <w:rFonts w:asciiTheme="minorHAnsi" w:hAnsiTheme="minorHAnsi" w:cstheme="minorHAnsi"/>
          <w:sz w:val="20"/>
          <w:szCs w:val="20"/>
          <w:lang w:val="en-US"/>
        </w:rPr>
        <w:t xml:space="preserve"> </w:t>
      </w:r>
    </w:p>
    <w:p w:rsidR="007E7ED1" w:rsidRPr="00EC51F2" w:rsidRDefault="007E7ED1" w:rsidP="0024250D">
      <w:pPr>
        <w:rPr>
          <w:rFonts w:asciiTheme="minorHAnsi" w:hAnsiTheme="minorHAnsi" w:cstheme="minorHAnsi"/>
          <w:sz w:val="20"/>
          <w:szCs w:val="20"/>
          <w:lang w:val="en-US"/>
        </w:rPr>
      </w:pPr>
      <w:r w:rsidRPr="00EC51F2">
        <w:rPr>
          <w:rFonts w:asciiTheme="minorHAnsi" w:hAnsiTheme="minorHAnsi" w:cstheme="minorHAnsi"/>
          <w:sz w:val="20"/>
          <w:szCs w:val="20"/>
          <w:lang w:val="en-US"/>
        </w:rPr>
        <w:t xml:space="preserve">Notes: 1. The Proactiva workforce (12,031 people) has been broken down according to the activities of the companies concerned, between Water (4,961 people) and Environmental Services (7,070 people). 2. </w:t>
      </w:r>
      <w:r w:rsidRPr="00EC51F2">
        <w:rPr>
          <w:rFonts w:asciiTheme="minorHAnsi" w:hAnsiTheme="minorHAnsi" w:cstheme="minorHAnsi"/>
          <w:iCs/>
          <w:sz w:val="20"/>
          <w:szCs w:val="20"/>
        </w:rPr>
        <w:t>For France, the figure includes 2,698 people working at the departments of our headquarters</w:t>
      </w:r>
    </w:p>
    <w:p w:rsidR="0024250D" w:rsidRPr="00DE727B" w:rsidRDefault="0024250D" w:rsidP="00DE727B">
      <w:pPr>
        <w:pStyle w:val="Heading7"/>
      </w:pPr>
      <w:bookmarkStart w:id="39" w:name="_Toc331780866"/>
      <w:bookmarkStart w:id="40" w:name="_Toc335916415"/>
      <w:r w:rsidRPr="00DE727B">
        <w:t>Veolia subsidiaries in water in Europe</w:t>
      </w:r>
      <w:r w:rsidR="00906B59" w:rsidRPr="00DE727B">
        <w:t xml:space="preserve"> 2012</w:t>
      </w:r>
      <w:bookmarkEnd w:id="39"/>
      <w:bookmarkEnd w:id="40"/>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90"/>
        <w:gridCol w:w="567"/>
        <w:gridCol w:w="2479"/>
        <w:gridCol w:w="782"/>
        <w:gridCol w:w="708"/>
        <w:gridCol w:w="2410"/>
      </w:tblGrid>
      <w:tr w:rsidR="006B0F75" w:rsidRPr="00D97452" w:rsidTr="0073384B">
        <w:trPr>
          <w:tblHeader/>
        </w:trPr>
        <w:tc>
          <w:tcPr>
            <w:tcW w:w="1418" w:type="dxa"/>
            <w:shd w:val="clear" w:color="auto" w:fill="auto"/>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Country</w:t>
            </w:r>
          </w:p>
        </w:tc>
        <w:tc>
          <w:tcPr>
            <w:tcW w:w="1490" w:type="dxa"/>
            <w:shd w:val="clear" w:color="auto" w:fill="auto"/>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Company</w:t>
            </w:r>
          </w:p>
        </w:tc>
        <w:tc>
          <w:tcPr>
            <w:tcW w:w="567" w:type="dxa"/>
            <w:shd w:val="clear" w:color="auto" w:fill="auto"/>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Owns%</w:t>
            </w:r>
          </w:p>
        </w:tc>
        <w:tc>
          <w:tcPr>
            <w:tcW w:w="2479" w:type="dxa"/>
            <w:shd w:val="clear" w:color="auto" w:fill="auto"/>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Website</w:t>
            </w:r>
          </w:p>
        </w:tc>
        <w:tc>
          <w:tcPr>
            <w:tcW w:w="782" w:type="dxa"/>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Employees</w:t>
            </w:r>
          </w:p>
        </w:tc>
        <w:tc>
          <w:tcPr>
            <w:tcW w:w="708" w:type="dxa"/>
          </w:tcPr>
          <w:p w:rsidR="006B0F75" w:rsidRPr="0073384B" w:rsidRDefault="006B0F75" w:rsidP="004A05BF">
            <w:pPr>
              <w:rPr>
                <w:rFonts w:asciiTheme="minorHAnsi" w:hAnsiTheme="minorHAnsi" w:cstheme="minorHAnsi"/>
                <w:b/>
                <w:sz w:val="18"/>
                <w:szCs w:val="18"/>
              </w:rPr>
            </w:pPr>
            <w:r w:rsidRPr="0073384B">
              <w:rPr>
                <w:rFonts w:asciiTheme="minorHAnsi" w:hAnsiTheme="minorHAnsi" w:cstheme="minorHAnsi"/>
                <w:b/>
                <w:sz w:val="18"/>
                <w:szCs w:val="18"/>
              </w:rPr>
              <w:t>Year of info</w:t>
            </w:r>
          </w:p>
        </w:tc>
        <w:tc>
          <w:tcPr>
            <w:tcW w:w="2410" w:type="dxa"/>
            <w:shd w:val="clear" w:color="auto" w:fill="auto"/>
          </w:tcPr>
          <w:p w:rsidR="006B0F75" w:rsidRPr="0073384B" w:rsidRDefault="00871B29" w:rsidP="004A05BF">
            <w:pPr>
              <w:rPr>
                <w:rFonts w:asciiTheme="minorHAnsi" w:hAnsiTheme="minorHAnsi" w:cstheme="minorHAnsi"/>
                <w:b/>
                <w:sz w:val="18"/>
                <w:szCs w:val="18"/>
              </w:rPr>
            </w:pPr>
            <w:r>
              <w:rPr>
                <w:rFonts w:asciiTheme="minorHAnsi" w:hAnsiTheme="minorHAnsi" w:cstheme="minorHAnsi"/>
                <w:b/>
                <w:sz w:val="18"/>
                <w:szCs w:val="18"/>
              </w:rPr>
              <w:t>Locations</w:t>
            </w:r>
          </w:p>
        </w:tc>
      </w:tr>
      <w:tr w:rsidR="00D97452" w:rsidRPr="00D97452" w:rsidTr="0073384B">
        <w:tc>
          <w:tcPr>
            <w:tcW w:w="1418" w:type="dxa"/>
            <w:shd w:val="clear" w:color="auto" w:fill="auto"/>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Armenia</w:t>
            </w:r>
          </w:p>
        </w:tc>
        <w:tc>
          <w:tcPr>
            <w:tcW w:w="1490" w:type="dxa"/>
            <w:shd w:val="clear" w:color="auto" w:fill="auto"/>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Yerevan Djur</w:t>
            </w:r>
          </w:p>
          <w:p w:rsidR="00D97452" w:rsidRPr="0073384B" w:rsidRDefault="00D97452" w:rsidP="004A05BF">
            <w:pPr>
              <w:rPr>
                <w:rFonts w:asciiTheme="minorHAnsi" w:hAnsiTheme="minorHAnsi" w:cstheme="minorHAnsi"/>
                <w:sz w:val="18"/>
                <w:szCs w:val="18"/>
              </w:rPr>
            </w:pPr>
          </w:p>
        </w:tc>
        <w:tc>
          <w:tcPr>
            <w:tcW w:w="567" w:type="dxa"/>
            <w:shd w:val="clear" w:color="auto" w:fill="auto"/>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100</w:t>
            </w:r>
          </w:p>
        </w:tc>
        <w:tc>
          <w:tcPr>
            <w:tcW w:w="2479" w:type="dxa"/>
            <w:shd w:val="clear" w:color="auto" w:fill="auto"/>
          </w:tcPr>
          <w:p w:rsidR="00D97452" w:rsidRPr="0073384B" w:rsidRDefault="007E7A83" w:rsidP="004A05BF">
            <w:pPr>
              <w:rPr>
                <w:rFonts w:asciiTheme="minorHAnsi" w:hAnsiTheme="minorHAnsi" w:cstheme="minorHAnsi"/>
                <w:sz w:val="18"/>
                <w:szCs w:val="18"/>
              </w:rPr>
            </w:pPr>
            <w:hyperlink r:id="rId18" w:history="1">
              <w:r w:rsidR="00D97452" w:rsidRPr="0073384B">
                <w:rPr>
                  <w:rStyle w:val="Hyperlink"/>
                  <w:rFonts w:asciiTheme="minorHAnsi" w:hAnsiTheme="minorHAnsi" w:cstheme="minorHAnsi"/>
                  <w:sz w:val="18"/>
                  <w:szCs w:val="18"/>
                </w:rPr>
                <w:t>http://www.veoliadjur.am/en/</w:t>
              </w:r>
            </w:hyperlink>
            <w:r w:rsidR="00D97452" w:rsidRPr="0073384B">
              <w:rPr>
                <w:rFonts w:asciiTheme="minorHAnsi" w:hAnsiTheme="minorHAnsi" w:cstheme="minorHAnsi"/>
                <w:sz w:val="18"/>
                <w:szCs w:val="18"/>
              </w:rPr>
              <w:t xml:space="preserve"> </w:t>
            </w:r>
          </w:p>
        </w:tc>
        <w:tc>
          <w:tcPr>
            <w:tcW w:w="782" w:type="dxa"/>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1263</w:t>
            </w:r>
          </w:p>
        </w:tc>
        <w:tc>
          <w:tcPr>
            <w:tcW w:w="708" w:type="dxa"/>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2011</w:t>
            </w:r>
          </w:p>
        </w:tc>
        <w:tc>
          <w:tcPr>
            <w:tcW w:w="2410" w:type="dxa"/>
            <w:shd w:val="clear" w:color="auto" w:fill="auto"/>
          </w:tcPr>
          <w:p w:rsidR="00D97452" w:rsidRPr="0073384B" w:rsidRDefault="00D97452" w:rsidP="004A05BF">
            <w:pPr>
              <w:rPr>
                <w:rFonts w:asciiTheme="minorHAnsi" w:hAnsiTheme="minorHAnsi" w:cstheme="minorHAnsi"/>
                <w:sz w:val="18"/>
                <w:szCs w:val="18"/>
              </w:rPr>
            </w:pPr>
          </w:p>
        </w:tc>
      </w:tr>
      <w:tr w:rsidR="00D97452" w:rsidRPr="0041024A" w:rsidTr="0073384B">
        <w:tc>
          <w:tcPr>
            <w:tcW w:w="1418" w:type="dxa"/>
            <w:shd w:val="clear" w:color="auto" w:fill="auto"/>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Belgium</w:t>
            </w:r>
          </w:p>
        </w:tc>
        <w:tc>
          <w:tcPr>
            <w:tcW w:w="1490" w:type="dxa"/>
            <w:shd w:val="clear" w:color="auto" w:fill="auto"/>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Aquiris</w:t>
            </w:r>
          </w:p>
        </w:tc>
        <w:tc>
          <w:tcPr>
            <w:tcW w:w="567" w:type="dxa"/>
            <w:shd w:val="clear" w:color="auto" w:fill="auto"/>
          </w:tcPr>
          <w:p w:rsidR="00D97452" w:rsidRPr="0073384B" w:rsidRDefault="0073384B" w:rsidP="004A05BF">
            <w:pPr>
              <w:rPr>
                <w:rFonts w:asciiTheme="minorHAnsi" w:hAnsiTheme="minorHAnsi" w:cstheme="minorHAnsi"/>
                <w:sz w:val="18"/>
                <w:szCs w:val="18"/>
              </w:rPr>
            </w:pPr>
            <w:r>
              <w:rPr>
                <w:rFonts w:asciiTheme="minorHAnsi" w:hAnsiTheme="minorHAnsi" w:cstheme="minorHAnsi"/>
                <w:sz w:val="18"/>
                <w:szCs w:val="18"/>
              </w:rPr>
              <w:t>100</w:t>
            </w:r>
          </w:p>
        </w:tc>
        <w:tc>
          <w:tcPr>
            <w:tcW w:w="2479" w:type="dxa"/>
            <w:shd w:val="clear" w:color="auto" w:fill="auto"/>
          </w:tcPr>
          <w:p w:rsidR="00D97452" w:rsidRPr="0073384B" w:rsidRDefault="007E7A83" w:rsidP="004A05BF">
            <w:pPr>
              <w:rPr>
                <w:rFonts w:asciiTheme="minorHAnsi" w:hAnsiTheme="minorHAnsi" w:cstheme="minorHAnsi"/>
                <w:sz w:val="18"/>
                <w:szCs w:val="18"/>
              </w:rPr>
            </w:pPr>
            <w:hyperlink r:id="rId19" w:history="1">
              <w:r w:rsidR="00D97452" w:rsidRPr="0073384B">
                <w:rPr>
                  <w:rStyle w:val="Hyperlink"/>
                  <w:rFonts w:asciiTheme="minorHAnsi" w:hAnsiTheme="minorHAnsi" w:cstheme="minorHAnsi"/>
                  <w:sz w:val="18"/>
                  <w:szCs w:val="18"/>
                </w:rPr>
                <w:t>http://www.aquiris.be/</w:t>
              </w:r>
            </w:hyperlink>
          </w:p>
        </w:tc>
        <w:tc>
          <w:tcPr>
            <w:tcW w:w="782" w:type="dxa"/>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100</w:t>
            </w:r>
          </w:p>
        </w:tc>
        <w:tc>
          <w:tcPr>
            <w:tcW w:w="708" w:type="dxa"/>
          </w:tcPr>
          <w:p w:rsidR="00D97452" w:rsidRPr="0073384B" w:rsidRDefault="00D97452" w:rsidP="004A05BF">
            <w:pPr>
              <w:rPr>
                <w:rFonts w:asciiTheme="minorHAnsi" w:hAnsiTheme="minorHAnsi" w:cstheme="minorHAnsi"/>
                <w:sz w:val="18"/>
                <w:szCs w:val="18"/>
              </w:rPr>
            </w:pPr>
            <w:r w:rsidRPr="0073384B">
              <w:rPr>
                <w:rFonts w:asciiTheme="minorHAnsi" w:hAnsiTheme="minorHAnsi" w:cstheme="minorHAnsi"/>
                <w:sz w:val="18"/>
                <w:szCs w:val="18"/>
              </w:rPr>
              <w:t>2011</w:t>
            </w:r>
          </w:p>
        </w:tc>
        <w:tc>
          <w:tcPr>
            <w:tcW w:w="2410" w:type="dxa"/>
            <w:shd w:val="clear" w:color="auto" w:fill="auto"/>
          </w:tcPr>
          <w:p w:rsidR="00D97452" w:rsidRPr="0048292F" w:rsidRDefault="00D97452" w:rsidP="004A05BF">
            <w:pPr>
              <w:rPr>
                <w:rFonts w:asciiTheme="minorHAnsi" w:hAnsiTheme="minorHAnsi" w:cstheme="minorHAnsi"/>
                <w:sz w:val="18"/>
                <w:szCs w:val="18"/>
                <w:lang w:val="fr-FR"/>
              </w:rPr>
            </w:pPr>
          </w:p>
        </w:tc>
      </w:tr>
      <w:tr w:rsidR="006B0F75" w:rsidRPr="004A05BF" w:rsidTr="0073384B">
        <w:tc>
          <w:tcPr>
            <w:tcW w:w="1418" w:type="dxa"/>
            <w:shd w:val="clear" w:color="auto" w:fill="auto"/>
          </w:tcPr>
          <w:p w:rsidR="006B0F75" w:rsidRPr="0073384B" w:rsidRDefault="006B0F75" w:rsidP="004A05BF">
            <w:pPr>
              <w:rPr>
                <w:rFonts w:asciiTheme="minorHAnsi" w:hAnsiTheme="minorHAnsi" w:cstheme="minorHAnsi"/>
                <w:sz w:val="18"/>
                <w:szCs w:val="18"/>
              </w:rPr>
            </w:pPr>
            <w:r w:rsidRPr="0073384B">
              <w:rPr>
                <w:rFonts w:asciiTheme="minorHAnsi" w:hAnsiTheme="minorHAnsi" w:cstheme="minorHAnsi"/>
                <w:sz w:val="18"/>
                <w:szCs w:val="18"/>
              </w:rPr>
              <w:lastRenderedPageBreak/>
              <w:t>Bulgaria</w:t>
            </w:r>
          </w:p>
        </w:tc>
        <w:tc>
          <w:tcPr>
            <w:tcW w:w="1490" w:type="dxa"/>
            <w:shd w:val="clear" w:color="auto" w:fill="auto"/>
          </w:tcPr>
          <w:p w:rsidR="006B0F75" w:rsidRPr="0073384B" w:rsidRDefault="006B0F75" w:rsidP="004A05BF">
            <w:pPr>
              <w:rPr>
                <w:rFonts w:asciiTheme="minorHAnsi" w:hAnsiTheme="minorHAnsi" w:cstheme="minorHAnsi"/>
                <w:sz w:val="18"/>
                <w:szCs w:val="18"/>
              </w:rPr>
            </w:pPr>
            <w:r w:rsidRPr="0073384B">
              <w:rPr>
                <w:rFonts w:asciiTheme="minorHAnsi" w:hAnsiTheme="minorHAnsi" w:cstheme="minorHAnsi"/>
                <w:sz w:val="18"/>
                <w:szCs w:val="18"/>
              </w:rPr>
              <w:t>Sofiiska Voda</w:t>
            </w:r>
          </w:p>
        </w:tc>
        <w:tc>
          <w:tcPr>
            <w:tcW w:w="567" w:type="dxa"/>
            <w:shd w:val="clear" w:color="auto" w:fill="auto"/>
          </w:tcPr>
          <w:p w:rsidR="006B0F75" w:rsidRPr="0073384B" w:rsidRDefault="006B0F75" w:rsidP="004A05BF">
            <w:pPr>
              <w:rPr>
                <w:rFonts w:asciiTheme="minorHAnsi" w:hAnsiTheme="minorHAnsi" w:cstheme="minorHAnsi"/>
                <w:sz w:val="18"/>
                <w:szCs w:val="18"/>
              </w:rPr>
            </w:pPr>
            <w:r w:rsidRPr="0073384B">
              <w:rPr>
                <w:rFonts w:asciiTheme="minorHAnsi" w:hAnsiTheme="minorHAnsi" w:cstheme="minorHAnsi"/>
                <w:sz w:val="18"/>
                <w:szCs w:val="18"/>
              </w:rPr>
              <w:t>75</w:t>
            </w:r>
          </w:p>
        </w:tc>
        <w:tc>
          <w:tcPr>
            <w:tcW w:w="2479" w:type="dxa"/>
            <w:shd w:val="clear" w:color="auto" w:fill="auto"/>
          </w:tcPr>
          <w:p w:rsidR="006B0F75" w:rsidRPr="0073384B" w:rsidRDefault="007E7A83" w:rsidP="004A05BF">
            <w:pPr>
              <w:rPr>
                <w:rFonts w:asciiTheme="minorHAnsi" w:hAnsiTheme="minorHAnsi" w:cstheme="minorHAnsi"/>
                <w:sz w:val="18"/>
                <w:szCs w:val="18"/>
              </w:rPr>
            </w:pPr>
            <w:hyperlink r:id="rId20" w:history="1">
              <w:r w:rsidR="006B0F75" w:rsidRPr="0073384B">
                <w:rPr>
                  <w:rStyle w:val="Hyperlink"/>
                  <w:rFonts w:asciiTheme="minorHAnsi" w:hAnsiTheme="minorHAnsi" w:cstheme="minorHAnsi"/>
                  <w:sz w:val="18"/>
                  <w:szCs w:val="18"/>
                </w:rPr>
                <w:t>www.sofiyskavoda.bg</w:t>
              </w:r>
            </w:hyperlink>
          </w:p>
        </w:tc>
        <w:tc>
          <w:tcPr>
            <w:tcW w:w="782" w:type="dxa"/>
          </w:tcPr>
          <w:p w:rsidR="006B0F75" w:rsidRPr="0073384B" w:rsidRDefault="006B0F75" w:rsidP="004A05BF">
            <w:pPr>
              <w:rPr>
                <w:rFonts w:asciiTheme="minorHAnsi" w:hAnsiTheme="minorHAnsi" w:cstheme="minorHAnsi"/>
                <w:sz w:val="18"/>
                <w:szCs w:val="18"/>
              </w:rPr>
            </w:pPr>
            <w:r w:rsidRPr="0073384B">
              <w:rPr>
                <w:rFonts w:asciiTheme="minorHAnsi" w:hAnsiTheme="minorHAnsi" w:cstheme="minorHAnsi"/>
                <w:sz w:val="18"/>
                <w:szCs w:val="18"/>
              </w:rPr>
              <w:t>1</w:t>
            </w:r>
            <w:r w:rsidR="00D97452" w:rsidRPr="0073384B">
              <w:rPr>
                <w:rFonts w:asciiTheme="minorHAnsi" w:hAnsiTheme="minorHAnsi" w:cstheme="minorHAnsi"/>
                <w:sz w:val="18"/>
                <w:szCs w:val="18"/>
              </w:rPr>
              <w:t>1</w:t>
            </w:r>
            <w:r w:rsidRPr="0073384B">
              <w:rPr>
                <w:rFonts w:asciiTheme="minorHAnsi" w:hAnsiTheme="minorHAnsi" w:cstheme="minorHAnsi"/>
                <w:sz w:val="18"/>
                <w:szCs w:val="18"/>
              </w:rPr>
              <w:t xml:space="preserve">00 </w:t>
            </w:r>
          </w:p>
        </w:tc>
        <w:tc>
          <w:tcPr>
            <w:tcW w:w="708" w:type="dxa"/>
          </w:tcPr>
          <w:p w:rsidR="006B0F75" w:rsidRPr="0073384B" w:rsidRDefault="006B0F75" w:rsidP="004A05BF">
            <w:pPr>
              <w:rPr>
                <w:rFonts w:asciiTheme="minorHAnsi" w:hAnsiTheme="minorHAnsi" w:cstheme="minorHAnsi"/>
                <w:sz w:val="18"/>
                <w:szCs w:val="18"/>
              </w:rPr>
            </w:pPr>
            <w:r w:rsidRPr="0073384B">
              <w:rPr>
                <w:rFonts w:asciiTheme="minorHAnsi" w:hAnsiTheme="minorHAnsi" w:cstheme="minorHAnsi"/>
                <w:sz w:val="18"/>
                <w:szCs w:val="18"/>
              </w:rPr>
              <w:t>20</w:t>
            </w:r>
            <w:r w:rsidR="00D97452" w:rsidRPr="0073384B">
              <w:rPr>
                <w:rFonts w:asciiTheme="minorHAnsi" w:hAnsiTheme="minorHAnsi" w:cstheme="minorHAnsi"/>
                <w:sz w:val="18"/>
                <w:szCs w:val="18"/>
              </w:rPr>
              <w:t>11</w:t>
            </w:r>
          </w:p>
        </w:tc>
        <w:tc>
          <w:tcPr>
            <w:tcW w:w="2410" w:type="dxa"/>
            <w:shd w:val="clear" w:color="auto" w:fill="auto"/>
          </w:tcPr>
          <w:p w:rsidR="006B0F75" w:rsidRPr="0073384B" w:rsidRDefault="00871B29" w:rsidP="004A05BF">
            <w:pPr>
              <w:rPr>
                <w:rFonts w:asciiTheme="minorHAnsi" w:hAnsiTheme="minorHAnsi" w:cstheme="minorHAnsi"/>
                <w:sz w:val="18"/>
                <w:szCs w:val="18"/>
              </w:rPr>
            </w:pPr>
            <w:r>
              <w:rPr>
                <w:rFonts w:asciiTheme="minorHAnsi" w:hAnsiTheme="minorHAnsi" w:cstheme="minorHAnsi"/>
                <w:sz w:val="18"/>
                <w:szCs w:val="18"/>
              </w:rPr>
              <w:t>Sofia</w:t>
            </w:r>
          </w:p>
        </w:tc>
      </w:tr>
      <w:tr w:rsidR="004A05BF" w:rsidRPr="004A05BF" w:rsidTr="0073384B">
        <w:tc>
          <w:tcPr>
            <w:tcW w:w="1418" w:type="dxa"/>
            <w:shd w:val="clear" w:color="auto" w:fill="auto"/>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Czech Republic</w:t>
            </w:r>
          </w:p>
        </w:tc>
        <w:tc>
          <w:tcPr>
            <w:tcW w:w="1490" w:type="dxa"/>
            <w:shd w:val="clear" w:color="auto" w:fill="auto"/>
          </w:tcPr>
          <w:p w:rsidR="004A05BF" w:rsidRPr="0073384B" w:rsidRDefault="004A05BF" w:rsidP="004A05BF">
            <w:pPr>
              <w:rPr>
                <w:rFonts w:asciiTheme="minorHAnsi" w:hAnsiTheme="minorHAnsi" w:cstheme="minorHAnsi"/>
                <w:bCs/>
                <w:sz w:val="18"/>
                <w:szCs w:val="18"/>
              </w:rPr>
            </w:pPr>
            <w:r w:rsidRPr="0073384B">
              <w:rPr>
                <w:rFonts w:asciiTheme="minorHAnsi" w:hAnsiTheme="minorHAnsi" w:cstheme="minorHAnsi"/>
                <w:bCs/>
                <w:sz w:val="18"/>
                <w:szCs w:val="18"/>
              </w:rPr>
              <w:t>Veolia Voda</w:t>
            </w:r>
          </w:p>
        </w:tc>
        <w:tc>
          <w:tcPr>
            <w:tcW w:w="567" w:type="dxa"/>
            <w:shd w:val="clear" w:color="auto" w:fill="auto"/>
          </w:tcPr>
          <w:p w:rsidR="004A05BF" w:rsidRPr="0073384B" w:rsidRDefault="0073384B" w:rsidP="004A05BF">
            <w:pPr>
              <w:rPr>
                <w:rFonts w:asciiTheme="minorHAnsi" w:hAnsiTheme="minorHAnsi" w:cstheme="minorHAnsi"/>
                <w:sz w:val="18"/>
                <w:szCs w:val="18"/>
              </w:rPr>
            </w:pPr>
            <w:r>
              <w:rPr>
                <w:rFonts w:asciiTheme="minorHAnsi" w:hAnsiTheme="minorHAnsi" w:cstheme="minorHAnsi"/>
                <w:sz w:val="18"/>
                <w:szCs w:val="18"/>
              </w:rPr>
              <w:t>var</w:t>
            </w:r>
          </w:p>
        </w:tc>
        <w:tc>
          <w:tcPr>
            <w:tcW w:w="2479" w:type="dxa"/>
            <w:shd w:val="clear" w:color="auto" w:fill="auto"/>
          </w:tcPr>
          <w:p w:rsidR="004A05BF" w:rsidRPr="0073384B" w:rsidRDefault="007E7A83" w:rsidP="004A05BF">
            <w:pPr>
              <w:rPr>
                <w:rFonts w:asciiTheme="minorHAnsi" w:hAnsiTheme="minorHAnsi" w:cstheme="minorHAnsi"/>
                <w:sz w:val="18"/>
                <w:szCs w:val="18"/>
              </w:rPr>
            </w:pPr>
            <w:hyperlink r:id="rId21" w:history="1">
              <w:r w:rsidR="004A05BF" w:rsidRPr="0073384B">
                <w:rPr>
                  <w:rStyle w:val="Hyperlink"/>
                  <w:rFonts w:asciiTheme="minorHAnsi" w:hAnsiTheme="minorHAnsi" w:cstheme="minorHAnsi"/>
                  <w:sz w:val="18"/>
                  <w:szCs w:val="18"/>
                </w:rPr>
                <w:t>http://www.veoliavoda.cz/</w:t>
              </w:r>
            </w:hyperlink>
          </w:p>
        </w:tc>
        <w:tc>
          <w:tcPr>
            <w:tcW w:w="782" w:type="dxa"/>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5600</w:t>
            </w:r>
          </w:p>
        </w:tc>
        <w:tc>
          <w:tcPr>
            <w:tcW w:w="708" w:type="dxa"/>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2011</w:t>
            </w:r>
          </w:p>
        </w:tc>
        <w:tc>
          <w:tcPr>
            <w:tcW w:w="2410" w:type="dxa"/>
            <w:shd w:val="clear" w:color="auto" w:fill="auto"/>
          </w:tcPr>
          <w:p w:rsidR="004A05BF" w:rsidRPr="0073384B" w:rsidRDefault="004A05BF" w:rsidP="00871B29">
            <w:pPr>
              <w:rPr>
                <w:rFonts w:asciiTheme="minorHAnsi" w:hAnsiTheme="minorHAnsi" w:cstheme="minorHAnsi"/>
                <w:sz w:val="18"/>
                <w:szCs w:val="18"/>
              </w:rPr>
            </w:pPr>
            <w:r w:rsidRPr="0073384B">
              <w:rPr>
                <w:rFonts w:asciiTheme="minorHAnsi" w:hAnsiTheme="minorHAnsi" w:cstheme="minorHAnsi"/>
                <w:sz w:val="18"/>
                <w:szCs w:val="18"/>
              </w:rPr>
              <w:t xml:space="preserve">Includes Veolia Voda, </w:t>
            </w:r>
            <w:r w:rsidR="00705CF1" w:rsidRPr="0073384B">
              <w:rPr>
                <w:rFonts w:asciiTheme="minorHAnsi" w:hAnsiTheme="minorHAnsi" w:cstheme="minorHAnsi"/>
                <w:sz w:val="18"/>
                <w:szCs w:val="18"/>
              </w:rPr>
              <w:t>Pražské Vodovody a Kanalizace, a.s. (PVK), Severočeské Vodovody A Kanalizace</w:t>
            </w:r>
            <w:r w:rsidR="00871B29">
              <w:rPr>
                <w:rFonts w:asciiTheme="minorHAnsi" w:hAnsiTheme="minorHAnsi" w:cstheme="minorHAnsi"/>
                <w:sz w:val="18"/>
                <w:szCs w:val="18"/>
              </w:rPr>
              <w:t xml:space="preserve"> </w:t>
            </w:r>
            <w:r w:rsidR="00705CF1" w:rsidRPr="0073384B">
              <w:rPr>
                <w:rFonts w:asciiTheme="minorHAnsi" w:hAnsiTheme="minorHAnsi" w:cstheme="minorHAnsi"/>
                <w:sz w:val="18"/>
                <w:szCs w:val="18"/>
              </w:rPr>
              <w:t>(SCVK)</w:t>
            </w:r>
            <w:r w:rsidR="00871B29">
              <w:rPr>
                <w:rFonts w:asciiTheme="minorHAnsi" w:hAnsiTheme="minorHAnsi" w:cstheme="minorHAnsi"/>
                <w:sz w:val="18"/>
                <w:szCs w:val="18"/>
              </w:rPr>
              <w:t>. See map.</w:t>
            </w:r>
          </w:p>
        </w:tc>
      </w:tr>
      <w:tr w:rsidR="004A05BF" w:rsidRPr="008905B5" w:rsidTr="0073384B">
        <w:tc>
          <w:tcPr>
            <w:tcW w:w="1418" w:type="dxa"/>
            <w:shd w:val="clear" w:color="auto" w:fill="auto"/>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France</w:t>
            </w:r>
          </w:p>
        </w:tc>
        <w:tc>
          <w:tcPr>
            <w:tcW w:w="1490" w:type="dxa"/>
            <w:shd w:val="clear" w:color="auto" w:fill="auto"/>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Veolia Eau</w:t>
            </w:r>
          </w:p>
        </w:tc>
        <w:tc>
          <w:tcPr>
            <w:tcW w:w="567" w:type="dxa"/>
            <w:shd w:val="clear" w:color="auto" w:fill="auto"/>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100</w:t>
            </w:r>
          </w:p>
        </w:tc>
        <w:tc>
          <w:tcPr>
            <w:tcW w:w="2479" w:type="dxa"/>
            <w:shd w:val="clear" w:color="auto" w:fill="auto"/>
          </w:tcPr>
          <w:p w:rsidR="004A05BF" w:rsidRPr="0073384B" w:rsidRDefault="007E7A83" w:rsidP="004A05BF">
            <w:pPr>
              <w:rPr>
                <w:rFonts w:asciiTheme="minorHAnsi" w:hAnsiTheme="minorHAnsi" w:cstheme="minorHAnsi"/>
                <w:sz w:val="18"/>
                <w:szCs w:val="18"/>
              </w:rPr>
            </w:pPr>
            <w:hyperlink r:id="rId22" w:history="1">
              <w:r w:rsidR="00FF6681" w:rsidRPr="001E0B24">
                <w:rPr>
                  <w:rStyle w:val="Hyperlink"/>
                  <w:rFonts w:asciiTheme="minorHAnsi" w:hAnsiTheme="minorHAnsi" w:cstheme="minorHAnsi"/>
                  <w:sz w:val="18"/>
                  <w:szCs w:val="18"/>
                </w:rPr>
                <w:t>www.veoliaeau.com</w:t>
              </w:r>
            </w:hyperlink>
            <w:r w:rsidR="00FF6681">
              <w:rPr>
                <w:rFonts w:asciiTheme="minorHAnsi" w:hAnsiTheme="minorHAnsi" w:cstheme="minorHAnsi"/>
                <w:sz w:val="18"/>
                <w:szCs w:val="18"/>
              </w:rPr>
              <w:t xml:space="preserve"> </w:t>
            </w:r>
          </w:p>
        </w:tc>
        <w:tc>
          <w:tcPr>
            <w:tcW w:w="782" w:type="dxa"/>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 xml:space="preserve">26937 </w:t>
            </w:r>
          </w:p>
        </w:tc>
        <w:tc>
          <w:tcPr>
            <w:tcW w:w="708" w:type="dxa"/>
          </w:tcPr>
          <w:p w:rsidR="004A05BF" w:rsidRPr="0073384B" w:rsidRDefault="004A05BF" w:rsidP="004A05BF">
            <w:pPr>
              <w:rPr>
                <w:rFonts w:asciiTheme="minorHAnsi" w:hAnsiTheme="minorHAnsi" w:cstheme="minorHAnsi"/>
                <w:sz w:val="18"/>
                <w:szCs w:val="18"/>
              </w:rPr>
            </w:pPr>
            <w:r w:rsidRPr="0073384B">
              <w:rPr>
                <w:rFonts w:asciiTheme="minorHAnsi" w:hAnsiTheme="minorHAnsi" w:cstheme="minorHAnsi"/>
                <w:sz w:val="18"/>
                <w:szCs w:val="18"/>
              </w:rPr>
              <w:t>2011</w:t>
            </w:r>
          </w:p>
        </w:tc>
        <w:tc>
          <w:tcPr>
            <w:tcW w:w="2410" w:type="dxa"/>
            <w:shd w:val="clear" w:color="auto" w:fill="auto"/>
          </w:tcPr>
          <w:p w:rsidR="004A05BF" w:rsidRPr="0073384B" w:rsidRDefault="004A05BF" w:rsidP="004A05BF">
            <w:pPr>
              <w:rPr>
                <w:rFonts w:asciiTheme="minorHAnsi" w:hAnsiTheme="minorHAnsi" w:cstheme="minorHAnsi"/>
                <w:bCs/>
                <w:sz w:val="18"/>
                <w:szCs w:val="18"/>
              </w:rPr>
            </w:pPr>
          </w:p>
        </w:tc>
      </w:tr>
      <w:tr w:rsidR="004A05BF" w:rsidRPr="00871B29" w:rsidTr="0073384B">
        <w:tc>
          <w:tcPr>
            <w:tcW w:w="1418" w:type="dxa"/>
            <w:shd w:val="clear" w:color="auto" w:fill="auto"/>
          </w:tcPr>
          <w:p w:rsidR="004A05BF" w:rsidRPr="00871B29" w:rsidRDefault="004A05BF" w:rsidP="004A05BF">
            <w:pPr>
              <w:rPr>
                <w:rFonts w:asciiTheme="minorHAnsi" w:hAnsiTheme="minorHAnsi" w:cstheme="minorHAnsi"/>
                <w:sz w:val="18"/>
                <w:szCs w:val="18"/>
              </w:rPr>
            </w:pPr>
            <w:r w:rsidRPr="00871B29">
              <w:rPr>
                <w:rFonts w:asciiTheme="minorHAnsi" w:hAnsiTheme="minorHAnsi" w:cstheme="minorHAnsi"/>
                <w:sz w:val="18"/>
                <w:szCs w:val="18"/>
              </w:rPr>
              <w:t>Germany</w:t>
            </w:r>
          </w:p>
        </w:tc>
        <w:tc>
          <w:tcPr>
            <w:tcW w:w="1490" w:type="dxa"/>
            <w:shd w:val="clear" w:color="auto" w:fill="auto"/>
          </w:tcPr>
          <w:p w:rsidR="004A05BF" w:rsidRPr="00871B29" w:rsidRDefault="004A05BF" w:rsidP="004A05BF">
            <w:pPr>
              <w:rPr>
                <w:rFonts w:asciiTheme="minorHAnsi" w:hAnsiTheme="minorHAnsi" w:cstheme="minorHAnsi"/>
                <w:sz w:val="18"/>
                <w:szCs w:val="18"/>
              </w:rPr>
            </w:pPr>
            <w:r w:rsidRPr="00871B29">
              <w:rPr>
                <w:rFonts w:asciiTheme="minorHAnsi" w:hAnsiTheme="minorHAnsi" w:cstheme="minorHAnsi"/>
                <w:sz w:val="18"/>
                <w:szCs w:val="18"/>
              </w:rPr>
              <w:t>Veolia Wasser</w:t>
            </w:r>
          </w:p>
        </w:tc>
        <w:tc>
          <w:tcPr>
            <w:tcW w:w="567" w:type="dxa"/>
            <w:shd w:val="clear" w:color="auto" w:fill="auto"/>
          </w:tcPr>
          <w:p w:rsidR="004A05BF" w:rsidRPr="00871B29" w:rsidRDefault="0073384B" w:rsidP="004A05BF">
            <w:pPr>
              <w:rPr>
                <w:rFonts w:asciiTheme="minorHAnsi" w:hAnsiTheme="minorHAnsi" w:cstheme="minorHAnsi"/>
                <w:sz w:val="18"/>
                <w:szCs w:val="18"/>
              </w:rPr>
            </w:pPr>
            <w:r w:rsidRPr="00871B29">
              <w:rPr>
                <w:rFonts w:asciiTheme="minorHAnsi" w:hAnsiTheme="minorHAnsi" w:cstheme="minorHAnsi"/>
                <w:sz w:val="18"/>
                <w:szCs w:val="18"/>
              </w:rPr>
              <w:t>var</w:t>
            </w:r>
          </w:p>
        </w:tc>
        <w:tc>
          <w:tcPr>
            <w:tcW w:w="2479" w:type="dxa"/>
            <w:shd w:val="clear" w:color="auto" w:fill="auto"/>
          </w:tcPr>
          <w:p w:rsidR="004A05BF" w:rsidRPr="00871B29" w:rsidRDefault="007E7A83" w:rsidP="004A05BF">
            <w:pPr>
              <w:rPr>
                <w:rFonts w:asciiTheme="minorHAnsi" w:hAnsiTheme="minorHAnsi" w:cstheme="minorHAnsi"/>
                <w:sz w:val="18"/>
                <w:szCs w:val="18"/>
              </w:rPr>
            </w:pPr>
            <w:hyperlink r:id="rId23" w:history="1">
              <w:r w:rsidR="004A05BF" w:rsidRPr="00871B29">
                <w:rPr>
                  <w:rStyle w:val="Hyperlink"/>
                  <w:rFonts w:asciiTheme="minorHAnsi" w:hAnsiTheme="minorHAnsi" w:cstheme="minorHAnsi"/>
                  <w:sz w:val="18"/>
                  <w:szCs w:val="18"/>
                </w:rPr>
                <w:t>http://www.veoliawasser.de/</w:t>
              </w:r>
            </w:hyperlink>
            <w:r w:rsidR="004A05BF" w:rsidRPr="00871B29">
              <w:rPr>
                <w:rFonts w:asciiTheme="minorHAnsi" w:hAnsiTheme="minorHAnsi" w:cstheme="minorHAnsi"/>
                <w:sz w:val="18"/>
                <w:szCs w:val="18"/>
              </w:rPr>
              <w:t xml:space="preserve"> </w:t>
            </w:r>
          </w:p>
        </w:tc>
        <w:tc>
          <w:tcPr>
            <w:tcW w:w="782" w:type="dxa"/>
          </w:tcPr>
          <w:p w:rsidR="004A05BF" w:rsidRPr="00871B29" w:rsidRDefault="004A05BF" w:rsidP="004A05BF">
            <w:pPr>
              <w:rPr>
                <w:rFonts w:asciiTheme="minorHAnsi" w:hAnsiTheme="minorHAnsi" w:cstheme="minorHAnsi"/>
                <w:sz w:val="18"/>
                <w:szCs w:val="18"/>
              </w:rPr>
            </w:pPr>
            <w:r w:rsidRPr="00871B29">
              <w:rPr>
                <w:rFonts w:asciiTheme="minorHAnsi" w:hAnsiTheme="minorHAnsi" w:cstheme="minorHAnsi"/>
                <w:sz w:val="18"/>
                <w:szCs w:val="18"/>
              </w:rPr>
              <w:t>7800 (3100 excluding Berlin)</w:t>
            </w:r>
          </w:p>
        </w:tc>
        <w:tc>
          <w:tcPr>
            <w:tcW w:w="708" w:type="dxa"/>
          </w:tcPr>
          <w:p w:rsidR="004A05BF" w:rsidRPr="00871B29" w:rsidRDefault="004A05BF" w:rsidP="004A05BF">
            <w:pPr>
              <w:rPr>
                <w:rFonts w:asciiTheme="minorHAnsi" w:hAnsiTheme="minorHAnsi" w:cstheme="minorHAnsi"/>
                <w:sz w:val="18"/>
                <w:szCs w:val="18"/>
              </w:rPr>
            </w:pPr>
            <w:r w:rsidRPr="00871B29">
              <w:rPr>
                <w:rFonts w:asciiTheme="minorHAnsi" w:hAnsiTheme="minorHAnsi" w:cstheme="minorHAnsi"/>
                <w:sz w:val="18"/>
                <w:szCs w:val="18"/>
              </w:rPr>
              <w:t>2011</w:t>
            </w:r>
          </w:p>
        </w:tc>
        <w:tc>
          <w:tcPr>
            <w:tcW w:w="2410" w:type="dxa"/>
            <w:shd w:val="clear" w:color="auto" w:fill="auto"/>
          </w:tcPr>
          <w:p w:rsidR="004A05BF" w:rsidRPr="00871B29" w:rsidRDefault="004A05BF" w:rsidP="004A05BF">
            <w:pPr>
              <w:rPr>
                <w:rFonts w:asciiTheme="minorHAnsi" w:hAnsiTheme="minorHAnsi" w:cstheme="minorHAnsi"/>
                <w:bCs/>
                <w:sz w:val="18"/>
                <w:szCs w:val="18"/>
              </w:rPr>
            </w:pPr>
            <w:r w:rsidRPr="00871B29">
              <w:rPr>
                <w:rFonts w:asciiTheme="minorHAnsi" w:hAnsiTheme="minorHAnsi" w:cstheme="minorHAnsi"/>
                <w:bCs/>
                <w:sz w:val="18"/>
                <w:szCs w:val="18"/>
              </w:rPr>
              <w:t xml:space="preserve">Includes MHWA, MIDEWA, OEWA,OTWA, </w:t>
            </w:r>
            <w:r w:rsidRPr="00871B29">
              <w:rPr>
                <w:rFonts w:asciiTheme="minorHAnsi" w:hAnsiTheme="minorHAnsi" w:cstheme="minorHAnsi"/>
                <w:sz w:val="18"/>
                <w:szCs w:val="18"/>
              </w:rPr>
              <w:t>stadtwerke Görlitz, Pulheim, Springe, Thale,TVF Waste Solutions</w:t>
            </w:r>
            <w:r w:rsidR="00871B29" w:rsidRPr="00871B29">
              <w:rPr>
                <w:rFonts w:asciiTheme="minorHAnsi" w:hAnsiTheme="minorHAnsi" w:cstheme="minorHAnsi"/>
                <w:sz w:val="18"/>
                <w:szCs w:val="18"/>
              </w:rPr>
              <w:t>. See map.</w:t>
            </w:r>
            <w:r w:rsidRPr="00871B29">
              <w:rPr>
                <w:rFonts w:asciiTheme="minorHAnsi" w:hAnsiTheme="minorHAnsi" w:cstheme="minorHAnsi"/>
                <w:sz w:val="18"/>
                <w:szCs w:val="18"/>
              </w:rPr>
              <w:t xml:space="preserve">   </w:t>
            </w:r>
          </w:p>
        </w:tc>
      </w:tr>
      <w:tr w:rsidR="004A05BF" w:rsidRPr="0073384B" w:rsidTr="0073384B">
        <w:tc>
          <w:tcPr>
            <w:tcW w:w="1418" w:type="dxa"/>
            <w:shd w:val="clear" w:color="auto" w:fill="auto"/>
          </w:tcPr>
          <w:p w:rsidR="004A05BF" w:rsidRPr="0073384B" w:rsidRDefault="004A05BF" w:rsidP="0073384B">
            <w:pPr>
              <w:rPr>
                <w:rFonts w:asciiTheme="minorHAnsi" w:hAnsiTheme="minorHAnsi" w:cstheme="minorHAnsi"/>
                <w:sz w:val="18"/>
                <w:szCs w:val="18"/>
              </w:rPr>
            </w:pPr>
            <w:r w:rsidRPr="0073384B">
              <w:rPr>
                <w:rFonts w:asciiTheme="minorHAnsi" w:hAnsiTheme="minorHAnsi" w:cstheme="minorHAnsi"/>
                <w:sz w:val="18"/>
                <w:szCs w:val="18"/>
              </w:rPr>
              <w:t>Hungary</w:t>
            </w:r>
          </w:p>
        </w:tc>
        <w:tc>
          <w:tcPr>
            <w:tcW w:w="1490" w:type="dxa"/>
            <w:shd w:val="clear" w:color="auto" w:fill="auto"/>
          </w:tcPr>
          <w:p w:rsidR="004A05BF" w:rsidRPr="0073384B" w:rsidRDefault="004A05BF" w:rsidP="0073384B">
            <w:pPr>
              <w:rPr>
                <w:rFonts w:asciiTheme="minorHAnsi" w:hAnsiTheme="minorHAnsi" w:cstheme="minorHAnsi"/>
                <w:sz w:val="18"/>
                <w:szCs w:val="18"/>
              </w:rPr>
            </w:pPr>
            <w:r w:rsidRPr="0073384B">
              <w:rPr>
                <w:rFonts w:asciiTheme="minorHAnsi" w:hAnsiTheme="minorHAnsi" w:cstheme="minorHAnsi"/>
                <w:sz w:val="18"/>
                <w:szCs w:val="18"/>
              </w:rPr>
              <w:t>Veolia Viz</w:t>
            </w:r>
          </w:p>
        </w:tc>
        <w:tc>
          <w:tcPr>
            <w:tcW w:w="567" w:type="dxa"/>
            <w:shd w:val="clear" w:color="auto" w:fill="auto"/>
          </w:tcPr>
          <w:p w:rsidR="004A05BF" w:rsidRPr="0073384B" w:rsidRDefault="0073384B" w:rsidP="0073384B">
            <w:pPr>
              <w:rPr>
                <w:rFonts w:asciiTheme="minorHAnsi" w:hAnsiTheme="minorHAnsi" w:cstheme="minorHAnsi"/>
                <w:sz w:val="18"/>
                <w:szCs w:val="18"/>
              </w:rPr>
            </w:pPr>
            <w:r>
              <w:rPr>
                <w:rFonts w:asciiTheme="minorHAnsi" w:hAnsiTheme="minorHAnsi" w:cstheme="minorHAnsi"/>
                <w:sz w:val="18"/>
                <w:szCs w:val="18"/>
              </w:rPr>
              <w:t>var</w:t>
            </w:r>
          </w:p>
        </w:tc>
        <w:tc>
          <w:tcPr>
            <w:tcW w:w="2479" w:type="dxa"/>
            <w:shd w:val="clear" w:color="auto" w:fill="auto"/>
          </w:tcPr>
          <w:p w:rsidR="004A05BF" w:rsidRPr="0073384B" w:rsidRDefault="007E7A83" w:rsidP="0073384B">
            <w:pPr>
              <w:rPr>
                <w:rFonts w:asciiTheme="minorHAnsi" w:hAnsiTheme="minorHAnsi" w:cstheme="minorHAnsi"/>
                <w:sz w:val="18"/>
                <w:szCs w:val="18"/>
              </w:rPr>
            </w:pPr>
            <w:hyperlink r:id="rId24" w:history="1">
              <w:r w:rsidR="004A05BF" w:rsidRPr="0073384B">
                <w:rPr>
                  <w:rStyle w:val="Hyperlink"/>
                  <w:rFonts w:asciiTheme="minorHAnsi" w:hAnsiTheme="minorHAnsi" w:cstheme="minorHAnsi"/>
                  <w:sz w:val="18"/>
                  <w:szCs w:val="18"/>
                </w:rPr>
                <w:t>http://www.veoliawater.com/about/locations/hungary.htm</w:t>
              </w:r>
            </w:hyperlink>
            <w:r w:rsidR="004A05BF" w:rsidRPr="0073384B">
              <w:rPr>
                <w:rFonts w:asciiTheme="minorHAnsi" w:hAnsiTheme="minorHAnsi" w:cstheme="minorHAnsi"/>
                <w:sz w:val="18"/>
                <w:szCs w:val="18"/>
              </w:rPr>
              <w:t xml:space="preserve"> </w:t>
            </w:r>
          </w:p>
        </w:tc>
        <w:tc>
          <w:tcPr>
            <w:tcW w:w="782" w:type="dxa"/>
          </w:tcPr>
          <w:p w:rsidR="004A05BF" w:rsidRPr="0073384B" w:rsidRDefault="004A05BF" w:rsidP="0073384B">
            <w:pPr>
              <w:rPr>
                <w:rFonts w:asciiTheme="minorHAnsi" w:hAnsiTheme="minorHAnsi" w:cstheme="minorHAnsi"/>
                <w:sz w:val="18"/>
                <w:szCs w:val="18"/>
              </w:rPr>
            </w:pPr>
            <w:r w:rsidRPr="0073384B">
              <w:rPr>
                <w:rFonts w:asciiTheme="minorHAnsi" w:hAnsiTheme="minorHAnsi" w:cstheme="minorHAnsi"/>
                <w:sz w:val="18"/>
                <w:szCs w:val="18"/>
              </w:rPr>
              <w:t>2000</w:t>
            </w:r>
          </w:p>
        </w:tc>
        <w:tc>
          <w:tcPr>
            <w:tcW w:w="708" w:type="dxa"/>
          </w:tcPr>
          <w:p w:rsidR="004A05BF" w:rsidRPr="0073384B" w:rsidRDefault="004A05BF" w:rsidP="0073384B">
            <w:pPr>
              <w:rPr>
                <w:rFonts w:asciiTheme="minorHAnsi" w:hAnsiTheme="minorHAnsi" w:cstheme="minorHAnsi"/>
                <w:sz w:val="18"/>
                <w:szCs w:val="18"/>
              </w:rPr>
            </w:pPr>
            <w:r w:rsidRPr="0073384B">
              <w:rPr>
                <w:rFonts w:asciiTheme="minorHAnsi" w:hAnsiTheme="minorHAnsi" w:cstheme="minorHAnsi"/>
                <w:sz w:val="18"/>
                <w:szCs w:val="18"/>
              </w:rPr>
              <w:t>20</w:t>
            </w:r>
            <w:r w:rsidR="0073384B" w:rsidRPr="0073384B">
              <w:rPr>
                <w:rFonts w:asciiTheme="minorHAnsi" w:hAnsiTheme="minorHAnsi" w:cstheme="minorHAnsi"/>
                <w:sz w:val="18"/>
                <w:szCs w:val="18"/>
              </w:rPr>
              <w:t>11</w:t>
            </w:r>
          </w:p>
        </w:tc>
        <w:tc>
          <w:tcPr>
            <w:tcW w:w="2410" w:type="dxa"/>
            <w:shd w:val="clear" w:color="auto" w:fill="auto"/>
          </w:tcPr>
          <w:p w:rsidR="004A05BF" w:rsidRPr="0073384B" w:rsidRDefault="0073384B" w:rsidP="004E5827">
            <w:pPr>
              <w:rPr>
                <w:rFonts w:asciiTheme="minorHAnsi" w:hAnsiTheme="minorHAnsi" w:cstheme="minorHAnsi"/>
                <w:sz w:val="18"/>
                <w:szCs w:val="18"/>
              </w:rPr>
            </w:pPr>
            <w:r w:rsidRPr="0073384B">
              <w:rPr>
                <w:rFonts w:asciiTheme="minorHAnsi" w:hAnsiTheme="minorHAnsi" w:cstheme="minorHAnsi"/>
                <w:sz w:val="18"/>
                <w:szCs w:val="18"/>
              </w:rPr>
              <w:t xml:space="preserve">Includes </w:t>
            </w:r>
            <w:r w:rsidRPr="0073384B">
              <w:rPr>
                <w:rFonts w:asciiTheme="minorHAnsi" w:hAnsiTheme="minorHAnsi" w:cstheme="minorHAnsi"/>
                <w:bCs/>
                <w:sz w:val="18"/>
                <w:szCs w:val="18"/>
              </w:rPr>
              <w:t xml:space="preserve">Fovarosi Csatornazasi Muvek Reszvenytarsag </w:t>
            </w:r>
            <w:r w:rsidRPr="0073384B">
              <w:rPr>
                <w:rFonts w:asciiTheme="minorHAnsi" w:hAnsiTheme="minorHAnsi" w:cstheme="minorHAnsi"/>
                <w:sz w:val="18"/>
                <w:szCs w:val="18"/>
              </w:rPr>
              <w:t xml:space="preserve">FCSM Budapest (25%) </w:t>
            </w:r>
            <w:hyperlink r:id="rId25" w:history="1">
              <w:r w:rsidR="00871B29" w:rsidRPr="001E0B24">
                <w:rPr>
                  <w:rStyle w:val="Hyperlink"/>
                  <w:rFonts w:asciiTheme="minorHAnsi" w:hAnsiTheme="minorHAnsi" w:cstheme="minorHAnsi"/>
                  <w:sz w:val="18"/>
                  <w:szCs w:val="18"/>
                </w:rPr>
                <w:t>www.fcsmrt.hu/</w:t>
              </w:r>
            </w:hyperlink>
            <w:r w:rsidRPr="0073384B">
              <w:rPr>
                <w:rFonts w:asciiTheme="minorHAnsi" w:hAnsiTheme="minorHAnsi" w:cstheme="minorHAnsi"/>
                <w:sz w:val="18"/>
                <w:szCs w:val="18"/>
              </w:rPr>
              <w:t xml:space="preserve">, Szegedi Vizmu   (49%) </w:t>
            </w:r>
            <w:hyperlink r:id="rId26" w:history="1">
              <w:r w:rsidR="00871B29" w:rsidRPr="001E0B24">
                <w:rPr>
                  <w:rStyle w:val="Hyperlink"/>
                  <w:rFonts w:asciiTheme="minorHAnsi" w:hAnsiTheme="minorHAnsi" w:cstheme="minorHAnsi"/>
                  <w:sz w:val="18"/>
                  <w:szCs w:val="18"/>
                </w:rPr>
                <w:t>www.szegedivizmu.hu/</w:t>
              </w:r>
            </w:hyperlink>
            <w:r w:rsidRPr="0073384B">
              <w:rPr>
                <w:rFonts w:asciiTheme="minorHAnsi" w:hAnsiTheme="minorHAnsi" w:cstheme="minorHAnsi"/>
                <w:sz w:val="18"/>
                <w:szCs w:val="18"/>
              </w:rPr>
              <w:t xml:space="preserve"> </w:t>
            </w:r>
          </w:p>
        </w:tc>
      </w:tr>
      <w:tr w:rsidR="004A05BF" w:rsidRPr="00155672" w:rsidTr="0073384B">
        <w:tc>
          <w:tcPr>
            <w:tcW w:w="1418" w:type="dxa"/>
            <w:shd w:val="clear" w:color="auto" w:fill="auto"/>
          </w:tcPr>
          <w:p w:rsidR="004A05BF" w:rsidRPr="002A2B4B" w:rsidRDefault="004A05BF" w:rsidP="004A05BF">
            <w:pPr>
              <w:rPr>
                <w:rFonts w:asciiTheme="minorHAnsi" w:hAnsiTheme="minorHAnsi" w:cstheme="minorHAnsi"/>
                <w:sz w:val="18"/>
                <w:szCs w:val="18"/>
              </w:rPr>
            </w:pPr>
            <w:r w:rsidRPr="002A2B4B">
              <w:rPr>
                <w:rFonts w:asciiTheme="minorHAnsi" w:hAnsiTheme="minorHAnsi" w:cstheme="minorHAnsi"/>
                <w:sz w:val="18"/>
                <w:szCs w:val="18"/>
              </w:rPr>
              <w:t>Italy</w:t>
            </w:r>
          </w:p>
        </w:tc>
        <w:tc>
          <w:tcPr>
            <w:tcW w:w="1490" w:type="dxa"/>
            <w:shd w:val="clear" w:color="auto" w:fill="auto"/>
          </w:tcPr>
          <w:p w:rsidR="004A05BF" w:rsidRPr="002A2B4B" w:rsidRDefault="003013D8" w:rsidP="004A05BF">
            <w:pPr>
              <w:rPr>
                <w:rFonts w:asciiTheme="minorHAnsi" w:hAnsiTheme="minorHAnsi" w:cstheme="minorHAnsi"/>
                <w:sz w:val="18"/>
                <w:szCs w:val="18"/>
              </w:rPr>
            </w:pPr>
            <w:r w:rsidRPr="002A2B4B">
              <w:rPr>
                <w:rStyle w:val="Strong"/>
                <w:rFonts w:asciiTheme="minorHAnsi" w:hAnsiTheme="minorHAnsi" w:cstheme="minorHAnsi"/>
                <w:b w:val="0"/>
                <w:sz w:val="18"/>
                <w:szCs w:val="18"/>
              </w:rPr>
              <w:t>Veolia Acqua</w:t>
            </w:r>
          </w:p>
        </w:tc>
        <w:tc>
          <w:tcPr>
            <w:tcW w:w="567" w:type="dxa"/>
            <w:shd w:val="clear" w:color="auto" w:fill="auto"/>
          </w:tcPr>
          <w:p w:rsidR="004A05BF" w:rsidRPr="002A2B4B" w:rsidRDefault="0073384B" w:rsidP="004A05BF">
            <w:pPr>
              <w:rPr>
                <w:rFonts w:asciiTheme="minorHAnsi" w:hAnsiTheme="minorHAnsi" w:cstheme="minorHAnsi"/>
                <w:sz w:val="18"/>
                <w:szCs w:val="18"/>
              </w:rPr>
            </w:pPr>
            <w:r w:rsidRPr="002A2B4B">
              <w:rPr>
                <w:rFonts w:asciiTheme="minorHAnsi" w:hAnsiTheme="minorHAnsi" w:cstheme="minorHAnsi"/>
                <w:sz w:val="18"/>
                <w:szCs w:val="18"/>
              </w:rPr>
              <w:t>var</w:t>
            </w:r>
          </w:p>
        </w:tc>
        <w:tc>
          <w:tcPr>
            <w:tcW w:w="2479" w:type="dxa"/>
            <w:shd w:val="clear" w:color="auto" w:fill="auto"/>
          </w:tcPr>
          <w:p w:rsidR="004A05BF" w:rsidRPr="002A2B4B" w:rsidRDefault="007E7A83" w:rsidP="004A05BF">
            <w:pPr>
              <w:rPr>
                <w:rFonts w:asciiTheme="minorHAnsi" w:hAnsiTheme="minorHAnsi" w:cstheme="minorHAnsi"/>
                <w:sz w:val="18"/>
                <w:szCs w:val="18"/>
              </w:rPr>
            </w:pPr>
            <w:hyperlink r:id="rId27" w:history="1">
              <w:r w:rsidR="003013D8" w:rsidRPr="002A2B4B">
                <w:rPr>
                  <w:rStyle w:val="Hyperlink"/>
                  <w:rFonts w:asciiTheme="minorHAnsi" w:hAnsiTheme="minorHAnsi" w:cstheme="minorHAnsi"/>
                  <w:sz w:val="18"/>
                  <w:szCs w:val="18"/>
                </w:rPr>
                <w:t>http://www.veoliaacqua.it/</w:t>
              </w:r>
            </w:hyperlink>
            <w:r w:rsidR="003013D8" w:rsidRPr="002A2B4B">
              <w:rPr>
                <w:rFonts w:asciiTheme="minorHAnsi" w:hAnsiTheme="minorHAnsi" w:cstheme="minorHAnsi"/>
                <w:sz w:val="18"/>
                <w:szCs w:val="18"/>
              </w:rPr>
              <w:t xml:space="preserve"> </w:t>
            </w:r>
          </w:p>
        </w:tc>
        <w:tc>
          <w:tcPr>
            <w:tcW w:w="782" w:type="dxa"/>
          </w:tcPr>
          <w:p w:rsidR="004A05BF" w:rsidRPr="002A2B4B" w:rsidRDefault="004A05BF" w:rsidP="004A05BF">
            <w:pPr>
              <w:rPr>
                <w:rFonts w:asciiTheme="minorHAnsi" w:hAnsiTheme="minorHAnsi" w:cstheme="minorHAnsi"/>
                <w:sz w:val="18"/>
                <w:szCs w:val="18"/>
              </w:rPr>
            </w:pPr>
          </w:p>
        </w:tc>
        <w:tc>
          <w:tcPr>
            <w:tcW w:w="708" w:type="dxa"/>
          </w:tcPr>
          <w:p w:rsidR="004A05BF" w:rsidRPr="002A2B4B" w:rsidRDefault="004A05BF" w:rsidP="004A05BF">
            <w:pPr>
              <w:rPr>
                <w:rFonts w:asciiTheme="minorHAnsi" w:hAnsiTheme="minorHAnsi" w:cstheme="minorHAnsi"/>
                <w:sz w:val="18"/>
                <w:szCs w:val="18"/>
              </w:rPr>
            </w:pPr>
          </w:p>
        </w:tc>
        <w:tc>
          <w:tcPr>
            <w:tcW w:w="2410" w:type="dxa"/>
            <w:shd w:val="clear" w:color="auto" w:fill="auto"/>
          </w:tcPr>
          <w:p w:rsidR="004A05BF" w:rsidRPr="00DD6058" w:rsidRDefault="003013D8" w:rsidP="009C2936">
            <w:pPr>
              <w:rPr>
                <w:rFonts w:asciiTheme="minorHAnsi" w:hAnsiTheme="minorHAnsi" w:cstheme="minorHAnsi"/>
                <w:sz w:val="18"/>
                <w:szCs w:val="18"/>
                <w:lang w:val="fr-FR"/>
              </w:rPr>
            </w:pPr>
            <w:r w:rsidRPr="00DD6058">
              <w:rPr>
                <w:rFonts w:asciiTheme="minorHAnsi" w:hAnsiTheme="minorHAnsi" w:cstheme="minorHAnsi"/>
                <w:sz w:val="18"/>
                <w:szCs w:val="18"/>
                <w:lang w:val="fr-FR"/>
              </w:rPr>
              <w:t xml:space="preserve">Includes </w:t>
            </w:r>
            <w:hyperlink r:id="rId28" w:history="1">
              <w:r w:rsidR="009C2936" w:rsidRPr="00DD6058">
                <w:rPr>
                  <w:rStyle w:val="Hyperlink"/>
                  <w:rFonts w:asciiTheme="minorHAnsi" w:hAnsiTheme="minorHAnsi" w:cstheme="minorHAnsi"/>
                  <w:bCs/>
                  <w:sz w:val="18"/>
                  <w:szCs w:val="18"/>
                  <w:lang w:val="fr-FR"/>
                </w:rPr>
                <w:t>Acqualatina</w:t>
              </w:r>
            </w:hyperlink>
            <w:r w:rsidR="009C2936" w:rsidRPr="00DD6058">
              <w:rPr>
                <w:rStyle w:val="Strong"/>
                <w:rFonts w:asciiTheme="minorHAnsi" w:hAnsiTheme="minorHAnsi" w:cstheme="minorHAnsi"/>
                <w:b w:val="0"/>
                <w:sz w:val="18"/>
                <w:szCs w:val="18"/>
                <w:lang w:val="fr-FR"/>
              </w:rPr>
              <w:t xml:space="preserve">, </w:t>
            </w:r>
            <w:hyperlink r:id="rId29" w:history="1">
              <w:r w:rsidR="009C2936" w:rsidRPr="00DD6058">
                <w:rPr>
                  <w:rStyle w:val="Hyperlink"/>
                  <w:rFonts w:asciiTheme="minorHAnsi" w:hAnsiTheme="minorHAnsi" w:cstheme="minorHAnsi"/>
                  <w:bCs/>
                  <w:sz w:val="18"/>
                  <w:szCs w:val="18"/>
                  <w:lang w:val="fr-FR"/>
                </w:rPr>
                <w:t>Sagidep</w:t>
              </w:r>
            </w:hyperlink>
            <w:r w:rsidR="009C2936" w:rsidRPr="00DD6058">
              <w:rPr>
                <w:rStyle w:val="Strong"/>
                <w:rFonts w:asciiTheme="minorHAnsi" w:hAnsiTheme="minorHAnsi" w:cstheme="minorHAnsi"/>
                <w:b w:val="0"/>
                <w:sz w:val="18"/>
                <w:szCs w:val="18"/>
                <w:lang w:val="fr-FR"/>
              </w:rPr>
              <w:t xml:space="preserve">, </w:t>
            </w:r>
            <w:hyperlink r:id="rId30" w:history="1">
              <w:r w:rsidR="009C2936" w:rsidRPr="00DD6058">
                <w:rPr>
                  <w:rStyle w:val="Hyperlink"/>
                  <w:rFonts w:asciiTheme="minorHAnsi" w:hAnsiTheme="minorHAnsi" w:cstheme="minorHAnsi"/>
                  <w:bCs/>
                  <w:sz w:val="18"/>
                  <w:szCs w:val="18"/>
                  <w:lang w:val="fr-FR"/>
                </w:rPr>
                <w:t>Società dell'Acqua Potabile</w:t>
              </w:r>
            </w:hyperlink>
            <w:r w:rsidR="009C2936" w:rsidRPr="00DD6058">
              <w:rPr>
                <w:rStyle w:val="Strong"/>
                <w:rFonts w:asciiTheme="minorHAnsi" w:hAnsiTheme="minorHAnsi" w:cstheme="minorHAnsi"/>
                <w:b w:val="0"/>
                <w:sz w:val="18"/>
                <w:szCs w:val="18"/>
                <w:lang w:val="fr-FR"/>
              </w:rPr>
              <w:t xml:space="preserve">, </w:t>
            </w:r>
            <w:hyperlink r:id="rId31" w:history="1">
              <w:r w:rsidR="009C2936" w:rsidRPr="00DD6058">
                <w:rPr>
                  <w:rStyle w:val="Hyperlink"/>
                  <w:rFonts w:asciiTheme="minorHAnsi" w:hAnsiTheme="minorHAnsi" w:cstheme="minorHAnsi"/>
                  <w:bCs/>
                  <w:sz w:val="18"/>
                  <w:szCs w:val="18"/>
                  <w:lang w:val="fr-FR"/>
                </w:rPr>
                <w:t>Sicea</w:t>
              </w:r>
            </w:hyperlink>
            <w:r w:rsidR="009C2936" w:rsidRPr="00DD6058">
              <w:rPr>
                <w:rStyle w:val="Strong"/>
                <w:rFonts w:asciiTheme="minorHAnsi" w:hAnsiTheme="minorHAnsi" w:cstheme="minorHAnsi"/>
                <w:b w:val="0"/>
                <w:sz w:val="18"/>
                <w:szCs w:val="18"/>
                <w:lang w:val="fr-FR"/>
              </w:rPr>
              <w:t xml:space="preserve">, </w:t>
            </w:r>
            <w:hyperlink r:id="rId32" w:history="1">
              <w:r w:rsidR="009C2936" w:rsidRPr="00DD6058">
                <w:rPr>
                  <w:rStyle w:val="Hyperlink"/>
                  <w:rFonts w:asciiTheme="minorHAnsi" w:hAnsiTheme="minorHAnsi" w:cstheme="minorHAnsi"/>
                  <w:bCs/>
                  <w:sz w:val="18"/>
                  <w:szCs w:val="18"/>
                  <w:lang w:val="fr-FR"/>
                </w:rPr>
                <w:t>Geal</w:t>
              </w:r>
            </w:hyperlink>
            <w:r w:rsidR="009C2936" w:rsidRPr="00DD6058">
              <w:rPr>
                <w:rStyle w:val="Strong"/>
                <w:rFonts w:asciiTheme="minorHAnsi" w:hAnsiTheme="minorHAnsi" w:cstheme="minorHAnsi"/>
                <w:b w:val="0"/>
                <w:sz w:val="18"/>
                <w:szCs w:val="18"/>
                <w:lang w:val="fr-FR"/>
              </w:rPr>
              <w:t xml:space="preserve">, </w:t>
            </w:r>
            <w:hyperlink r:id="rId33" w:tgtFrame="_blank" w:history="1">
              <w:r w:rsidR="009C2936" w:rsidRPr="00DD6058">
                <w:rPr>
                  <w:rStyle w:val="Hyperlink"/>
                  <w:rFonts w:asciiTheme="minorHAnsi" w:hAnsiTheme="minorHAnsi" w:cstheme="minorHAnsi"/>
                  <w:bCs/>
                  <w:sz w:val="18"/>
                  <w:szCs w:val="18"/>
                  <w:lang w:val="fr-FR"/>
                </w:rPr>
                <w:t>Sorical</w:t>
              </w:r>
            </w:hyperlink>
            <w:r w:rsidR="009C2936" w:rsidRPr="00DD6058">
              <w:rPr>
                <w:rFonts w:asciiTheme="minorHAnsi" w:hAnsiTheme="minorHAnsi" w:cstheme="minorHAnsi"/>
                <w:sz w:val="18"/>
                <w:szCs w:val="18"/>
                <w:lang w:val="fr-FR"/>
              </w:rPr>
              <w:t xml:space="preserve">, </w:t>
            </w:r>
            <w:hyperlink r:id="rId34" w:tgtFrame="_blank" w:history="1">
              <w:r w:rsidR="009C2936" w:rsidRPr="00DD6058">
                <w:rPr>
                  <w:rStyle w:val="Hyperlink"/>
                  <w:rFonts w:asciiTheme="minorHAnsi" w:hAnsiTheme="minorHAnsi" w:cstheme="minorHAnsi"/>
                  <w:bCs/>
                  <w:sz w:val="18"/>
                  <w:szCs w:val="18"/>
                  <w:lang w:val="fr-FR"/>
                </w:rPr>
                <w:t>Siciliacque</w:t>
              </w:r>
            </w:hyperlink>
            <w:r w:rsidR="009C2936" w:rsidRPr="00DD6058">
              <w:rPr>
                <w:rStyle w:val="Strong"/>
                <w:rFonts w:asciiTheme="minorHAnsi" w:hAnsiTheme="minorHAnsi" w:cstheme="minorHAnsi"/>
                <w:b w:val="0"/>
                <w:sz w:val="18"/>
                <w:szCs w:val="18"/>
                <w:lang w:val="fr-FR"/>
              </w:rPr>
              <w:t xml:space="preserve">, </w:t>
            </w:r>
            <w:hyperlink r:id="rId35" w:tgtFrame="_blank" w:tooltip="SIBA S.p.A." w:history="1">
              <w:r w:rsidR="009C2936" w:rsidRPr="00DD6058">
                <w:rPr>
                  <w:rStyle w:val="Hyperlink"/>
                  <w:rFonts w:asciiTheme="minorHAnsi" w:hAnsiTheme="minorHAnsi" w:cstheme="minorHAnsi"/>
                  <w:bCs/>
                  <w:sz w:val="18"/>
                  <w:szCs w:val="18"/>
                  <w:lang w:val="fr-FR"/>
                </w:rPr>
                <w:t>Siba</w:t>
              </w:r>
            </w:hyperlink>
            <w:r w:rsidR="009C2936" w:rsidRPr="00DD6058">
              <w:rPr>
                <w:rFonts w:asciiTheme="minorHAnsi" w:hAnsiTheme="minorHAnsi" w:cstheme="minorHAnsi"/>
                <w:sz w:val="18"/>
                <w:szCs w:val="18"/>
                <w:lang w:val="fr-FR"/>
              </w:rPr>
              <w:t>,</w:t>
            </w:r>
          </w:p>
        </w:tc>
      </w:tr>
      <w:tr w:rsidR="009C2936" w:rsidRPr="002A2B4B" w:rsidTr="0073384B">
        <w:tc>
          <w:tcPr>
            <w:tcW w:w="1418" w:type="dxa"/>
            <w:shd w:val="clear" w:color="auto" w:fill="auto"/>
          </w:tcPr>
          <w:p w:rsidR="009C2936" w:rsidRPr="002A2B4B" w:rsidRDefault="009C2936" w:rsidP="004A05BF">
            <w:pPr>
              <w:rPr>
                <w:rFonts w:asciiTheme="minorHAnsi" w:hAnsiTheme="minorHAnsi" w:cstheme="minorHAnsi"/>
                <w:sz w:val="18"/>
                <w:szCs w:val="18"/>
              </w:rPr>
            </w:pPr>
            <w:r w:rsidRPr="002A2B4B">
              <w:rPr>
                <w:rFonts w:asciiTheme="minorHAnsi" w:hAnsiTheme="minorHAnsi" w:cstheme="minorHAnsi"/>
                <w:sz w:val="18"/>
                <w:szCs w:val="18"/>
              </w:rPr>
              <w:t>Poland</w:t>
            </w:r>
          </w:p>
        </w:tc>
        <w:tc>
          <w:tcPr>
            <w:tcW w:w="1490" w:type="dxa"/>
            <w:shd w:val="clear" w:color="auto" w:fill="auto"/>
          </w:tcPr>
          <w:p w:rsidR="009C2936" w:rsidRPr="002A2B4B" w:rsidRDefault="009C2936" w:rsidP="004A05BF">
            <w:pPr>
              <w:rPr>
                <w:rFonts w:asciiTheme="minorHAnsi" w:hAnsiTheme="minorHAnsi" w:cstheme="minorHAnsi"/>
                <w:sz w:val="18"/>
                <w:szCs w:val="18"/>
              </w:rPr>
            </w:pPr>
            <w:r w:rsidRPr="002A2B4B">
              <w:rPr>
                <w:rFonts w:asciiTheme="minorHAnsi" w:hAnsiTheme="minorHAnsi" w:cstheme="minorHAnsi"/>
                <w:sz w:val="18"/>
                <w:szCs w:val="18"/>
              </w:rPr>
              <w:t>Veolia Woda</w:t>
            </w:r>
          </w:p>
        </w:tc>
        <w:tc>
          <w:tcPr>
            <w:tcW w:w="567" w:type="dxa"/>
            <w:shd w:val="clear" w:color="auto" w:fill="auto"/>
          </w:tcPr>
          <w:p w:rsidR="009C2936" w:rsidRPr="002A2B4B" w:rsidRDefault="002A2B4B" w:rsidP="004A05BF">
            <w:pPr>
              <w:rPr>
                <w:rFonts w:asciiTheme="minorHAnsi" w:hAnsiTheme="minorHAnsi" w:cstheme="minorHAnsi"/>
                <w:sz w:val="18"/>
                <w:szCs w:val="18"/>
              </w:rPr>
            </w:pPr>
            <w:r w:rsidRPr="002A2B4B">
              <w:rPr>
                <w:rFonts w:asciiTheme="minorHAnsi" w:hAnsiTheme="minorHAnsi" w:cstheme="minorHAnsi"/>
                <w:sz w:val="18"/>
                <w:szCs w:val="18"/>
              </w:rPr>
              <w:t>v</w:t>
            </w:r>
            <w:r w:rsidR="009C2936" w:rsidRPr="002A2B4B">
              <w:rPr>
                <w:rFonts w:asciiTheme="minorHAnsi" w:hAnsiTheme="minorHAnsi" w:cstheme="minorHAnsi"/>
                <w:sz w:val="18"/>
                <w:szCs w:val="18"/>
              </w:rPr>
              <w:t>ar</w:t>
            </w:r>
          </w:p>
        </w:tc>
        <w:tc>
          <w:tcPr>
            <w:tcW w:w="2479" w:type="dxa"/>
            <w:shd w:val="clear" w:color="auto" w:fill="auto"/>
          </w:tcPr>
          <w:p w:rsidR="009C2936" w:rsidRPr="002A2B4B" w:rsidRDefault="007E7A83" w:rsidP="004A05BF">
            <w:pPr>
              <w:rPr>
                <w:rFonts w:asciiTheme="minorHAnsi" w:hAnsiTheme="minorHAnsi" w:cstheme="minorHAnsi"/>
                <w:sz w:val="18"/>
                <w:szCs w:val="18"/>
              </w:rPr>
            </w:pPr>
            <w:hyperlink r:id="rId36" w:history="1">
              <w:r w:rsidR="009C2936" w:rsidRPr="002A2B4B">
                <w:rPr>
                  <w:rStyle w:val="Hyperlink"/>
                  <w:rFonts w:asciiTheme="minorHAnsi" w:hAnsiTheme="minorHAnsi" w:cstheme="minorHAnsi"/>
                  <w:sz w:val="18"/>
                  <w:szCs w:val="18"/>
                </w:rPr>
                <w:t>http://www.veoliawoda.pl/</w:t>
              </w:r>
            </w:hyperlink>
            <w:r w:rsidR="009C2936" w:rsidRPr="002A2B4B">
              <w:rPr>
                <w:rFonts w:asciiTheme="minorHAnsi" w:hAnsiTheme="minorHAnsi" w:cstheme="minorHAnsi"/>
                <w:sz w:val="18"/>
                <w:szCs w:val="18"/>
              </w:rPr>
              <w:t xml:space="preserve"> </w:t>
            </w:r>
          </w:p>
        </w:tc>
        <w:tc>
          <w:tcPr>
            <w:tcW w:w="782" w:type="dxa"/>
          </w:tcPr>
          <w:p w:rsidR="009C2936" w:rsidRPr="002A2B4B" w:rsidRDefault="009C2936" w:rsidP="004A05BF">
            <w:pPr>
              <w:rPr>
                <w:rFonts w:asciiTheme="minorHAnsi" w:hAnsiTheme="minorHAnsi" w:cstheme="minorHAnsi"/>
                <w:sz w:val="18"/>
                <w:szCs w:val="18"/>
              </w:rPr>
            </w:pPr>
            <w:r w:rsidRPr="002A2B4B">
              <w:rPr>
                <w:rFonts w:asciiTheme="minorHAnsi" w:hAnsiTheme="minorHAnsi" w:cstheme="minorHAnsi"/>
                <w:sz w:val="18"/>
                <w:szCs w:val="18"/>
              </w:rPr>
              <w:t>745</w:t>
            </w:r>
          </w:p>
        </w:tc>
        <w:tc>
          <w:tcPr>
            <w:tcW w:w="708" w:type="dxa"/>
          </w:tcPr>
          <w:p w:rsidR="009C2936" w:rsidRPr="002A2B4B" w:rsidRDefault="009C2936" w:rsidP="004A05BF">
            <w:pPr>
              <w:rPr>
                <w:rFonts w:asciiTheme="minorHAnsi" w:hAnsiTheme="minorHAnsi" w:cstheme="minorHAnsi"/>
                <w:sz w:val="18"/>
                <w:szCs w:val="18"/>
              </w:rPr>
            </w:pPr>
            <w:r w:rsidRPr="002A2B4B">
              <w:rPr>
                <w:rFonts w:asciiTheme="minorHAnsi" w:hAnsiTheme="minorHAnsi" w:cstheme="minorHAnsi"/>
                <w:sz w:val="18"/>
                <w:szCs w:val="18"/>
              </w:rPr>
              <w:t>2011</w:t>
            </w:r>
          </w:p>
        </w:tc>
        <w:tc>
          <w:tcPr>
            <w:tcW w:w="2410" w:type="dxa"/>
            <w:shd w:val="clear" w:color="auto" w:fill="auto"/>
          </w:tcPr>
          <w:p w:rsidR="009C2936" w:rsidRPr="002A2B4B" w:rsidRDefault="009C2936" w:rsidP="009C2936">
            <w:pPr>
              <w:rPr>
                <w:rFonts w:asciiTheme="minorHAnsi" w:hAnsiTheme="minorHAnsi" w:cstheme="minorHAnsi"/>
                <w:sz w:val="18"/>
                <w:szCs w:val="18"/>
              </w:rPr>
            </w:pPr>
            <w:r w:rsidRPr="002A2B4B">
              <w:rPr>
                <w:rFonts w:asciiTheme="minorHAnsi" w:hAnsiTheme="minorHAnsi" w:cstheme="minorHAnsi"/>
                <w:sz w:val="18"/>
                <w:szCs w:val="18"/>
              </w:rPr>
              <w:t xml:space="preserve">Includes </w:t>
            </w:r>
            <w:hyperlink r:id="rId37" w:history="1">
              <w:r w:rsidRPr="002A2B4B">
                <w:rPr>
                  <w:rStyle w:val="Hyperlink"/>
                  <w:rFonts w:asciiTheme="minorHAnsi" w:hAnsiTheme="minorHAnsi" w:cstheme="minorHAnsi"/>
                  <w:sz w:val="18"/>
                  <w:szCs w:val="18"/>
                </w:rPr>
                <w:t>PWIK</w:t>
              </w:r>
            </w:hyperlink>
          </w:p>
        </w:tc>
      </w:tr>
      <w:tr w:rsidR="002A2B4B" w:rsidRPr="00871B29" w:rsidTr="0073384B">
        <w:tc>
          <w:tcPr>
            <w:tcW w:w="1418" w:type="dxa"/>
            <w:shd w:val="clear" w:color="auto" w:fill="auto"/>
          </w:tcPr>
          <w:p w:rsidR="002A2B4B" w:rsidRPr="00871B29" w:rsidRDefault="002A2B4B" w:rsidP="004A05BF">
            <w:pPr>
              <w:rPr>
                <w:rFonts w:asciiTheme="minorHAnsi" w:hAnsiTheme="minorHAnsi" w:cstheme="minorHAnsi"/>
                <w:sz w:val="18"/>
                <w:szCs w:val="18"/>
              </w:rPr>
            </w:pPr>
            <w:r w:rsidRPr="00871B29">
              <w:rPr>
                <w:rFonts w:asciiTheme="minorHAnsi" w:hAnsiTheme="minorHAnsi" w:cstheme="minorHAnsi"/>
                <w:sz w:val="18"/>
                <w:szCs w:val="18"/>
              </w:rPr>
              <w:t>Portugal</w:t>
            </w:r>
          </w:p>
        </w:tc>
        <w:tc>
          <w:tcPr>
            <w:tcW w:w="1490" w:type="dxa"/>
            <w:shd w:val="clear" w:color="auto" w:fill="auto"/>
          </w:tcPr>
          <w:p w:rsidR="002A2B4B" w:rsidRPr="00871B29" w:rsidRDefault="00871B29" w:rsidP="004A05BF">
            <w:pPr>
              <w:rPr>
                <w:rFonts w:asciiTheme="minorHAnsi" w:hAnsiTheme="minorHAnsi" w:cstheme="minorHAnsi"/>
                <w:sz w:val="18"/>
                <w:szCs w:val="18"/>
              </w:rPr>
            </w:pPr>
            <w:r w:rsidRPr="00871B29">
              <w:rPr>
                <w:rFonts w:asciiTheme="minorHAnsi" w:hAnsiTheme="minorHAnsi" w:cstheme="minorHAnsi"/>
                <w:sz w:val="18"/>
                <w:szCs w:val="18"/>
              </w:rPr>
              <w:t>Veolia Água</w:t>
            </w:r>
          </w:p>
        </w:tc>
        <w:tc>
          <w:tcPr>
            <w:tcW w:w="567" w:type="dxa"/>
            <w:shd w:val="clear" w:color="auto" w:fill="auto"/>
          </w:tcPr>
          <w:p w:rsidR="002A2B4B" w:rsidRPr="00871B29" w:rsidRDefault="002A2B4B" w:rsidP="004A05BF">
            <w:pPr>
              <w:rPr>
                <w:rFonts w:asciiTheme="minorHAnsi" w:hAnsiTheme="minorHAnsi" w:cstheme="minorHAnsi"/>
                <w:sz w:val="18"/>
                <w:szCs w:val="18"/>
              </w:rPr>
            </w:pPr>
          </w:p>
        </w:tc>
        <w:tc>
          <w:tcPr>
            <w:tcW w:w="2479" w:type="dxa"/>
            <w:shd w:val="clear" w:color="auto" w:fill="auto"/>
          </w:tcPr>
          <w:p w:rsidR="002A2B4B" w:rsidRPr="00871B29" w:rsidRDefault="007E7A83" w:rsidP="004A05BF">
            <w:pPr>
              <w:rPr>
                <w:rFonts w:asciiTheme="minorHAnsi" w:hAnsiTheme="minorHAnsi" w:cstheme="minorHAnsi"/>
                <w:sz w:val="18"/>
                <w:szCs w:val="18"/>
              </w:rPr>
            </w:pPr>
            <w:hyperlink r:id="rId38" w:history="1">
              <w:r w:rsidR="00871B29" w:rsidRPr="00871B29">
                <w:rPr>
                  <w:rStyle w:val="Hyperlink"/>
                  <w:rFonts w:asciiTheme="minorHAnsi" w:hAnsiTheme="minorHAnsi" w:cstheme="minorHAnsi"/>
                  <w:sz w:val="18"/>
                  <w:szCs w:val="18"/>
                </w:rPr>
                <w:t>http://www.veoliaagua.com.pt/</w:t>
              </w:r>
            </w:hyperlink>
            <w:r w:rsidR="00871B29" w:rsidRPr="00871B29">
              <w:rPr>
                <w:rFonts w:asciiTheme="minorHAnsi" w:hAnsiTheme="minorHAnsi" w:cstheme="minorHAnsi"/>
                <w:sz w:val="18"/>
                <w:szCs w:val="18"/>
              </w:rPr>
              <w:t xml:space="preserve"> </w:t>
            </w:r>
          </w:p>
        </w:tc>
        <w:tc>
          <w:tcPr>
            <w:tcW w:w="782" w:type="dxa"/>
          </w:tcPr>
          <w:p w:rsidR="002A2B4B" w:rsidRPr="00871B29" w:rsidRDefault="00871B29" w:rsidP="004A05BF">
            <w:pPr>
              <w:rPr>
                <w:rFonts w:asciiTheme="minorHAnsi" w:hAnsiTheme="minorHAnsi" w:cstheme="minorHAnsi"/>
                <w:sz w:val="18"/>
                <w:szCs w:val="18"/>
              </w:rPr>
            </w:pPr>
            <w:r>
              <w:rPr>
                <w:rFonts w:asciiTheme="minorHAnsi" w:hAnsiTheme="minorHAnsi" w:cstheme="minorHAnsi"/>
                <w:sz w:val="18"/>
                <w:szCs w:val="18"/>
              </w:rPr>
              <w:t>368</w:t>
            </w:r>
          </w:p>
        </w:tc>
        <w:tc>
          <w:tcPr>
            <w:tcW w:w="708" w:type="dxa"/>
          </w:tcPr>
          <w:p w:rsidR="002A2B4B" w:rsidRPr="00871B29" w:rsidRDefault="002A2B4B" w:rsidP="004A05BF">
            <w:pPr>
              <w:rPr>
                <w:rFonts w:asciiTheme="minorHAnsi" w:hAnsiTheme="minorHAnsi" w:cstheme="minorHAnsi"/>
                <w:sz w:val="18"/>
                <w:szCs w:val="18"/>
              </w:rPr>
            </w:pPr>
            <w:r w:rsidRPr="00871B29">
              <w:rPr>
                <w:rFonts w:asciiTheme="minorHAnsi" w:hAnsiTheme="minorHAnsi" w:cstheme="minorHAnsi"/>
                <w:sz w:val="18"/>
                <w:szCs w:val="18"/>
              </w:rPr>
              <w:t>2011</w:t>
            </w:r>
          </w:p>
        </w:tc>
        <w:tc>
          <w:tcPr>
            <w:tcW w:w="2410" w:type="dxa"/>
            <w:shd w:val="clear" w:color="auto" w:fill="auto"/>
          </w:tcPr>
          <w:p w:rsidR="002A2B4B" w:rsidRPr="00871B29" w:rsidRDefault="00871B29" w:rsidP="004A05BF">
            <w:pPr>
              <w:rPr>
                <w:rFonts w:asciiTheme="minorHAnsi" w:hAnsiTheme="minorHAnsi" w:cstheme="minorHAnsi"/>
                <w:bCs/>
                <w:sz w:val="18"/>
                <w:szCs w:val="18"/>
                <w:lang w:val="es-ES_tradnl"/>
              </w:rPr>
            </w:pPr>
            <w:r w:rsidRPr="00871B29">
              <w:rPr>
                <w:rFonts w:asciiTheme="minorHAnsi" w:hAnsiTheme="minorHAnsi" w:cstheme="minorHAnsi"/>
                <w:bCs/>
                <w:sz w:val="18"/>
                <w:szCs w:val="18"/>
                <w:lang w:val="es-ES_tradnl"/>
              </w:rPr>
              <w:t>Mafra, Ourem, Valongo, Paredes</w:t>
            </w:r>
          </w:p>
        </w:tc>
      </w:tr>
      <w:tr w:rsidR="002A2B4B" w:rsidRPr="002A2B4B" w:rsidTr="0073384B">
        <w:tc>
          <w:tcPr>
            <w:tcW w:w="1418" w:type="dxa"/>
            <w:shd w:val="clear" w:color="auto" w:fill="auto"/>
          </w:tcPr>
          <w:p w:rsidR="002A2B4B" w:rsidRPr="002A2B4B" w:rsidRDefault="002A2B4B" w:rsidP="004A05BF">
            <w:pPr>
              <w:rPr>
                <w:rFonts w:asciiTheme="minorHAnsi" w:hAnsiTheme="minorHAnsi" w:cstheme="minorHAnsi"/>
                <w:sz w:val="18"/>
                <w:szCs w:val="18"/>
              </w:rPr>
            </w:pPr>
            <w:r w:rsidRPr="002A2B4B">
              <w:rPr>
                <w:rFonts w:asciiTheme="minorHAnsi" w:hAnsiTheme="minorHAnsi" w:cstheme="minorHAnsi"/>
                <w:sz w:val="18"/>
                <w:szCs w:val="18"/>
              </w:rPr>
              <w:t>Romania</w:t>
            </w:r>
          </w:p>
        </w:tc>
        <w:tc>
          <w:tcPr>
            <w:tcW w:w="1490" w:type="dxa"/>
            <w:shd w:val="clear" w:color="auto" w:fill="auto"/>
          </w:tcPr>
          <w:p w:rsidR="002A2B4B" w:rsidRPr="002A2B4B" w:rsidRDefault="002A2B4B" w:rsidP="002A2B4B">
            <w:pPr>
              <w:rPr>
                <w:rFonts w:asciiTheme="minorHAnsi" w:hAnsiTheme="minorHAnsi" w:cstheme="minorHAnsi"/>
                <w:sz w:val="18"/>
                <w:szCs w:val="18"/>
              </w:rPr>
            </w:pPr>
            <w:r w:rsidRPr="002A2B4B">
              <w:rPr>
                <w:rFonts w:asciiTheme="minorHAnsi" w:hAnsiTheme="minorHAnsi" w:cstheme="minorHAnsi"/>
                <w:sz w:val="18"/>
                <w:szCs w:val="18"/>
              </w:rPr>
              <w:t xml:space="preserve">Apa Nova </w:t>
            </w:r>
          </w:p>
        </w:tc>
        <w:tc>
          <w:tcPr>
            <w:tcW w:w="567" w:type="dxa"/>
            <w:shd w:val="clear" w:color="auto" w:fill="auto"/>
          </w:tcPr>
          <w:p w:rsidR="002A2B4B" w:rsidRPr="002A2B4B" w:rsidRDefault="002A2B4B" w:rsidP="004A05BF">
            <w:pPr>
              <w:rPr>
                <w:rFonts w:asciiTheme="minorHAnsi" w:hAnsiTheme="minorHAnsi" w:cstheme="minorHAnsi"/>
                <w:sz w:val="18"/>
                <w:szCs w:val="18"/>
              </w:rPr>
            </w:pPr>
            <w:r w:rsidRPr="002A2B4B">
              <w:rPr>
                <w:rFonts w:asciiTheme="minorHAnsi" w:hAnsiTheme="minorHAnsi" w:cstheme="minorHAnsi"/>
                <w:sz w:val="18"/>
                <w:szCs w:val="18"/>
              </w:rPr>
              <w:t>var</w:t>
            </w:r>
          </w:p>
        </w:tc>
        <w:tc>
          <w:tcPr>
            <w:tcW w:w="2479" w:type="dxa"/>
            <w:shd w:val="clear" w:color="auto" w:fill="auto"/>
          </w:tcPr>
          <w:p w:rsidR="002A2B4B" w:rsidRPr="002A2B4B" w:rsidRDefault="007E7A83" w:rsidP="002A2B4B">
            <w:pPr>
              <w:rPr>
                <w:rFonts w:asciiTheme="minorHAnsi" w:hAnsiTheme="minorHAnsi" w:cstheme="minorHAnsi"/>
                <w:sz w:val="18"/>
                <w:szCs w:val="18"/>
              </w:rPr>
            </w:pPr>
            <w:hyperlink r:id="rId39" w:history="1">
              <w:r w:rsidR="002A2B4B" w:rsidRPr="002A2B4B">
                <w:rPr>
                  <w:rStyle w:val="Hyperlink"/>
                  <w:rFonts w:asciiTheme="minorHAnsi" w:hAnsiTheme="minorHAnsi" w:cstheme="minorHAnsi"/>
                  <w:sz w:val="18"/>
                  <w:szCs w:val="18"/>
                </w:rPr>
                <w:t>www.apanovabucuresti.ro/</w:t>
              </w:r>
            </w:hyperlink>
            <w:r w:rsidR="002A2B4B" w:rsidRPr="002A2B4B">
              <w:rPr>
                <w:rFonts w:asciiTheme="minorHAnsi" w:hAnsiTheme="minorHAnsi" w:cstheme="minorHAnsi"/>
                <w:sz w:val="18"/>
                <w:szCs w:val="18"/>
              </w:rPr>
              <w:t xml:space="preserve"> </w:t>
            </w:r>
          </w:p>
        </w:tc>
        <w:tc>
          <w:tcPr>
            <w:tcW w:w="782" w:type="dxa"/>
          </w:tcPr>
          <w:p w:rsidR="002A2B4B" w:rsidRPr="002A2B4B" w:rsidRDefault="002A2B4B" w:rsidP="002A2B4B">
            <w:pPr>
              <w:rPr>
                <w:rFonts w:asciiTheme="minorHAnsi" w:hAnsiTheme="minorHAnsi" w:cstheme="minorHAnsi"/>
                <w:sz w:val="18"/>
                <w:szCs w:val="18"/>
              </w:rPr>
            </w:pPr>
            <w:r w:rsidRPr="002A2B4B">
              <w:rPr>
                <w:rFonts w:asciiTheme="minorHAnsi" w:hAnsiTheme="minorHAnsi" w:cstheme="minorHAnsi"/>
                <w:sz w:val="18"/>
                <w:szCs w:val="18"/>
              </w:rPr>
              <w:t>3000</w:t>
            </w:r>
          </w:p>
        </w:tc>
        <w:tc>
          <w:tcPr>
            <w:tcW w:w="708" w:type="dxa"/>
          </w:tcPr>
          <w:p w:rsidR="002A2B4B" w:rsidRPr="002A2B4B" w:rsidRDefault="00871B29" w:rsidP="004A05BF">
            <w:pPr>
              <w:rPr>
                <w:rFonts w:asciiTheme="minorHAnsi" w:hAnsiTheme="minorHAnsi" w:cstheme="minorHAnsi"/>
                <w:sz w:val="18"/>
                <w:szCs w:val="18"/>
              </w:rPr>
            </w:pPr>
            <w:r>
              <w:rPr>
                <w:rFonts w:asciiTheme="minorHAnsi" w:hAnsiTheme="minorHAnsi" w:cstheme="minorHAnsi"/>
                <w:sz w:val="18"/>
                <w:szCs w:val="18"/>
              </w:rPr>
              <w:t>2011</w:t>
            </w:r>
          </w:p>
        </w:tc>
        <w:tc>
          <w:tcPr>
            <w:tcW w:w="2410" w:type="dxa"/>
            <w:shd w:val="clear" w:color="auto" w:fill="auto"/>
          </w:tcPr>
          <w:p w:rsidR="002A2B4B" w:rsidRPr="002A2B4B" w:rsidRDefault="002A2B4B" w:rsidP="004A05BF">
            <w:pPr>
              <w:rPr>
                <w:rFonts w:asciiTheme="minorHAnsi" w:hAnsiTheme="minorHAnsi" w:cstheme="minorHAnsi"/>
                <w:bCs/>
                <w:sz w:val="18"/>
                <w:szCs w:val="18"/>
                <w:lang w:val="es-ES_tradnl"/>
              </w:rPr>
            </w:pPr>
            <w:r w:rsidRPr="002A2B4B">
              <w:rPr>
                <w:rFonts w:asciiTheme="minorHAnsi" w:hAnsiTheme="minorHAnsi" w:cstheme="minorHAnsi"/>
                <w:bCs/>
                <w:sz w:val="18"/>
                <w:szCs w:val="18"/>
                <w:lang w:val="es-ES_tradnl"/>
              </w:rPr>
              <w:t xml:space="preserve">Bucharest, Ploesti </w:t>
            </w:r>
          </w:p>
        </w:tc>
      </w:tr>
      <w:tr w:rsidR="00FF6681" w:rsidRPr="00FF6681" w:rsidTr="00FF6681">
        <w:tc>
          <w:tcPr>
            <w:tcW w:w="1418" w:type="dxa"/>
            <w:shd w:val="clear" w:color="auto" w:fill="auto"/>
          </w:tcPr>
          <w:p w:rsidR="00FF6681" w:rsidRPr="00FF6681" w:rsidRDefault="00FF6681" w:rsidP="00FF6681">
            <w:pPr>
              <w:rPr>
                <w:rFonts w:asciiTheme="minorHAnsi" w:hAnsiTheme="minorHAnsi" w:cstheme="minorHAnsi"/>
                <w:sz w:val="18"/>
                <w:szCs w:val="18"/>
              </w:rPr>
            </w:pPr>
            <w:r w:rsidRPr="00FF6681">
              <w:rPr>
                <w:rFonts w:asciiTheme="minorHAnsi" w:hAnsiTheme="minorHAnsi" w:cstheme="minorHAnsi"/>
                <w:sz w:val="18"/>
                <w:szCs w:val="18"/>
              </w:rPr>
              <w:t>Russia</w:t>
            </w:r>
          </w:p>
        </w:tc>
        <w:tc>
          <w:tcPr>
            <w:tcW w:w="1490" w:type="dxa"/>
            <w:shd w:val="clear" w:color="auto" w:fill="auto"/>
          </w:tcPr>
          <w:p w:rsidR="00FF6681" w:rsidRPr="00FF6681" w:rsidRDefault="00FF6681" w:rsidP="00FF6681">
            <w:pPr>
              <w:rPr>
                <w:rFonts w:asciiTheme="minorHAnsi" w:hAnsiTheme="minorHAnsi" w:cstheme="minorHAnsi"/>
                <w:sz w:val="18"/>
                <w:szCs w:val="18"/>
              </w:rPr>
            </w:pPr>
            <w:r w:rsidRPr="00FF6681">
              <w:rPr>
                <w:rFonts w:asciiTheme="minorHAnsi" w:hAnsiTheme="minorHAnsi" w:cstheme="minorHAnsi"/>
                <w:sz w:val="18"/>
                <w:szCs w:val="18"/>
              </w:rPr>
              <w:t>Veolai Voda</w:t>
            </w:r>
          </w:p>
        </w:tc>
        <w:tc>
          <w:tcPr>
            <w:tcW w:w="567" w:type="dxa"/>
            <w:shd w:val="clear" w:color="auto" w:fill="auto"/>
          </w:tcPr>
          <w:p w:rsidR="00FF6681" w:rsidRPr="00FF6681" w:rsidRDefault="00FF6681" w:rsidP="00FF6681">
            <w:pPr>
              <w:rPr>
                <w:rFonts w:asciiTheme="minorHAnsi" w:hAnsiTheme="minorHAnsi" w:cstheme="minorHAnsi"/>
                <w:sz w:val="18"/>
                <w:szCs w:val="18"/>
              </w:rPr>
            </w:pPr>
          </w:p>
        </w:tc>
        <w:tc>
          <w:tcPr>
            <w:tcW w:w="2479" w:type="dxa"/>
            <w:shd w:val="clear" w:color="auto" w:fill="auto"/>
          </w:tcPr>
          <w:p w:rsidR="00FF6681" w:rsidRPr="00FF6681" w:rsidRDefault="007E7A83" w:rsidP="00FF6681">
            <w:pPr>
              <w:rPr>
                <w:rFonts w:asciiTheme="minorHAnsi" w:hAnsiTheme="minorHAnsi" w:cstheme="minorHAnsi"/>
                <w:sz w:val="18"/>
                <w:szCs w:val="18"/>
              </w:rPr>
            </w:pPr>
            <w:hyperlink r:id="rId40" w:tgtFrame="_blank" w:history="1">
              <w:r w:rsidR="00FF6681" w:rsidRPr="00FF6681">
                <w:rPr>
                  <w:rStyle w:val="Hyperlink"/>
                  <w:rFonts w:asciiTheme="minorHAnsi" w:hAnsiTheme="minorHAnsi" w:cstheme="minorHAnsi"/>
                  <w:sz w:val="18"/>
                  <w:szCs w:val="18"/>
                </w:rPr>
                <w:t>www.veoliavoda.ru</w:t>
              </w:r>
            </w:hyperlink>
          </w:p>
        </w:tc>
        <w:tc>
          <w:tcPr>
            <w:tcW w:w="782" w:type="dxa"/>
          </w:tcPr>
          <w:p w:rsidR="00FF6681" w:rsidRPr="00FF6681" w:rsidRDefault="00FF6681" w:rsidP="00FF6681">
            <w:pPr>
              <w:rPr>
                <w:rFonts w:asciiTheme="minorHAnsi" w:hAnsiTheme="minorHAnsi" w:cstheme="minorHAnsi"/>
                <w:sz w:val="18"/>
                <w:szCs w:val="18"/>
              </w:rPr>
            </w:pPr>
            <w:r>
              <w:rPr>
                <w:rFonts w:asciiTheme="minorHAnsi" w:hAnsiTheme="minorHAnsi" w:cstheme="minorHAnsi"/>
                <w:sz w:val="18"/>
                <w:szCs w:val="18"/>
              </w:rPr>
              <w:t>-</w:t>
            </w:r>
          </w:p>
        </w:tc>
        <w:tc>
          <w:tcPr>
            <w:tcW w:w="708" w:type="dxa"/>
          </w:tcPr>
          <w:p w:rsidR="00FF6681" w:rsidRPr="00FF6681" w:rsidRDefault="00FF6681" w:rsidP="00FF6681">
            <w:pPr>
              <w:rPr>
                <w:rFonts w:asciiTheme="minorHAnsi" w:hAnsiTheme="minorHAnsi" w:cstheme="minorHAnsi"/>
                <w:sz w:val="18"/>
                <w:szCs w:val="18"/>
              </w:rPr>
            </w:pPr>
          </w:p>
        </w:tc>
        <w:tc>
          <w:tcPr>
            <w:tcW w:w="2410" w:type="dxa"/>
            <w:shd w:val="clear" w:color="auto" w:fill="auto"/>
          </w:tcPr>
          <w:p w:rsidR="00FF6681" w:rsidRPr="00FF6681" w:rsidRDefault="006569D7" w:rsidP="00FF6681">
            <w:pPr>
              <w:rPr>
                <w:rFonts w:asciiTheme="minorHAnsi" w:hAnsiTheme="minorHAnsi" w:cstheme="minorHAnsi"/>
                <w:bCs/>
                <w:sz w:val="18"/>
                <w:szCs w:val="18"/>
              </w:rPr>
            </w:pPr>
            <w:r>
              <w:rPr>
                <w:rFonts w:asciiTheme="minorHAnsi" w:hAnsiTheme="minorHAnsi" w:cstheme="minorHAnsi"/>
                <w:bCs/>
                <w:sz w:val="18"/>
                <w:szCs w:val="18"/>
              </w:rPr>
              <w:t>N</w:t>
            </w:r>
            <w:r w:rsidR="00FF6681">
              <w:rPr>
                <w:rFonts w:asciiTheme="minorHAnsi" w:hAnsiTheme="minorHAnsi" w:cstheme="minorHAnsi"/>
                <w:bCs/>
                <w:sz w:val="18"/>
                <w:szCs w:val="18"/>
              </w:rPr>
              <w:t>one</w:t>
            </w:r>
          </w:p>
        </w:tc>
      </w:tr>
      <w:tr w:rsidR="00871B29" w:rsidRPr="00871B29" w:rsidTr="0073384B">
        <w:tc>
          <w:tcPr>
            <w:tcW w:w="1418" w:type="dxa"/>
            <w:shd w:val="clear" w:color="auto" w:fill="auto"/>
          </w:tcPr>
          <w:p w:rsidR="00871B29" w:rsidRPr="00871B29" w:rsidRDefault="00871B29" w:rsidP="004A05BF">
            <w:pPr>
              <w:rPr>
                <w:rFonts w:asciiTheme="minorHAnsi" w:hAnsiTheme="minorHAnsi" w:cstheme="minorHAnsi"/>
                <w:sz w:val="18"/>
                <w:szCs w:val="18"/>
              </w:rPr>
            </w:pPr>
            <w:r w:rsidRPr="00871B29">
              <w:rPr>
                <w:rFonts w:asciiTheme="minorHAnsi" w:hAnsiTheme="minorHAnsi" w:cstheme="minorHAnsi"/>
                <w:sz w:val="18"/>
                <w:szCs w:val="18"/>
              </w:rPr>
              <w:t>Slovakia</w:t>
            </w:r>
          </w:p>
        </w:tc>
        <w:tc>
          <w:tcPr>
            <w:tcW w:w="1490" w:type="dxa"/>
            <w:shd w:val="clear" w:color="auto" w:fill="auto"/>
          </w:tcPr>
          <w:p w:rsidR="00871B29" w:rsidRPr="00871B29" w:rsidRDefault="00871B29" w:rsidP="00FF6681">
            <w:pPr>
              <w:rPr>
                <w:rFonts w:asciiTheme="minorHAnsi" w:hAnsiTheme="minorHAnsi" w:cstheme="minorHAnsi"/>
                <w:b/>
                <w:sz w:val="18"/>
                <w:szCs w:val="18"/>
              </w:rPr>
            </w:pPr>
            <w:r w:rsidRPr="00871B29">
              <w:rPr>
                <w:rStyle w:val="Strong"/>
                <w:rFonts w:asciiTheme="minorHAnsi" w:hAnsiTheme="minorHAnsi" w:cstheme="minorHAnsi"/>
                <w:b w:val="0"/>
                <w:sz w:val="18"/>
                <w:szCs w:val="18"/>
              </w:rPr>
              <w:t xml:space="preserve">Veolia Voda </w:t>
            </w:r>
          </w:p>
        </w:tc>
        <w:tc>
          <w:tcPr>
            <w:tcW w:w="567" w:type="dxa"/>
            <w:shd w:val="clear" w:color="auto" w:fill="auto"/>
          </w:tcPr>
          <w:p w:rsidR="00871B29" w:rsidRPr="00871B29" w:rsidRDefault="00871B29" w:rsidP="004A05BF">
            <w:pPr>
              <w:rPr>
                <w:rFonts w:asciiTheme="minorHAnsi" w:hAnsiTheme="minorHAnsi" w:cstheme="minorHAnsi"/>
                <w:sz w:val="18"/>
                <w:szCs w:val="18"/>
              </w:rPr>
            </w:pPr>
          </w:p>
        </w:tc>
        <w:tc>
          <w:tcPr>
            <w:tcW w:w="2479" w:type="dxa"/>
            <w:shd w:val="clear" w:color="auto" w:fill="auto"/>
          </w:tcPr>
          <w:p w:rsidR="00871B29" w:rsidRPr="00871B29" w:rsidRDefault="007E7A83" w:rsidP="00871B29">
            <w:pPr>
              <w:rPr>
                <w:rFonts w:asciiTheme="minorHAnsi" w:hAnsiTheme="minorHAnsi" w:cstheme="minorHAnsi"/>
                <w:sz w:val="18"/>
                <w:szCs w:val="18"/>
              </w:rPr>
            </w:pPr>
            <w:hyperlink r:id="rId41" w:history="1">
              <w:r w:rsidR="00871B29" w:rsidRPr="00871B29">
                <w:rPr>
                  <w:rStyle w:val="Hyperlink"/>
                  <w:rFonts w:asciiTheme="minorHAnsi" w:hAnsiTheme="minorHAnsi" w:cstheme="minorHAnsi"/>
                  <w:sz w:val="18"/>
                  <w:szCs w:val="18"/>
                </w:rPr>
                <w:t>www.pvpsas.sk</w:t>
              </w:r>
            </w:hyperlink>
            <w:r w:rsidR="00871B29" w:rsidRPr="00871B29">
              <w:rPr>
                <w:rFonts w:asciiTheme="minorHAnsi" w:hAnsiTheme="minorHAnsi" w:cstheme="minorHAnsi"/>
                <w:sz w:val="18"/>
                <w:szCs w:val="18"/>
              </w:rPr>
              <w:t xml:space="preserve"> , </w:t>
            </w:r>
            <w:hyperlink r:id="rId42" w:history="1">
              <w:r w:rsidR="00871B29" w:rsidRPr="00871B29">
                <w:rPr>
                  <w:rStyle w:val="Hyperlink"/>
                  <w:rFonts w:asciiTheme="minorHAnsi" w:hAnsiTheme="minorHAnsi" w:cstheme="minorHAnsi"/>
                  <w:sz w:val="18"/>
                  <w:szCs w:val="18"/>
                </w:rPr>
                <w:t>www.stvps.sk</w:t>
              </w:r>
            </w:hyperlink>
            <w:r w:rsidR="00871B29" w:rsidRPr="00871B29">
              <w:rPr>
                <w:rFonts w:asciiTheme="minorHAnsi" w:hAnsiTheme="minorHAnsi" w:cstheme="minorHAnsi"/>
                <w:sz w:val="18"/>
                <w:szCs w:val="18"/>
              </w:rPr>
              <w:t xml:space="preserve"> </w:t>
            </w:r>
          </w:p>
        </w:tc>
        <w:tc>
          <w:tcPr>
            <w:tcW w:w="782" w:type="dxa"/>
          </w:tcPr>
          <w:p w:rsidR="00871B29" w:rsidRPr="00871B29" w:rsidRDefault="00871B29" w:rsidP="004A05BF">
            <w:pPr>
              <w:rPr>
                <w:rFonts w:asciiTheme="minorHAnsi" w:hAnsiTheme="minorHAnsi" w:cstheme="minorHAnsi"/>
                <w:sz w:val="18"/>
                <w:szCs w:val="18"/>
              </w:rPr>
            </w:pPr>
            <w:r w:rsidRPr="00871B29">
              <w:rPr>
                <w:rFonts w:asciiTheme="minorHAnsi" w:hAnsiTheme="minorHAnsi" w:cstheme="minorHAnsi"/>
                <w:sz w:val="18"/>
                <w:szCs w:val="18"/>
              </w:rPr>
              <w:t>2000</w:t>
            </w:r>
          </w:p>
        </w:tc>
        <w:tc>
          <w:tcPr>
            <w:tcW w:w="708" w:type="dxa"/>
          </w:tcPr>
          <w:p w:rsidR="00871B29" w:rsidRPr="00871B29" w:rsidRDefault="00871B29" w:rsidP="004A05BF">
            <w:pPr>
              <w:rPr>
                <w:rFonts w:asciiTheme="minorHAnsi" w:hAnsiTheme="minorHAnsi" w:cstheme="minorHAnsi"/>
                <w:sz w:val="18"/>
                <w:szCs w:val="18"/>
              </w:rPr>
            </w:pPr>
            <w:r w:rsidRPr="00871B29">
              <w:rPr>
                <w:rFonts w:asciiTheme="minorHAnsi" w:hAnsiTheme="minorHAnsi" w:cstheme="minorHAnsi"/>
                <w:sz w:val="18"/>
                <w:szCs w:val="18"/>
              </w:rPr>
              <w:t>2011</w:t>
            </w:r>
          </w:p>
        </w:tc>
        <w:tc>
          <w:tcPr>
            <w:tcW w:w="2410" w:type="dxa"/>
            <w:shd w:val="clear" w:color="auto" w:fill="auto"/>
          </w:tcPr>
          <w:p w:rsidR="00871B29" w:rsidRPr="00871B29" w:rsidRDefault="00871B29" w:rsidP="00871B29">
            <w:pPr>
              <w:autoSpaceDE w:val="0"/>
              <w:autoSpaceDN w:val="0"/>
              <w:adjustRightInd w:val="0"/>
              <w:rPr>
                <w:rFonts w:asciiTheme="minorHAnsi" w:hAnsiTheme="minorHAnsi" w:cstheme="minorHAnsi"/>
                <w:sz w:val="18"/>
                <w:szCs w:val="18"/>
              </w:rPr>
            </w:pPr>
            <w:r w:rsidRPr="00871B29">
              <w:rPr>
                <w:rFonts w:asciiTheme="minorHAnsi" w:hAnsiTheme="minorHAnsi" w:cstheme="minorHAnsi"/>
                <w:iCs/>
                <w:sz w:val="18"/>
                <w:szCs w:val="18"/>
              </w:rPr>
              <w:t>Banska Bystrica, Poprad</w:t>
            </w:r>
          </w:p>
          <w:p w:rsidR="00871B29" w:rsidRPr="00871B29" w:rsidRDefault="00871B29" w:rsidP="00871B29">
            <w:pPr>
              <w:rPr>
                <w:rFonts w:asciiTheme="minorHAnsi" w:hAnsiTheme="minorHAnsi" w:cstheme="minorHAnsi"/>
                <w:sz w:val="18"/>
                <w:szCs w:val="18"/>
              </w:rPr>
            </w:pPr>
          </w:p>
        </w:tc>
      </w:tr>
      <w:tr w:rsidR="00FF6681" w:rsidRPr="008905B5" w:rsidTr="0073384B">
        <w:tc>
          <w:tcPr>
            <w:tcW w:w="1418" w:type="dxa"/>
            <w:shd w:val="clear" w:color="auto" w:fill="auto"/>
          </w:tcPr>
          <w:p w:rsidR="00FF6681" w:rsidRPr="0073384B" w:rsidRDefault="00FF6681" w:rsidP="004A05BF">
            <w:pPr>
              <w:rPr>
                <w:rFonts w:asciiTheme="minorHAnsi" w:hAnsiTheme="minorHAnsi" w:cstheme="minorHAnsi"/>
                <w:sz w:val="18"/>
                <w:szCs w:val="18"/>
              </w:rPr>
            </w:pPr>
            <w:r>
              <w:rPr>
                <w:rFonts w:asciiTheme="minorHAnsi" w:hAnsiTheme="minorHAnsi" w:cstheme="minorHAnsi"/>
                <w:sz w:val="18"/>
                <w:szCs w:val="18"/>
              </w:rPr>
              <w:t>Turkey</w:t>
            </w:r>
          </w:p>
        </w:tc>
        <w:tc>
          <w:tcPr>
            <w:tcW w:w="1490" w:type="dxa"/>
            <w:shd w:val="clear" w:color="auto" w:fill="auto"/>
          </w:tcPr>
          <w:p w:rsidR="00FF6681" w:rsidRPr="0073384B" w:rsidRDefault="00AB675A" w:rsidP="004A05BF">
            <w:pPr>
              <w:rPr>
                <w:rFonts w:asciiTheme="minorHAnsi" w:hAnsiTheme="minorHAnsi" w:cstheme="minorHAnsi"/>
                <w:sz w:val="18"/>
                <w:szCs w:val="18"/>
              </w:rPr>
            </w:pPr>
            <w:r>
              <w:rPr>
                <w:rFonts w:asciiTheme="minorHAnsi" w:hAnsiTheme="minorHAnsi" w:cstheme="minorHAnsi"/>
                <w:sz w:val="18"/>
                <w:szCs w:val="18"/>
              </w:rPr>
              <w:t>Veolia Su</w:t>
            </w:r>
          </w:p>
        </w:tc>
        <w:tc>
          <w:tcPr>
            <w:tcW w:w="567" w:type="dxa"/>
            <w:shd w:val="clear" w:color="auto" w:fill="auto"/>
          </w:tcPr>
          <w:p w:rsidR="00FF6681" w:rsidRPr="0073384B" w:rsidRDefault="00FF6681" w:rsidP="004A05BF">
            <w:pPr>
              <w:rPr>
                <w:rFonts w:asciiTheme="minorHAnsi" w:hAnsiTheme="minorHAnsi" w:cstheme="minorHAnsi"/>
                <w:sz w:val="18"/>
                <w:szCs w:val="18"/>
              </w:rPr>
            </w:pPr>
          </w:p>
        </w:tc>
        <w:tc>
          <w:tcPr>
            <w:tcW w:w="2479" w:type="dxa"/>
            <w:shd w:val="clear" w:color="auto" w:fill="auto"/>
          </w:tcPr>
          <w:p w:rsidR="00FF6681" w:rsidRDefault="007E7A83" w:rsidP="004A05BF">
            <w:hyperlink r:id="rId43" w:history="1">
              <w:r w:rsidR="00AB675A" w:rsidRPr="001E0B24">
                <w:rPr>
                  <w:rStyle w:val="Hyperlink"/>
                </w:rPr>
                <w:t>www.veoliasu.com</w:t>
              </w:r>
            </w:hyperlink>
            <w:r w:rsidR="00AB675A">
              <w:t xml:space="preserve"> </w:t>
            </w:r>
          </w:p>
        </w:tc>
        <w:tc>
          <w:tcPr>
            <w:tcW w:w="782" w:type="dxa"/>
          </w:tcPr>
          <w:p w:rsidR="00FF6681" w:rsidRPr="0073384B" w:rsidRDefault="00FF6681" w:rsidP="004A05BF">
            <w:pPr>
              <w:rPr>
                <w:rFonts w:asciiTheme="minorHAnsi" w:hAnsiTheme="minorHAnsi" w:cstheme="minorHAnsi"/>
                <w:sz w:val="18"/>
                <w:szCs w:val="18"/>
              </w:rPr>
            </w:pPr>
          </w:p>
        </w:tc>
        <w:tc>
          <w:tcPr>
            <w:tcW w:w="708" w:type="dxa"/>
          </w:tcPr>
          <w:p w:rsidR="00FF6681" w:rsidRPr="0073384B" w:rsidRDefault="00AB675A" w:rsidP="004A05BF">
            <w:pPr>
              <w:rPr>
                <w:rFonts w:asciiTheme="minorHAnsi" w:hAnsiTheme="minorHAnsi" w:cstheme="minorHAnsi"/>
                <w:sz w:val="18"/>
                <w:szCs w:val="18"/>
              </w:rPr>
            </w:pPr>
            <w:r>
              <w:rPr>
                <w:rFonts w:asciiTheme="minorHAnsi" w:hAnsiTheme="minorHAnsi" w:cstheme="minorHAnsi"/>
                <w:sz w:val="18"/>
                <w:szCs w:val="18"/>
              </w:rPr>
              <w:t>2011</w:t>
            </w:r>
          </w:p>
        </w:tc>
        <w:tc>
          <w:tcPr>
            <w:tcW w:w="2410" w:type="dxa"/>
            <w:shd w:val="clear" w:color="auto" w:fill="auto"/>
          </w:tcPr>
          <w:p w:rsidR="00FF6681" w:rsidRDefault="00FF6681" w:rsidP="004A05BF">
            <w:pPr>
              <w:rPr>
                <w:rFonts w:asciiTheme="minorHAnsi" w:hAnsiTheme="minorHAnsi" w:cstheme="minorHAnsi"/>
                <w:bCs/>
                <w:sz w:val="18"/>
                <w:szCs w:val="18"/>
              </w:rPr>
            </w:pPr>
            <w:r>
              <w:t>Cesme and Alacati</w:t>
            </w:r>
          </w:p>
        </w:tc>
      </w:tr>
      <w:tr w:rsidR="00871B29" w:rsidRPr="008905B5" w:rsidTr="0073384B">
        <w:tc>
          <w:tcPr>
            <w:tcW w:w="1418" w:type="dxa"/>
            <w:shd w:val="clear" w:color="auto" w:fill="auto"/>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UK</w:t>
            </w:r>
          </w:p>
        </w:tc>
        <w:tc>
          <w:tcPr>
            <w:tcW w:w="1490" w:type="dxa"/>
            <w:shd w:val="clear" w:color="auto" w:fill="auto"/>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Veolia Water Outsourcing</w:t>
            </w:r>
          </w:p>
        </w:tc>
        <w:tc>
          <w:tcPr>
            <w:tcW w:w="567" w:type="dxa"/>
            <w:shd w:val="clear" w:color="auto" w:fill="auto"/>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100%</w:t>
            </w:r>
          </w:p>
        </w:tc>
        <w:tc>
          <w:tcPr>
            <w:tcW w:w="2479" w:type="dxa"/>
            <w:shd w:val="clear" w:color="auto" w:fill="auto"/>
          </w:tcPr>
          <w:p w:rsidR="00871B29" w:rsidRPr="0073384B" w:rsidRDefault="007E7A83" w:rsidP="004A05BF">
            <w:pPr>
              <w:rPr>
                <w:rFonts w:asciiTheme="minorHAnsi" w:hAnsiTheme="minorHAnsi" w:cstheme="minorHAnsi"/>
                <w:sz w:val="18"/>
                <w:szCs w:val="18"/>
              </w:rPr>
            </w:pPr>
            <w:hyperlink r:id="rId44" w:history="1">
              <w:r w:rsidR="00871B29" w:rsidRPr="0073384B">
                <w:rPr>
                  <w:rStyle w:val="Hyperlink"/>
                  <w:rFonts w:asciiTheme="minorHAnsi" w:hAnsiTheme="minorHAnsi" w:cstheme="minorHAnsi"/>
                  <w:sz w:val="18"/>
                  <w:szCs w:val="18"/>
                </w:rPr>
                <w:t>http://www.veoliawater.co.uk</w:t>
              </w:r>
            </w:hyperlink>
            <w:r w:rsidR="00871B29" w:rsidRPr="0073384B">
              <w:rPr>
                <w:rFonts w:asciiTheme="minorHAnsi" w:hAnsiTheme="minorHAnsi" w:cstheme="minorHAnsi"/>
                <w:sz w:val="18"/>
                <w:szCs w:val="18"/>
              </w:rPr>
              <w:t xml:space="preserve"> </w:t>
            </w:r>
          </w:p>
        </w:tc>
        <w:tc>
          <w:tcPr>
            <w:tcW w:w="782" w:type="dxa"/>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 xml:space="preserve">&gt;1000 </w:t>
            </w:r>
          </w:p>
        </w:tc>
        <w:tc>
          <w:tcPr>
            <w:tcW w:w="708" w:type="dxa"/>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2012</w:t>
            </w:r>
          </w:p>
        </w:tc>
        <w:tc>
          <w:tcPr>
            <w:tcW w:w="2410" w:type="dxa"/>
            <w:shd w:val="clear" w:color="auto" w:fill="auto"/>
          </w:tcPr>
          <w:p w:rsidR="00871B29" w:rsidRPr="0073384B" w:rsidRDefault="00FF6681" w:rsidP="004A05BF">
            <w:pPr>
              <w:rPr>
                <w:rFonts w:asciiTheme="minorHAnsi" w:hAnsiTheme="minorHAnsi" w:cstheme="minorHAnsi"/>
                <w:bCs/>
                <w:sz w:val="18"/>
                <w:szCs w:val="18"/>
              </w:rPr>
            </w:pPr>
            <w:r>
              <w:rPr>
                <w:rFonts w:asciiTheme="minorHAnsi" w:hAnsiTheme="minorHAnsi" w:cstheme="minorHAnsi"/>
                <w:bCs/>
                <w:sz w:val="18"/>
                <w:szCs w:val="18"/>
              </w:rPr>
              <w:t>None, but contract services</w:t>
            </w:r>
          </w:p>
        </w:tc>
      </w:tr>
      <w:tr w:rsidR="00871B29" w:rsidRPr="008905B5" w:rsidTr="0073384B">
        <w:tc>
          <w:tcPr>
            <w:tcW w:w="1418" w:type="dxa"/>
            <w:shd w:val="clear" w:color="auto" w:fill="auto"/>
          </w:tcPr>
          <w:p w:rsidR="00871B29" w:rsidRPr="0073384B" w:rsidRDefault="00871B29" w:rsidP="004A05BF">
            <w:pPr>
              <w:rPr>
                <w:rFonts w:asciiTheme="minorHAnsi" w:hAnsiTheme="minorHAnsi" w:cstheme="minorHAnsi"/>
                <w:sz w:val="18"/>
                <w:szCs w:val="18"/>
              </w:rPr>
            </w:pPr>
            <w:r w:rsidRPr="0073384B">
              <w:rPr>
                <w:rFonts w:asciiTheme="minorHAnsi" w:hAnsiTheme="minorHAnsi" w:cstheme="minorHAnsi"/>
                <w:sz w:val="18"/>
                <w:szCs w:val="18"/>
              </w:rPr>
              <w:t>USA</w:t>
            </w:r>
          </w:p>
        </w:tc>
        <w:tc>
          <w:tcPr>
            <w:tcW w:w="1490" w:type="dxa"/>
            <w:shd w:val="clear" w:color="auto" w:fill="auto"/>
          </w:tcPr>
          <w:p w:rsidR="00871B29" w:rsidRPr="0073384B" w:rsidRDefault="00871B29" w:rsidP="004A05BF">
            <w:pPr>
              <w:rPr>
                <w:rFonts w:asciiTheme="minorHAnsi" w:hAnsiTheme="minorHAnsi" w:cstheme="minorHAnsi"/>
                <w:sz w:val="18"/>
                <w:szCs w:val="18"/>
              </w:rPr>
            </w:pPr>
          </w:p>
        </w:tc>
        <w:tc>
          <w:tcPr>
            <w:tcW w:w="567" w:type="dxa"/>
            <w:shd w:val="clear" w:color="auto" w:fill="auto"/>
          </w:tcPr>
          <w:p w:rsidR="00871B29" w:rsidRPr="0073384B" w:rsidRDefault="00871B29" w:rsidP="004A05BF">
            <w:pPr>
              <w:rPr>
                <w:rFonts w:asciiTheme="minorHAnsi" w:hAnsiTheme="minorHAnsi" w:cstheme="minorHAnsi"/>
                <w:sz w:val="18"/>
                <w:szCs w:val="18"/>
              </w:rPr>
            </w:pPr>
          </w:p>
        </w:tc>
        <w:tc>
          <w:tcPr>
            <w:tcW w:w="2479" w:type="dxa"/>
            <w:shd w:val="clear" w:color="auto" w:fill="auto"/>
          </w:tcPr>
          <w:p w:rsidR="00871B29" w:rsidRPr="0073384B" w:rsidRDefault="00871B29" w:rsidP="004A05BF">
            <w:pPr>
              <w:rPr>
                <w:rFonts w:asciiTheme="minorHAnsi" w:hAnsiTheme="minorHAnsi" w:cstheme="minorHAnsi"/>
                <w:sz w:val="18"/>
                <w:szCs w:val="18"/>
              </w:rPr>
            </w:pPr>
          </w:p>
        </w:tc>
        <w:tc>
          <w:tcPr>
            <w:tcW w:w="782" w:type="dxa"/>
          </w:tcPr>
          <w:p w:rsidR="00871B29" w:rsidRPr="0073384B" w:rsidRDefault="00871B29" w:rsidP="004A05BF">
            <w:pPr>
              <w:rPr>
                <w:rFonts w:asciiTheme="minorHAnsi" w:hAnsiTheme="minorHAnsi" w:cstheme="minorHAnsi"/>
                <w:sz w:val="18"/>
                <w:szCs w:val="18"/>
              </w:rPr>
            </w:pPr>
          </w:p>
        </w:tc>
        <w:tc>
          <w:tcPr>
            <w:tcW w:w="708" w:type="dxa"/>
          </w:tcPr>
          <w:p w:rsidR="00871B29" w:rsidRPr="0073384B" w:rsidRDefault="00871B29" w:rsidP="004A05BF">
            <w:pPr>
              <w:rPr>
                <w:rFonts w:asciiTheme="minorHAnsi" w:hAnsiTheme="minorHAnsi" w:cstheme="minorHAnsi"/>
                <w:sz w:val="18"/>
                <w:szCs w:val="18"/>
              </w:rPr>
            </w:pPr>
          </w:p>
        </w:tc>
        <w:tc>
          <w:tcPr>
            <w:tcW w:w="2410" w:type="dxa"/>
            <w:shd w:val="clear" w:color="auto" w:fill="auto"/>
          </w:tcPr>
          <w:p w:rsidR="00871B29" w:rsidRPr="0073384B" w:rsidRDefault="00871B29" w:rsidP="004A05BF">
            <w:pPr>
              <w:rPr>
                <w:rFonts w:asciiTheme="minorHAnsi" w:hAnsiTheme="minorHAnsi" w:cstheme="minorHAnsi"/>
                <w:bCs/>
                <w:sz w:val="18"/>
                <w:szCs w:val="18"/>
              </w:rPr>
            </w:pPr>
          </w:p>
        </w:tc>
      </w:tr>
    </w:tbl>
    <w:p w:rsidR="00D01B9E" w:rsidRDefault="00D01B9E" w:rsidP="00D01B9E">
      <w:bookmarkStart w:id="41" w:name="_Toc331780867"/>
    </w:p>
    <w:p w:rsidR="00D01B9E" w:rsidRDefault="00D01B9E" w:rsidP="00D01B9E"/>
    <w:p w:rsidR="00705CF1" w:rsidRDefault="00705CF1" w:rsidP="00F07CAA">
      <w:pPr>
        <w:pStyle w:val="Heading8"/>
      </w:pPr>
      <w:bookmarkStart w:id="42" w:name="_Toc335916416"/>
      <w:r>
        <w:t>Veolia water: Czech republic</w:t>
      </w:r>
      <w:bookmarkEnd w:id="41"/>
      <w:bookmarkEnd w:id="42"/>
    </w:p>
    <w:p w:rsidR="00705CF1" w:rsidRPr="00705CF1" w:rsidRDefault="00705CF1" w:rsidP="00705CF1">
      <w:pPr>
        <w:rPr>
          <w:lang w:eastAsia="en-US"/>
        </w:rPr>
      </w:pPr>
      <w:r>
        <w:rPr>
          <w:noProof/>
        </w:rPr>
        <w:drawing>
          <wp:inline distT="0" distB="0" distL="0" distR="0" wp14:anchorId="08BD4F46" wp14:editId="6196E541">
            <wp:extent cx="4232366" cy="28215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5" cstate="print"/>
                    <a:stretch>
                      <a:fillRect/>
                    </a:stretch>
                  </pic:blipFill>
                  <pic:spPr>
                    <a:xfrm>
                      <a:off x="0" y="0"/>
                      <a:ext cx="4235469" cy="2823645"/>
                    </a:xfrm>
                    <a:prstGeom prst="rect">
                      <a:avLst/>
                    </a:prstGeom>
                  </pic:spPr>
                </pic:pic>
              </a:graphicData>
            </a:graphic>
          </wp:inline>
        </w:drawing>
      </w:r>
    </w:p>
    <w:p w:rsidR="00D01B9E" w:rsidRDefault="00D01B9E" w:rsidP="00D01B9E">
      <w:bookmarkStart w:id="43" w:name="_Toc331780868"/>
    </w:p>
    <w:p w:rsidR="00D01B9E" w:rsidRDefault="00D01B9E" w:rsidP="00D01B9E"/>
    <w:p w:rsidR="00D01B9E" w:rsidRDefault="00D01B9E" w:rsidP="00D01B9E"/>
    <w:p w:rsidR="00F07CAA" w:rsidRDefault="00F07CAA" w:rsidP="00F07CAA">
      <w:pPr>
        <w:pStyle w:val="Heading8"/>
      </w:pPr>
      <w:bookmarkStart w:id="44" w:name="_Toc335916417"/>
      <w:r>
        <w:lastRenderedPageBreak/>
        <w:t>Veolia water: Germany</w:t>
      </w:r>
      <w:bookmarkEnd w:id="43"/>
      <w:bookmarkEnd w:id="44"/>
    </w:p>
    <w:p w:rsidR="00F07CAA" w:rsidRDefault="00F07CAA" w:rsidP="0024250D"/>
    <w:p w:rsidR="00F07CAA" w:rsidRDefault="00F07CAA" w:rsidP="0024250D"/>
    <w:p w:rsidR="00F07CAA" w:rsidRDefault="00F07CAA" w:rsidP="0024250D">
      <w:r>
        <w:rPr>
          <w:noProof/>
        </w:rPr>
        <w:drawing>
          <wp:inline distT="0" distB="0" distL="0" distR="0" wp14:anchorId="74E5CA9F" wp14:editId="2E9B3810">
            <wp:extent cx="3150494" cy="3000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3150805" cy="3000672"/>
                    </a:xfrm>
                    <a:prstGeom prst="rect">
                      <a:avLst/>
                    </a:prstGeom>
                  </pic:spPr>
                </pic:pic>
              </a:graphicData>
            </a:graphic>
          </wp:inline>
        </w:drawing>
      </w:r>
    </w:p>
    <w:p w:rsidR="006B0F75" w:rsidRDefault="006B0F75" w:rsidP="00F07CAA">
      <w:pPr>
        <w:pStyle w:val="NormalWeb"/>
      </w:pPr>
    </w:p>
    <w:p w:rsidR="00F07CAA" w:rsidRDefault="00F07CAA" w:rsidP="0024250D"/>
    <w:p w:rsidR="001F2AC7" w:rsidRPr="00FA23B0" w:rsidRDefault="001F2AC7" w:rsidP="001F2AC7">
      <w:pPr>
        <w:pStyle w:val="Heading2"/>
      </w:pPr>
      <w:bookmarkStart w:id="45" w:name="_Toc331780853"/>
      <w:bookmarkStart w:id="46" w:name="_Toc335916418"/>
      <w:r w:rsidRPr="00FA23B0">
        <w:t>Suez</w:t>
      </w:r>
      <w:bookmarkEnd w:id="45"/>
      <w:r w:rsidR="006569D7">
        <w:t xml:space="preserve"> Environment – part of GdfSuez</w:t>
      </w:r>
      <w:bookmarkEnd w:id="46"/>
    </w:p>
    <w:p w:rsidR="001F2AC7" w:rsidRDefault="001F2AC7" w:rsidP="001F2AC7">
      <w:pPr>
        <w:autoSpaceDE w:val="0"/>
        <w:autoSpaceDN w:val="0"/>
        <w:adjustRightInd w:val="0"/>
        <w:rPr>
          <w:rFonts w:eastAsia="SimSun"/>
          <w:szCs w:val="22"/>
          <w:lang w:eastAsia="zh-CN"/>
        </w:rPr>
      </w:pPr>
      <w:r w:rsidRPr="000418E3">
        <w:rPr>
          <w:rFonts w:eastAsia="SimSun"/>
          <w:szCs w:val="22"/>
          <w:lang w:eastAsia="zh-CN"/>
        </w:rPr>
        <w:t>Suez Environnement</w:t>
      </w:r>
      <w:r w:rsidR="00787E82">
        <w:rPr>
          <w:rFonts w:eastAsia="SimSun"/>
          <w:szCs w:val="22"/>
          <w:lang w:eastAsia="zh-CN"/>
        </w:rPr>
        <w:t xml:space="preserve">   </w:t>
      </w:r>
      <w:hyperlink r:id="rId47" w:history="1">
        <w:r w:rsidR="00787E82" w:rsidRPr="0015756B">
          <w:rPr>
            <w:rStyle w:val="Hyperlink"/>
            <w:rFonts w:eastAsia="SimSun"/>
            <w:szCs w:val="22"/>
            <w:lang w:eastAsia="zh-CN"/>
          </w:rPr>
          <w:t>http://www.suez-environnement.com</w:t>
        </w:r>
      </w:hyperlink>
      <w:r w:rsidR="00787E82">
        <w:rPr>
          <w:rFonts w:eastAsia="SimSun"/>
          <w:szCs w:val="22"/>
          <w:lang w:eastAsia="zh-CN"/>
        </w:rPr>
        <w:t xml:space="preserve"> </w:t>
      </w:r>
      <w:r w:rsidRPr="000418E3">
        <w:rPr>
          <w:rFonts w:eastAsia="SimSun"/>
          <w:szCs w:val="22"/>
          <w:lang w:eastAsia="zh-CN"/>
        </w:rPr>
        <w:t>, consisting of the water and waste divisions of Suez, was spun off as a separate company in 2008. It is 35.</w:t>
      </w:r>
      <w:r>
        <w:rPr>
          <w:rFonts w:eastAsia="SimSun"/>
          <w:szCs w:val="22"/>
          <w:lang w:eastAsia="zh-CN"/>
        </w:rPr>
        <w:t>7</w:t>
      </w:r>
      <w:r w:rsidRPr="000418E3">
        <w:rPr>
          <w:rFonts w:eastAsia="SimSun"/>
          <w:szCs w:val="22"/>
          <w:lang w:eastAsia="zh-CN"/>
        </w:rPr>
        <w:t xml:space="preserve">% owned by GdF-Suez, the company formed by the merger of Suez’ energy division with GdF. GdF is itself 35.7% owned by the French state. </w:t>
      </w:r>
    </w:p>
    <w:p w:rsidR="001F2AC7" w:rsidRDefault="001F2AC7" w:rsidP="001F2AC7">
      <w:pPr>
        <w:autoSpaceDE w:val="0"/>
        <w:autoSpaceDN w:val="0"/>
        <w:adjustRightInd w:val="0"/>
        <w:rPr>
          <w:rFonts w:eastAsia="SimSun"/>
          <w:szCs w:val="22"/>
          <w:lang w:eastAsia="zh-CN"/>
        </w:rPr>
      </w:pPr>
    </w:p>
    <w:p w:rsidR="001F2AC7" w:rsidRPr="000418E3" w:rsidRDefault="001F2AC7" w:rsidP="001F2AC7">
      <w:pPr>
        <w:autoSpaceDE w:val="0"/>
        <w:autoSpaceDN w:val="0"/>
        <w:adjustRightInd w:val="0"/>
        <w:rPr>
          <w:rFonts w:eastAsia="SimSun"/>
          <w:szCs w:val="22"/>
          <w:lang w:eastAsia="zh-CN"/>
        </w:rPr>
      </w:pPr>
      <w:r w:rsidRPr="000418E3">
        <w:rPr>
          <w:rFonts w:eastAsia="SimSun"/>
          <w:szCs w:val="22"/>
          <w:lang w:eastAsia="zh-CN"/>
        </w:rPr>
        <w:t>In 20</w:t>
      </w:r>
      <w:r>
        <w:rPr>
          <w:rFonts w:eastAsia="SimSun"/>
          <w:szCs w:val="22"/>
          <w:lang w:eastAsia="zh-CN"/>
        </w:rPr>
        <w:t>11</w:t>
      </w:r>
      <w:r w:rsidRPr="000418E3">
        <w:rPr>
          <w:rFonts w:eastAsia="SimSun"/>
          <w:szCs w:val="22"/>
          <w:lang w:eastAsia="zh-CN"/>
        </w:rPr>
        <w:t xml:space="preserve"> it had total sales of </w:t>
      </w:r>
      <w:r>
        <w:rPr>
          <w:rFonts w:eastAsia="SimSun"/>
          <w:szCs w:val="22"/>
          <w:lang w:eastAsia="zh-CN"/>
        </w:rPr>
        <w:t xml:space="preserve"> </w:t>
      </w:r>
      <w:r w:rsidRPr="000418E3">
        <w:rPr>
          <w:rFonts w:eastAsia="SimSun"/>
          <w:szCs w:val="22"/>
          <w:lang w:eastAsia="zh-CN"/>
        </w:rPr>
        <w:t>€1</w:t>
      </w:r>
      <w:r>
        <w:rPr>
          <w:rFonts w:eastAsia="SimSun"/>
          <w:szCs w:val="22"/>
          <w:lang w:eastAsia="zh-CN"/>
        </w:rPr>
        <w:t>4.8</w:t>
      </w:r>
      <w:r w:rsidRPr="000418E3">
        <w:rPr>
          <w:rFonts w:eastAsia="SimSun"/>
          <w:szCs w:val="22"/>
          <w:lang w:eastAsia="zh-CN"/>
        </w:rPr>
        <w:t xml:space="preserve"> billion</w:t>
      </w:r>
      <w:r>
        <w:rPr>
          <w:rFonts w:eastAsia="SimSun"/>
          <w:szCs w:val="22"/>
          <w:lang w:eastAsia="zh-CN"/>
        </w:rPr>
        <w:t xml:space="preserve"> – 28%  (€4.2 billion) </w:t>
      </w:r>
      <w:r w:rsidR="00DE727B">
        <w:rPr>
          <w:rFonts w:eastAsia="SimSun"/>
          <w:szCs w:val="22"/>
          <w:lang w:eastAsia="zh-CN"/>
        </w:rPr>
        <w:t xml:space="preserve">from water in Europe, 44% from waste in Europe, and 28% from activities outside Europe. </w:t>
      </w:r>
      <w:r w:rsidRPr="000418E3">
        <w:rPr>
          <w:rStyle w:val="EndnoteReference"/>
          <w:rFonts w:eastAsia="SimSun"/>
          <w:szCs w:val="22"/>
          <w:lang w:eastAsia="zh-CN"/>
        </w:rPr>
        <w:endnoteReference w:id="17"/>
      </w:r>
      <w:r w:rsidR="00787E82">
        <w:rPr>
          <w:color w:val="1A171C"/>
          <w:szCs w:val="22"/>
        </w:rPr>
        <w:t xml:space="preserve"> </w:t>
      </w:r>
    </w:p>
    <w:p w:rsidR="001F2AC7" w:rsidRPr="000418E3" w:rsidRDefault="001F2AC7" w:rsidP="001F2AC7">
      <w:pPr>
        <w:rPr>
          <w:rFonts w:eastAsia="SimSun"/>
          <w:szCs w:val="22"/>
          <w:lang w:eastAsia="zh-CN"/>
        </w:rPr>
      </w:pPr>
    </w:p>
    <w:p w:rsidR="001F2AC7" w:rsidRDefault="001F2AC7" w:rsidP="001F2AC7">
      <w:pPr>
        <w:rPr>
          <w:szCs w:val="22"/>
        </w:rPr>
      </w:pPr>
      <w:r w:rsidRPr="000418E3">
        <w:rPr>
          <w:szCs w:val="22"/>
        </w:rPr>
        <w:t xml:space="preserve">Suez remains one of the two dominant </w:t>
      </w:r>
      <w:r>
        <w:rPr>
          <w:szCs w:val="22"/>
        </w:rPr>
        <w:t xml:space="preserve">water </w:t>
      </w:r>
      <w:r w:rsidRPr="000418E3">
        <w:rPr>
          <w:szCs w:val="22"/>
        </w:rPr>
        <w:t xml:space="preserve">companies in France, with a significant presence in Spain, through Aguas de Barcelona and its subsidiaries; in Italy, </w:t>
      </w:r>
      <w:r>
        <w:rPr>
          <w:szCs w:val="22"/>
        </w:rPr>
        <w:t xml:space="preserve">through contracts in 5 municipalities - </w:t>
      </w:r>
      <w:r w:rsidRPr="002B6943">
        <w:rPr>
          <w:szCs w:val="22"/>
        </w:rPr>
        <w:t>Arezzo, Florence, Pisa, Sienna and Montecatini Terme</w:t>
      </w:r>
      <w:r>
        <w:rPr>
          <w:szCs w:val="22"/>
        </w:rPr>
        <w:t xml:space="preserve"> – and a 6.7|% stake in Acea; in Greece, it has a 5.46% holding in Eyath, which runs water in Thessaloniki; and  in Czech republic</w:t>
      </w:r>
      <w:r w:rsidRPr="000418E3">
        <w:rPr>
          <w:szCs w:val="22"/>
        </w:rPr>
        <w:t xml:space="preserve"> and Slovakia, through concessions established in the 1990s.  </w:t>
      </w:r>
    </w:p>
    <w:p w:rsidR="001F2AC7" w:rsidRDefault="001F2AC7" w:rsidP="001F2AC7">
      <w:pPr>
        <w:rPr>
          <w:szCs w:val="22"/>
        </w:rPr>
      </w:pPr>
    </w:p>
    <w:p w:rsidR="001F2AC7" w:rsidRDefault="001F2AC7" w:rsidP="001F2AC7">
      <w:pPr>
        <w:rPr>
          <w:szCs w:val="22"/>
        </w:rPr>
      </w:pPr>
      <w:r>
        <w:rPr>
          <w:szCs w:val="22"/>
        </w:rPr>
        <w:t>However it is withdrawing or being forced out of three European countries where it had major business:</w:t>
      </w:r>
    </w:p>
    <w:p w:rsidR="001F2AC7" w:rsidRPr="004D3DF3" w:rsidRDefault="001F2AC7" w:rsidP="001F2AC7">
      <w:pPr>
        <w:pStyle w:val="ListParagraph"/>
        <w:numPr>
          <w:ilvl w:val="0"/>
          <w:numId w:val="33"/>
        </w:numPr>
        <w:rPr>
          <w:szCs w:val="22"/>
        </w:rPr>
      </w:pPr>
      <w:r w:rsidRPr="004D3DF3">
        <w:rPr>
          <w:szCs w:val="22"/>
        </w:rPr>
        <w:t>In 2011 it sold its German subsidiary Eurawasser to the german waste management group Remondis.</w:t>
      </w:r>
    </w:p>
    <w:p w:rsidR="001F2AC7" w:rsidRPr="004D3DF3" w:rsidRDefault="001F2AC7" w:rsidP="001F2AC7">
      <w:pPr>
        <w:pStyle w:val="ListParagraph"/>
        <w:numPr>
          <w:ilvl w:val="0"/>
          <w:numId w:val="33"/>
        </w:numPr>
        <w:rPr>
          <w:szCs w:val="22"/>
        </w:rPr>
      </w:pPr>
      <w:r w:rsidRPr="004D3DF3">
        <w:rPr>
          <w:szCs w:val="22"/>
        </w:rPr>
        <w:t xml:space="preserve">In 2012 it sold the majority (70%) of its stake in Bristol Water (UK) </w:t>
      </w:r>
    </w:p>
    <w:p w:rsidR="001F2AC7" w:rsidRPr="004D3DF3" w:rsidRDefault="001F2AC7" w:rsidP="001F2AC7">
      <w:pPr>
        <w:pStyle w:val="ListParagraph"/>
        <w:numPr>
          <w:ilvl w:val="0"/>
          <w:numId w:val="33"/>
        </w:numPr>
        <w:rPr>
          <w:szCs w:val="22"/>
        </w:rPr>
      </w:pPr>
      <w:r w:rsidRPr="004D3DF3">
        <w:rPr>
          <w:szCs w:val="22"/>
        </w:rPr>
        <w:t xml:space="preserve">In Hungary it has sold its stake in Budapest water, </w:t>
      </w:r>
      <w:r w:rsidR="003660BB">
        <w:rPr>
          <w:szCs w:val="22"/>
        </w:rPr>
        <w:t xml:space="preserve">and </w:t>
      </w:r>
      <w:r w:rsidRPr="004D3DF3">
        <w:rPr>
          <w:szCs w:val="22"/>
        </w:rPr>
        <w:t xml:space="preserve">has lost its contracts in Pecs and Kaposvar </w:t>
      </w:r>
    </w:p>
    <w:p w:rsidR="001F2AC7" w:rsidRDefault="001F2AC7" w:rsidP="001F2AC7">
      <w:pPr>
        <w:rPr>
          <w:szCs w:val="22"/>
        </w:rPr>
      </w:pPr>
    </w:p>
    <w:p w:rsidR="001F2AC7" w:rsidRPr="00DF5002" w:rsidRDefault="001F2AC7" w:rsidP="001F2AC7">
      <w:pPr>
        <w:rPr>
          <w:szCs w:val="22"/>
        </w:rPr>
      </w:pPr>
      <w:r>
        <w:rPr>
          <w:szCs w:val="22"/>
        </w:rPr>
        <w:t xml:space="preserve">Outside Europe, </w:t>
      </w:r>
      <w:r w:rsidRPr="00DF5002">
        <w:rPr>
          <w:szCs w:val="22"/>
        </w:rPr>
        <w:t xml:space="preserve">Suez </w:t>
      </w:r>
      <w:r w:rsidR="00DE727B">
        <w:rPr>
          <w:szCs w:val="22"/>
        </w:rPr>
        <w:t>has significant business</w:t>
      </w:r>
      <w:r w:rsidRPr="00DF5002">
        <w:rPr>
          <w:szCs w:val="22"/>
        </w:rPr>
        <w:t xml:space="preserve"> in the USA through United Water, with USD $887million of business from a mixture of operating concessions and service contracts: it has expanded the latter following the takeover of Utility Service Group (USG) in 2008. </w:t>
      </w:r>
      <w:r w:rsidR="0042265E">
        <w:rPr>
          <w:szCs w:val="22"/>
        </w:rPr>
        <w:t xml:space="preserve">The company was subject to court cases and complaints to the OECD for tampering with the results of bacteria tests, and to lengthy disputes over pay which involved international union support </w:t>
      </w:r>
      <w:r w:rsidR="009109B6">
        <w:rPr>
          <w:szCs w:val="22"/>
        </w:rPr>
        <w:t xml:space="preserve">from EPSU and PSI </w:t>
      </w:r>
      <w:r w:rsidR="0042265E">
        <w:rPr>
          <w:szCs w:val="22"/>
        </w:rPr>
        <w:t xml:space="preserve">for the union </w:t>
      </w:r>
      <w:r w:rsidR="009109B6">
        <w:rPr>
          <w:szCs w:val="22"/>
        </w:rPr>
        <w:t xml:space="preserve">(UWUA) </w:t>
      </w:r>
      <w:r w:rsidR="009109B6">
        <w:rPr>
          <w:color w:val="1A171C"/>
          <w:szCs w:val="22"/>
        </w:rPr>
        <w:t>, which helped achieve better pay settlements.</w:t>
      </w:r>
      <w:r w:rsidR="009109B6">
        <w:rPr>
          <w:rStyle w:val="EndnoteReference"/>
          <w:color w:val="1A171C"/>
          <w:szCs w:val="22"/>
        </w:rPr>
        <w:endnoteReference w:id="18"/>
      </w:r>
    </w:p>
    <w:p w:rsidR="001F2AC7" w:rsidRPr="00DF5002" w:rsidRDefault="001F2AC7" w:rsidP="001F2AC7">
      <w:pPr>
        <w:rPr>
          <w:szCs w:val="22"/>
        </w:rPr>
      </w:pPr>
    </w:p>
    <w:p w:rsidR="001F2AC7" w:rsidRPr="00DF5002" w:rsidRDefault="001F2AC7" w:rsidP="001F2AC7">
      <w:pPr>
        <w:rPr>
          <w:color w:val="1A171C"/>
          <w:szCs w:val="22"/>
        </w:rPr>
      </w:pPr>
      <w:r w:rsidRPr="00DF5002">
        <w:rPr>
          <w:szCs w:val="22"/>
        </w:rPr>
        <w:t>Apart from a small operation in Mexico, its business in Latin America consists only of Agbar’s activities (see below).</w:t>
      </w:r>
    </w:p>
    <w:p w:rsidR="001F2AC7" w:rsidRPr="00DF5002" w:rsidRDefault="001F2AC7" w:rsidP="001F2AC7">
      <w:pPr>
        <w:rPr>
          <w:color w:val="1A171C"/>
          <w:szCs w:val="22"/>
        </w:rPr>
      </w:pPr>
    </w:p>
    <w:p w:rsidR="001F2AC7" w:rsidRPr="00DF5002" w:rsidRDefault="001F2AC7" w:rsidP="001F2AC7">
      <w:pPr>
        <w:rPr>
          <w:color w:val="1A171C"/>
          <w:szCs w:val="22"/>
        </w:rPr>
      </w:pPr>
      <w:r w:rsidRPr="00DF5002">
        <w:rPr>
          <w:color w:val="1A171C"/>
          <w:szCs w:val="22"/>
        </w:rPr>
        <w:t xml:space="preserve">In China, it retains its concession in Macau which dates back to 1993, and it also has some other operating business through Sino-French Holdings, and more BOT engineering and services work. </w:t>
      </w:r>
    </w:p>
    <w:p w:rsidR="001F2AC7" w:rsidRPr="00DF5002" w:rsidRDefault="001F2AC7" w:rsidP="001F2AC7">
      <w:pPr>
        <w:rPr>
          <w:color w:val="1A171C"/>
          <w:szCs w:val="22"/>
        </w:rPr>
      </w:pPr>
    </w:p>
    <w:p w:rsidR="001F2AC7" w:rsidRPr="00DF5002" w:rsidRDefault="001F2AC7" w:rsidP="001F2AC7">
      <w:pPr>
        <w:rPr>
          <w:color w:val="1A171C"/>
          <w:szCs w:val="22"/>
        </w:rPr>
      </w:pPr>
      <w:r w:rsidRPr="00DF5002">
        <w:rPr>
          <w:color w:val="1A171C"/>
          <w:szCs w:val="22"/>
        </w:rPr>
        <w:t xml:space="preserve">In Australia, Suez has </w:t>
      </w:r>
      <w:r>
        <w:rPr>
          <w:color w:val="1A171C"/>
          <w:szCs w:val="22"/>
        </w:rPr>
        <w:t>obtained some profitable desalination BOTs, and other major contracts</w:t>
      </w:r>
      <w:r w:rsidR="00996D82">
        <w:rPr>
          <w:color w:val="1A171C"/>
          <w:szCs w:val="22"/>
        </w:rPr>
        <w:t>, but also had expensive problems</w:t>
      </w:r>
      <w:r w:rsidRPr="00DF5002">
        <w:rPr>
          <w:color w:val="1A171C"/>
          <w:szCs w:val="22"/>
        </w:rPr>
        <w:t>:</w:t>
      </w:r>
    </w:p>
    <w:p w:rsidR="001F2AC7" w:rsidRPr="001F2AC7" w:rsidRDefault="001F2AC7" w:rsidP="001F2AC7">
      <w:pPr>
        <w:pStyle w:val="ListParagraph"/>
        <w:numPr>
          <w:ilvl w:val="0"/>
          <w:numId w:val="36"/>
        </w:numPr>
        <w:rPr>
          <w:color w:val="1A171C"/>
          <w:szCs w:val="22"/>
        </w:rPr>
      </w:pPr>
      <w:r w:rsidRPr="001F2AC7">
        <w:rPr>
          <w:color w:val="1A171C"/>
          <w:szCs w:val="22"/>
        </w:rPr>
        <w:t xml:space="preserve">It </w:t>
      </w:r>
      <w:r>
        <w:rPr>
          <w:color w:val="1A171C"/>
          <w:szCs w:val="22"/>
        </w:rPr>
        <w:t>has gained</w:t>
      </w:r>
      <w:r w:rsidRPr="001F2AC7">
        <w:rPr>
          <w:color w:val="1A171C"/>
          <w:szCs w:val="22"/>
        </w:rPr>
        <w:t xml:space="preserve"> a 10-year contract to run water services for Adelaide, worth €840million over 10 years, a contract which had previously been held by Veolia</w:t>
      </w:r>
    </w:p>
    <w:p w:rsidR="002E59F8" w:rsidRDefault="001F2AC7" w:rsidP="001F2AC7">
      <w:pPr>
        <w:rPr>
          <w:color w:val="1A171C"/>
          <w:szCs w:val="22"/>
        </w:rPr>
      </w:pPr>
      <w:r w:rsidRPr="001F2AC7">
        <w:rPr>
          <w:color w:val="1A171C"/>
          <w:szCs w:val="22"/>
        </w:rPr>
        <w:t>It has a</w:t>
      </w:r>
      <w:r w:rsidRPr="001F2AC7">
        <w:rPr>
          <w:color w:val="1F1E21"/>
          <w:szCs w:val="22"/>
        </w:rPr>
        <w:t xml:space="preserve"> </w:t>
      </w:r>
      <w:r w:rsidRPr="001F2AC7">
        <w:rPr>
          <w:rFonts w:eastAsiaTheme="minorEastAsia"/>
          <w:color w:val="1F1E21"/>
          <w:szCs w:val="22"/>
        </w:rPr>
        <w:t>contract to operate and maintain water production and wastewater treatment</w:t>
      </w:r>
      <w:r w:rsidRPr="001F2AC7">
        <w:rPr>
          <w:color w:val="1A171C"/>
          <w:szCs w:val="22"/>
        </w:rPr>
        <w:t xml:space="preserve"> plants </w:t>
      </w:r>
      <w:r w:rsidR="002E59F8" w:rsidRPr="001F2AC7">
        <w:rPr>
          <w:color w:val="1A171C"/>
          <w:szCs w:val="22"/>
        </w:rPr>
        <w:t>in</w:t>
      </w:r>
      <w:r w:rsidR="002E59F8">
        <w:rPr>
          <w:color w:val="1A171C"/>
          <w:szCs w:val="22"/>
        </w:rPr>
        <w:t xml:space="preserve"> P</w:t>
      </w:r>
      <w:r w:rsidRPr="001F2AC7">
        <w:rPr>
          <w:color w:val="1A171C"/>
          <w:szCs w:val="22"/>
        </w:rPr>
        <w:t xml:space="preserve">erth, worth €294million over 10 years  </w:t>
      </w:r>
      <w:r w:rsidR="002E59F8">
        <w:rPr>
          <w:color w:val="1A171C"/>
          <w:szCs w:val="22"/>
        </w:rPr>
        <w:t xml:space="preserve">However, </w:t>
      </w:r>
      <w:r w:rsidR="00996D82">
        <w:rPr>
          <w:color w:val="1A171C"/>
          <w:szCs w:val="22"/>
        </w:rPr>
        <w:t xml:space="preserve">Suez was forced to write off a total of €237million because of delays, cost overruns and disputes at its desalination plant in Melbourne, Victoria. </w:t>
      </w:r>
      <w:r w:rsidR="00996D82">
        <w:rPr>
          <w:rStyle w:val="EndnoteReference"/>
          <w:color w:val="1A171C"/>
          <w:szCs w:val="22"/>
        </w:rPr>
        <w:endnoteReference w:id="19"/>
      </w:r>
    </w:p>
    <w:p w:rsidR="002E59F8" w:rsidRPr="00DF5002" w:rsidRDefault="002E59F8" w:rsidP="001F2AC7">
      <w:pPr>
        <w:rPr>
          <w:color w:val="1A171C"/>
          <w:szCs w:val="22"/>
        </w:rPr>
      </w:pPr>
    </w:p>
    <w:p w:rsidR="001F2AC7" w:rsidRPr="00DF5002" w:rsidRDefault="001F2AC7" w:rsidP="001F2AC7">
      <w:pPr>
        <w:rPr>
          <w:szCs w:val="22"/>
        </w:rPr>
      </w:pPr>
      <w:r w:rsidRPr="00DF5002">
        <w:rPr>
          <w:szCs w:val="22"/>
        </w:rPr>
        <w:t>Suez withdrew from much of its activity in developing countries from 2003 onwards. Its few remaining activities are under pressure:</w:t>
      </w:r>
    </w:p>
    <w:p w:rsidR="001F2AC7" w:rsidRPr="001F2AC7" w:rsidRDefault="001F2AC7" w:rsidP="001F2AC7">
      <w:pPr>
        <w:pStyle w:val="ListParagraph"/>
        <w:numPr>
          <w:ilvl w:val="0"/>
          <w:numId w:val="37"/>
        </w:numPr>
        <w:rPr>
          <w:color w:val="1A171C"/>
          <w:szCs w:val="22"/>
        </w:rPr>
      </w:pPr>
      <w:r w:rsidRPr="001F2AC7">
        <w:rPr>
          <w:szCs w:val="22"/>
        </w:rPr>
        <w:t xml:space="preserve">in  Jakarta, Indonesia, where </w:t>
      </w:r>
      <w:r w:rsidRPr="001F2AC7">
        <w:rPr>
          <w:color w:val="1A171C"/>
          <w:szCs w:val="22"/>
        </w:rPr>
        <w:t>its 51% owned subsidiary Palyja faces a strong public campaign for termination</w:t>
      </w:r>
    </w:p>
    <w:p w:rsidR="001F2AC7" w:rsidRPr="001F2AC7" w:rsidRDefault="001F2AC7" w:rsidP="001F2AC7">
      <w:pPr>
        <w:pStyle w:val="ListParagraph"/>
        <w:numPr>
          <w:ilvl w:val="0"/>
          <w:numId w:val="37"/>
        </w:numPr>
        <w:rPr>
          <w:color w:val="1A171C"/>
          <w:szCs w:val="22"/>
        </w:rPr>
      </w:pPr>
      <w:r w:rsidRPr="001F2AC7">
        <w:rPr>
          <w:color w:val="1A171C"/>
          <w:szCs w:val="22"/>
        </w:rPr>
        <w:t xml:space="preserve">in Casablanca, Morocco, where its concession in (Lydec) has been criticised by auditors as well as consumers </w:t>
      </w:r>
      <w:r w:rsidRPr="00DF5002">
        <w:rPr>
          <w:rStyle w:val="EndnoteReference"/>
          <w:color w:val="1A171C"/>
          <w:szCs w:val="22"/>
        </w:rPr>
        <w:endnoteReference w:id="20"/>
      </w:r>
    </w:p>
    <w:p w:rsidR="001F2AC7" w:rsidRPr="00DF5002" w:rsidRDefault="001F2AC7" w:rsidP="001F2AC7">
      <w:pPr>
        <w:rPr>
          <w:color w:val="1A171C"/>
          <w:szCs w:val="22"/>
        </w:rPr>
      </w:pPr>
    </w:p>
    <w:p w:rsidR="001F2AC7" w:rsidRDefault="001F2AC7" w:rsidP="001F2AC7">
      <w:pPr>
        <w:rPr>
          <w:color w:val="1A171C"/>
          <w:szCs w:val="22"/>
        </w:rPr>
      </w:pPr>
      <w:r w:rsidRPr="00DF5002">
        <w:rPr>
          <w:color w:val="1A171C"/>
          <w:szCs w:val="22"/>
        </w:rPr>
        <w:t>In contrast to Veolia, Suez claims that private water supply is growing globally, but in practice it is adopting a similar strategy  - of expanding through BOTs for treatment or desalination plants; management or service contracts for public water companies; and services to industrial companies - while its traditional concessions and lease contracts are eroded.</w:t>
      </w:r>
    </w:p>
    <w:p w:rsidR="004E5827" w:rsidRDefault="004E5827" w:rsidP="001F2AC7">
      <w:pPr>
        <w:rPr>
          <w:color w:val="1A171C"/>
          <w:szCs w:val="22"/>
        </w:rPr>
      </w:pPr>
    </w:p>
    <w:p w:rsidR="00787E82" w:rsidRDefault="00787E82" w:rsidP="00787E82">
      <w:pPr>
        <w:pStyle w:val="Heading8"/>
      </w:pPr>
      <w:bookmarkStart w:id="55" w:name="_Toc335916419"/>
      <w:r>
        <w:t>Suez revenues by region 2011</w:t>
      </w:r>
      <w:bookmarkEnd w:id="55"/>
    </w:p>
    <w:p w:rsidR="00787E82" w:rsidRDefault="00787E82" w:rsidP="001F2AC7">
      <w:pPr>
        <w:autoSpaceDE w:val="0"/>
        <w:autoSpaceDN w:val="0"/>
        <w:adjustRightInd w:val="0"/>
        <w:rPr>
          <w:color w:val="1A171C"/>
          <w:szCs w:val="22"/>
        </w:rPr>
      </w:pPr>
      <w:r>
        <w:rPr>
          <w:noProof/>
          <w:color w:val="1A171C"/>
          <w:szCs w:val="22"/>
        </w:rPr>
        <w:drawing>
          <wp:inline distT="0" distB="0" distL="0" distR="0" wp14:anchorId="1FF5075A" wp14:editId="1627DC71">
            <wp:extent cx="6598839" cy="3171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lum bright="-39000" contrast="33000"/>
                      <a:extLst>
                        <a:ext uri="{28A0092B-C50C-407E-A947-70E740481C1C}">
                          <a14:useLocalDpi xmlns:a14="http://schemas.microsoft.com/office/drawing/2010/main" val="0"/>
                        </a:ext>
                      </a:extLst>
                    </a:blip>
                    <a:srcRect/>
                    <a:stretch>
                      <a:fillRect/>
                    </a:stretch>
                  </pic:blipFill>
                  <pic:spPr bwMode="auto">
                    <a:xfrm>
                      <a:off x="0" y="0"/>
                      <a:ext cx="6604321" cy="3174460"/>
                    </a:xfrm>
                    <a:prstGeom prst="rect">
                      <a:avLst/>
                    </a:prstGeom>
                    <a:noFill/>
                    <a:ln>
                      <a:noFill/>
                    </a:ln>
                  </pic:spPr>
                </pic:pic>
              </a:graphicData>
            </a:graphic>
          </wp:inline>
        </w:drawing>
      </w:r>
    </w:p>
    <w:p w:rsidR="00787E82" w:rsidRDefault="00787E82" w:rsidP="001F2AC7">
      <w:pPr>
        <w:autoSpaceDE w:val="0"/>
        <w:autoSpaceDN w:val="0"/>
        <w:adjustRightInd w:val="0"/>
        <w:rPr>
          <w:color w:val="1A171C"/>
          <w:szCs w:val="22"/>
        </w:rPr>
      </w:pPr>
    </w:p>
    <w:p w:rsidR="00787E82" w:rsidRDefault="00787E82" w:rsidP="00DE727B">
      <w:pPr>
        <w:pStyle w:val="Heading7"/>
      </w:pPr>
      <w:bookmarkStart w:id="56" w:name="_Toc335916420"/>
      <w:bookmarkStart w:id="57" w:name="_Toc331780855"/>
      <w:r>
        <w:t>Suez revenues (sales) and operating income (profits) by segment 2011</w:t>
      </w:r>
      <w:bookmarkEnd w:id="56"/>
      <w:r>
        <w:t xml:space="preserve"> </w:t>
      </w:r>
    </w:p>
    <w:p w:rsidR="00787E82" w:rsidRDefault="00787E82" w:rsidP="00787E82">
      <w:r>
        <w:t>(€million Euros)</w:t>
      </w:r>
    </w:p>
    <w:tbl>
      <w:tblPr>
        <w:tblStyle w:val="TableGrid"/>
        <w:tblW w:w="0" w:type="auto"/>
        <w:tblLook w:val="04A0" w:firstRow="1" w:lastRow="0" w:firstColumn="1" w:lastColumn="0" w:noHBand="0" w:noVBand="1"/>
      </w:tblPr>
      <w:tblGrid>
        <w:gridCol w:w="2463"/>
        <w:gridCol w:w="2463"/>
        <w:gridCol w:w="2464"/>
      </w:tblGrid>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Segment</w:t>
            </w:r>
          </w:p>
        </w:tc>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Revenues</w:t>
            </w:r>
          </w:p>
        </w:tc>
        <w:tc>
          <w:tcPr>
            <w:tcW w:w="2464"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Operating income</w:t>
            </w:r>
          </w:p>
        </w:tc>
      </w:tr>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Water Europe</w:t>
            </w:r>
          </w:p>
        </w:tc>
        <w:tc>
          <w:tcPr>
            <w:tcW w:w="2463"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4206</w:t>
            </w:r>
          </w:p>
        </w:tc>
        <w:tc>
          <w:tcPr>
            <w:tcW w:w="2464"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608</w:t>
            </w:r>
          </w:p>
        </w:tc>
      </w:tr>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Waste Europe</w:t>
            </w:r>
          </w:p>
        </w:tc>
        <w:tc>
          <w:tcPr>
            <w:tcW w:w="2463"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6417</w:t>
            </w:r>
          </w:p>
        </w:tc>
        <w:tc>
          <w:tcPr>
            <w:tcW w:w="2464"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388</w:t>
            </w:r>
          </w:p>
        </w:tc>
      </w:tr>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International</w:t>
            </w:r>
          </w:p>
        </w:tc>
        <w:tc>
          <w:tcPr>
            <w:tcW w:w="2463"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4197</w:t>
            </w:r>
          </w:p>
        </w:tc>
        <w:tc>
          <w:tcPr>
            <w:tcW w:w="2464"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131</w:t>
            </w:r>
          </w:p>
        </w:tc>
      </w:tr>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Other</w:t>
            </w:r>
          </w:p>
        </w:tc>
        <w:tc>
          <w:tcPr>
            <w:tcW w:w="2463"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10</w:t>
            </w:r>
          </w:p>
        </w:tc>
        <w:tc>
          <w:tcPr>
            <w:tcW w:w="2464"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(-87)</w:t>
            </w:r>
          </w:p>
        </w:tc>
      </w:tr>
      <w:tr w:rsidR="00787E82" w:rsidRPr="004E5827" w:rsidTr="00787E82">
        <w:tc>
          <w:tcPr>
            <w:tcW w:w="2463" w:type="dxa"/>
          </w:tcPr>
          <w:p w:rsidR="00787E82" w:rsidRPr="004E5827" w:rsidRDefault="00787E82" w:rsidP="00787E82">
            <w:pPr>
              <w:rPr>
                <w:rFonts w:asciiTheme="minorHAnsi" w:hAnsiTheme="minorHAnsi" w:cstheme="minorHAnsi"/>
                <w:sz w:val="20"/>
                <w:szCs w:val="20"/>
                <w:lang w:eastAsia="en-US"/>
              </w:rPr>
            </w:pPr>
            <w:r w:rsidRPr="004E5827">
              <w:rPr>
                <w:rFonts w:asciiTheme="minorHAnsi" w:hAnsiTheme="minorHAnsi" w:cstheme="minorHAnsi"/>
                <w:sz w:val="20"/>
                <w:szCs w:val="20"/>
                <w:lang w:eastAsia="en-US"/>
              </w:rPr>
              <w:t>TOTAL</w:t>
            </w:r>
          </w:p>
        </w:tc>
        <w:tc>
          <w:tcPr>
            <w:tcW w:w="2463"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14830</w:t>
            </w:r>
          </w:p>
        </w:tc>
        <w:tc>
          <w:tcPr>
            <w:tcW w:w="2464" w:type="dxa"/>
          </w:tcPr>
          <w:p w:rsidR="00787E82" w:rsidRPr="004E5827" w:rsidRDefault="00787E82" w:rsidP="00787E82">
            <w:pPr>
              <w:jc w:val="right"/>
              <w:rPr>
                <w:rFonts w:asciiTheme="minorHAnsi" w:hAnsiTheme="minorHAnsi" w:cstheme="minorHAnsi"/>
                <w:sz w:val="20"/>
                <w:szCs w:val="20"/>
                <w:lang w:eastAsia="en-US"/>
              </w:rPr>
            </w:pPr>
            <w:r w:rsidRPr="004E5827">
              <w:rPr>
                <w:rFonts w:asciiTheme="minorHAnsi" w:hAnsiTheme="minorHAnsi" w:cstheme="minorHAnsi"/>
                <w:sz w:val="20"/>
                <w:szCs w:val="20"/>
                <w:lang w:eastAsia="en-US"/>
              </w:rPr>
              <w:t>1039</w:t>
            </w:r>
          </w:p>
        </w:tc>
      </w:tr>
    </w:tbl>
    <w:p w:rsidR="00787E82" w:rsidRPr="00D01B9E" w:rsidRDefault="00787E82" w:rsidP="00787E82">
      <w:pPr>
        <w:rPr>
          <w:sz w:val="20"/>
          <w:szCs w:val="20"/>
        </w:rPr>
      </w:pPr>
      <w:r w:rsidRPr="00D01B9E">
        <w:rPr>
          <w:sz w:val="20"/>
          <w:szCs w:val="20"/>
        </w:rPr>
        <w:t xml:space="preserve">Source: Suez Reference Document 2011 p. 111, 113 </w:t>
      </w:r>
      <w:hyperlink r:id="rId49" w:history="1">
        <w:r w:rsidRPr="00D01B9E">
          <w:rPr>
            <w:rStyle w:val="Hyperlink"/>
            <w:sz w:val="20"/>
            <w:szCs w:val="20"/>
          </w:rPr>
          <w:t>http://www.suez-environnement.com/wp-content/uploads/2012/04/DDR-SEC-2011-Version-anglaise-d%C3%A9finitive.pdf</w:t>
        </w:r>
      </w:hyperlink>
      <w:r w:rsidRPr="00D01B9E">
        <w:rPr>
          <w:sz w:val="20"/>
          <w:szCs w:val="20"/>
        </w:rPr>
        <w:t xml:space="preserve"> </w:t>
      </w:r>
    </w:p>
    <w:p w:rsidR="00787E82" w:rsidRPr="00D01B9E" w:rsidRDefault="00787E82" w:rsidP="00787E82">
      <w:pPr>
        <w:rPr>
          <w:lang w:eastAsia="en-US"/>
        </w:rPr>
      </w:pPr>
    </w:p>
    <w:p w:rsidR="001F2AC7" w:rsidRPr="00DE727B" w:rsidRDefault="001F2AC7" w:rsidP="00DE727B">
      <w:pPr>
        <w:pStyle w:val="Heading7"/>
      </w:pPr>
      <w:bookmarkStart w:id="58" w:name="_Toc335916421"/>
      <w:r w:rsidRPr="00DE727B">
        <w:lastRenderedPageBreak/>
        <w:t>Suez Environnement: Employees by region (waste &amp; water) 20</w:t>
      </w:r>
      <w:bookmarkEnd w:id="57"/>
      <w:r w:rsidRPr="00DE727B">
        <w:t>11</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1"/>
      </w:tblGrid>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b/>
                <w:bCs/>
                <w:sz w:val="20"/>
                <w:szCs w:val="20"/>
              </w:rPr>
            </w:pPr>
            <w:r w:rsidRPr="004E5827">
              <w:rPr>
                <w:rFonts w:asciiTheme="minorHAnsi" w:hAnsiTheme="minorHAnsi" w:cstheme="minorHAnsi"/>
                <w:b/>
                <w:bCs/>
                <w:sz w:val="20"/>
                <w:szCs w:val="20"/>
              </w:rPr>
              <w:t>2009</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France</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35,654</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Rest of Europe</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31,141</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North America</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3,362</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Latin America</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238</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Africa-Middle East</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5,137</w:t>
            </w:r>
          </w:p>
        </w:tc>
      </w:tr>
      <w:tr w:rsidR="001F2AC7" w:rsidRPr="004E5827" w:rsidTr="003C4406">
        <w:tc>
          <w:tcPr>
            <w:tcW w:w="1970" w:type="dxa"/>
            <w:shd w:val="clear" w:color="auto" w:fill="auto"/>
          </w:tcPr>
          <w:p w:rsidR="001F2AC7" w:rsidRPr="004E5827" w:rsidRDefault="001F2AC7" w:rsidP="003C4406">
            <w:pPr>
              <w:autoSpaceDE w:val="0"/>
              <w:autoSpaceDN w:val="0"/>
              <w:adjustRightInd w:val="0"/>
              <w:rPr>
                <w:rFonts w:asciiTheme="minorHAnsi" w:hAnsiTheme="minorHAnsi" w:cstheme="minorHAnsi"/>
                <w:b/>
                <w:bCs/>
                <w:sz w:val="20"/>
                <w:szCs w:val="20"/>
              </w:rPr>
            </w:pPr>
            <w:r w:rsidRPr="004E5827">
              <w:rPr>
                <w:rFonts w:asciiTheme="minorHAnsi" w:hAnsiTheme="minorHAnsi" w:cstheme="minorHAnsi"/>
                <w:b/>
                <w:bCs/>
                <w:sz w:val="20"/>
                <w:szCs w:val="20"/>
              </w:rPr>
              <w:t>Asia-Oceania</w:t>
            </w:r>
          </w:p>
        </w:tc>
        <w:tc>
          <w:tcPr>
            <w:tcW w:w="1971" w:type="dxa"/>
            <w:shd w:val="clear" w:color="auto" w:fill="auto"/>
          </w:tcPr>
          <w:p w:rsidR="001F2AC7" w:rsidRPr="004E5827" w:rsidRDefault="001F2AC7" w:rsidP="003C4406">
            <w:pPr>
              <w:autoSpaceDE w:val="0"/>
              <w:autoSpaceDN w:val="0"/>
              <w:adjustRightInd w:val="0"/>
              <w:jc w:val="right"/>
              <w:rPr>
                <w:rFonts w:asciiTheme="minorHAnsi" w:hAnsiTheme="minorHAnsi" w:cstheme="minorHAnsi"/>
                <w:sz w:val="20"/>
                <w:szCs w:val="20"/>
              </w:rPr>
            </w:pPr>
            <w:r w:rsidRPr="004E5827">
              <w:rPr>
                <w:rFonts w:asciiTheme="minorHAnsi" w:hAnsiTheme="minorHAnsi" w:cstheme="minorHAnsi"/>
                <w:sz w:val="20"/>
                <w:szCs w:val="20"/>
              </w:rPr>
              <w:t>4,878</w:t>
            </w:r>
          </w:p>
        </w:tc>
      </w:tr>
      <w:tr w:rsidR="001F2AC7" w:rsidRPr="004E5827" w:rsidTr="003C4406">
        <w:tc>
          <w:tcPr>
            <w:tcW w:w="1970" w:type="dxa"/>
            <w:shd w:val="clear" w:color="auto" w:fill="auto"/>
          </w:tcPr>
          <w:p w:rsidR="001F2AC7" w:rsidRPr="004E5827" w:rsidRDefault="001F2AC7" w:rsidP="003C4406">
            <w:pPr>
              <w:rPr>
                <w:rFonts w:asciiTheme="minorHAnsi" w:hAnsiTheme="minorHAnsi" w:cstheme="minorHAnsi"/>
                <w:b/>
                <w:bCs/>
                <w:sz w:val="20"/>
                <w:szCs w:val="20"/>
              </w:rPr>
            </w:pPr>
            <w:r w:rsidRPr="004E5827">
              <w:rPr>
                <w:rFonts w:asciiTheme="minorHAnsi" w:hAnsiTheme="minorHAnsi" w:cstheme="minorHAnsi"/>
                <w:b/>
                <w:bCs/>
                <w:sz w:val="20"/>
                <w:szCs w:val="20"/>
              </w:rPr>
              <w:t>TOTAL</w:t>
            </w:r>
          </w:p>
        </w:tc>
        <w:tc>
          <w:tcPr>
            <w:tcW w:w="1971" w:type="dxa"/>
            <w:shd w:val="clear" w:color="auto" w:fill="auto"/>
          </w:tcPr>
          <w:p w:rsidR="001F2AC7" w:rsidRPr="004E5827" w:rsidRDefault="001F2AC7" w:rsidP="003C4406">
            <w:pPr>
              <w:jc w:val="right"/>
              <w:rPr>
                <w:rFonts w:asciiTheme="minorHAnsi" w:hAnsiTheme="minorHAnsi" w:cstheme="minorHAnsi"/>
                <w:sz w:val="20"/>
                <w:szCs w:val="20"/>
              </w:rPr>
            </w:pPr>
            <w:r w:rsidRPr="004E5827">
              <w:rPr>
                <w:rFonts w:asciiTheme="minorHAnsi" w:hAnsiTheme="minorHAnsi" w:cstheme="minorHAnsi"/>
                <w:sz w:val="20"/>
                <w:szCs w:val="20"/>
              </w:rPr>
              <w:t>80,410</w:t>
            </w:r>
          </w:p>
        </w:tc>
      </w:tr>
    </w:tbl>
    <w:p w:rsidR="001F2AC7" w:rsidRPr="00D01B9E" w:rsidRDefault="001F2AC7" w:rsidP="001F2AC7">
      <w:pPr>
        <w:rPr>
          <w:sz w:val="20"/>
          <w:szCs w:val="20"/>
        </w:rPr>
      </w:pPr>
      <w:r w:rsidRPr="00D01B9E">
        <w:rPr>
          <w:sz w:val="20"/>
          <w:szCs w:val="20"/>
        </w:rPr>
        <w:t>Source: Suez Reference Document 20</w:t>
      </w:r>
      <w:r w:rsidR="00DE727B" w:rsidRPr="00D01B9E">
        <w:rPr>
          <w:sz w:val="20"/>
          <w:szCs w:val="20"/>
        </w:rPr>
        <w:t>11</w:t>
      </w:r>
      <w:r w:rsidRPr="00D01B9E">
        <w:rPr>
          <w:sz w:val="20"/>
          <w:szCs w:val="20"/>
        </w:rPr>
        <w:t xml:space="preserve"> p. 160 </w:t>
      </w:r>
      <w:hyperlink r:id="rId50" w:history="1">
        <w:r w:rsidR="00787E82" w:rsidRPr="00D01B9E">
          <w:rPr>
            <w:rStyle w:val="Hyperlink"/>
            <w:sz w:val="20"/>
            <w:szCs w:val="20"/>
          </w:rPr>
          <w:t>http://www.suez-environnement.com/wp-content/uploads/2012/04/DDR-SEC-2011-Version-anglaise-d%C3%A9finitive.pdf</w:t>
        </w:r>
      </w:hyperlink>
      <w:r w:rsidR="00787E82" w:rsidRPr="00D01B9E">
        <w:rPr>
          <w:sz w:val="20"/>
          <w:szCs w:val="20"/>
        </w:rPr>
        <w:t xml:space="preserve"> </w:t>
      </w:r>
    </w:p>
    <w:p w:rsidR="001F2AC7" w:rsidRPr="00DE727B" w:rsidRDefault="001F2AC7" w:rsidP="00DE727B">
      <w:pPr>
        <w:pStyle w:val="Heading7"/>
      </w:pPr>
      <w:bookmarkStart w:id="59" w:name="_Toc331780856"/>
      <w:bookmarkStart w:id="60" w:name="_Toc335916422"/>
      <w:r w:rsidRPr="00DE727B">
        <w:t>Suez subsidiaries in water in Europe</w:t>
      </w:r>
      <w:bookmarkEnd w:id="59"/>
      <w:bookmarkEnd w:id="60"/>
    </w:p>
    <w:tbl>
      <w:tblPr>
        <w:tblW w:w="10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841"/>
        <w:gridCol w:w="9"/>
        <w:gridCol w:w="2268"/>
        <w:gridCol w:w="993"/>
        <w:gridCol w:w="3023"/>
      </w:tblGrid>
      <w:tr w:rsidR="001F2AC7" w:rsidRPr="004E5827" w:rsidTr="004E5827">
        <w:trPr>
          <w:tblHeader/>
        </w:trPr>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Country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Company</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Ownership</w:t>
            </w:r>
          </w:p>
        </w:tc>
        <w:tc>
          <w:tcPr>
            <w:tcW w:w="2277" w:type="dxa"/>
            <w:gridSpan w:val="2"/>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Website</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Employees</w:t>
            </w:r>
          </w:p>
        </w:tc>
        <w:tc>
          <w:tcPr>
            <w:tcW w:w="3023"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Contact</w:t>
            </w: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Ostrava VaK</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44.49%</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1" w:history="1">
              <w:r w:rsidR="004E5827" w:rsidRPr="0015756B">
                <w:rPr>
                  <w:rStyle w:val="Hyperlink"/>
                  <w:rFonts w:asciiTheme="minorHAnsi" w:hAnsiTheme="minorHAnsi" w:cstheme="minorHAnsi"/>
                  <w:iCs/>
                  <w:sz w:val="20"/>
                  <w:szCs w:val="20"/>
                </w:rPr>
                <w:t>www.ovak.cz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450</w:t>
            </w:r>
          </w:p>
        </w:tc>
        <w:tc>
          <w:tcPr>
            <w:tcW w:w="3023"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info@ovak.cz</w:t>
            </w: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SPVS</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82%</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2" w:history="1">
              <w:r w:rsidR="004E5827" w:rsidRPr="0015756B">
                <w:rPr>
                  <w:rStyle w:val="Hyperlink"/>
                  <w:rFonts w:asciiTheme="minorHAnsi" w:hAnsiTheme="minorHAnsi" w:cstheme="minorHAnsi"/>
                  <w:iCs/>
                  <w:sz w:val="20"/>
                  <w:szCs w:val="20"/>
                </w:rPr>
                <w:t>www.spvs.cz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200</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VAK Brno</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46%</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3" w:history="1">
              <w:r w:rsidR="004E5827" w:rsidRPr="0015756B">
                <w:rPr>
                  <w:rStyle w:val="Hyperlink"/>
                  <w:rFonts w:asciiTheme="minorHAnsi" w:hAnsiTheme="minorHAnsi" w:cstheme="minorHAnsi"/>
                  <w:iCs/>
                  <w:sz w:val="20"/>
                  <w:szCs w:val="20"/>
                </w:rPr>
                <w:t>www.bvk.cz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593</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VaK Karlovy Vary</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49.8%</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4" w:history="1">
              <w:r w:rsidR="004E5827" w:rsidRPr="0015756B">
                <w:rPr>
                  <w:rStyle w:val="Hyperlink"/>
                  <w:rFonts w:asciiTheme="minorHAnsi" w:hAnsiTheme="minorHAnsi" w:cstheme="minorHAnsi"/>
                  <w:iCs/>
                  <w:sz w:val="20"/>
                  <w:szCs w:val="20"/>
                </w:rPr>
                <w:t>www.vakkv.cz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523</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VAS Brno</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33.35%</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5" w:history="1">
              <w:r w:rsidR="004E5827" w:rsidRPr="0015756B">
                <w:rPr>
                  <w:rStyle w:val="Hyperlink"/>
                  <w:rFonts w:asciiTheme="minorHAnsi" w:hAnsiTheme="minorHAnsi" w:cstheme="minorHAnsi"/>
                  <w:iCs/>
                  <w:sz w:val="20"/>
                  <w:szCs w:val="20"/>
                </w:rPr>
                <w:t>www.vastd.cz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1200</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Czech Republic</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VHS Benesov</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100%</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6" w:history="1">
              <w:r w:rsidR="004E5827" w:rsidRPr="0015756B">
                <w:rPr>
                  <w:rStyle w:val="Hyperlink"/>
                  <w:rFonts w:asciiTheme="minorHAnsi" w:hAnsiTheme="minorHAnsi" w:cstheme="minorHAnsi"/>
                  <w:iCs/>
                  <w:sz w:val="20"/>
                  <w:szCs w:val="20"/>
                </w:rPr>
                <w:t>www.vhs-sro.cz</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160</w:t>
            </w:r>
          </w:p>
        </w:tc>
        <w:tc>
          <w:tcPr>
            <w:tcW w:w="3023" w:type="dxa"/>
            <w:shd w:val="clear" w:color="auto" w:fill="auto"/>
          </w:tcPr>
          <w:p w:rsidR="001F2AC7" w:rsidRPr="004E5827" w:rsidRDefault="001F2AC7" w:rsidP="003C4406">
            <w:pPr>
              <w:rPr>
                <w:rFonts w:asciiTheme="minorHAnsi" w:hAnsiTheme="minorHAnsi" w:cstheme="minorHAnsi"/>
                <w:iCs/>
                <w:sz w:val="20"/>
                <w:szCs w:val="20"/>
                <w:lang w:val="fr-FR"/>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France</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Lyonnaise des Eaux France</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100%</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7" w:history="1">
              <w:r w:rsidR="004E5827" w:rsidRPr="0015756B">
                <w:rPr>
                  <w:rStyle w:val="Hyperlink"/>
                  <w:rFonts w:asciiTheme="minorHAnsi" w:hAnsiTheme="minorHAnsi" w:cstheme="minorHAnsi"/>
                  <w:iCs/>
                  <w:sz w:val="20"/>
                  <w:szCs w:val="20"/>
                </w:rPr>
                <w:t>www.lyonnaise-des-eaux.fr</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8341</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Greece</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Eyath</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5.3%</w:t>
            </w:r>
          </w:p>
        </w:tc>
        <w:tc>
          <w:tcPr>
            <w:tcW w:w="2277" w:type="dxa"/>
            <w:gridSpan w:val="2"/>
            <w:shd w:val="clear" w:color="auto" w:fill="auto"/>
          </w:tcPr>
          <w:p w:rsidR="001F2AC7" w:rsidRPr="004E5827" w:rsidRDefault="001F2AC7" w:rsidP="003C4406">
            <w:pPr>
              <w:rPr>
                <w:rFonts w:asciiTheme="minorHAnsi" w:hAnsiTheme="minorHAnsi" w:cstheme="minorHAnsi"/>
                <w:iCs/>
                <w:sz w:val="20"/>
                <w:szCs w:val="20"/>
              </w:rPr>
            </w:pP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p>
        </w:tc>
        <w:tc>
          <w:tcPr>
            <w:tcW w:w="3023"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Thessaloniki</w:t>
            </w: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Italy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Acque SpA</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 xml:space="preserve">5.4% </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8" w:history="1">
              <w:r w:rsidR="004E5827" w:rsidRPr="0015756B">
                <w:rPr>
                  <w:rStyle w:val="Hyperlink"/>
                  <w:rFonts w:asciiTheme="minorHAnsi" w:hAnsiTheme="minorHAnsi" w:cstheme="minorHAnsi"/>
                  <w:iCs/>
                  <w:sz w:val="20"/>
                  <w:szCs w:val="20"/>
                </w:rPr>
                <w:t>www.acque.net</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Italy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 xml:space="preserve">Acque Toscane </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70%</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59" w:history="1">
              <w:r w:rsidR="004E5827" w:rsidRPr="0015756B">
                <w:rPr>
                  <w:rStyle w:val="Hyperlink"/>
                  <w:rFonts w:asciiTheme="minorHAnsi" w:hAnsiTheme="minorHAnsi" w:cstheme="minorHAnsi"/>
                  <w:iCs/>
                  <w:sz w:val="20"/>
                  <w:szCs w:val="20"/>
                </w:rPr>
                <w:t>www.acquetoscane.it</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Italy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Acquedotto del Fiora</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 xml:space="preserve">40% </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0" w:history="1">
              <w:r w:rsidR="004E5827" w:rsidRPr="0015756B">
                <w:rPr>
                  <w:rStyle w:val="Hyperlink"/>
                  <w:rFonts w:asciiTheme="minorHAnsi" w:hAnsiTheme="minorHAnsi" w:cstheme="minorHAnsi"/>
                  <w:iCs/>
                  <w:sz w:val="20"/>
                  <w:szCs w:val="20"/>
                </w:rPr>
                <w:t>www.fiora.it</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Italy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Nuove Acque</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 xml:space="preserve">46% </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1" w:history="1">
              <w:r w:rsidR="004E5827" w:rsidRPr="0015756B">
                <w:rPr>
                  <w:rStyle w:val="Hyperlink"/>
                  <w:rFonts w:asciiTheme="minorHAnsi" w:hAnsiTheme="minorHAnsi" w:cstheme="minorHAnsi"/>
                  <w:iCs/>
                  <w:sz w:val="20"/>
                  <w:szCs w:val="20"/>
                </w:rPr>
                <w:t>www.nuoveacque.it</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200</w:t>
            </w:r>
          </w:p>
        </w:tc>
        <w:tc>
          <w:tcPr>
            <w:tcW w:w="3023"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Arezzo</w:t>
            </w: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Italy</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Publiacqua</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 xml:space="preserve">40% </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2" w:history="1">
              <w:r w:rsidR="004E5827" w:rsidRPr="0015756B">
                <w:rPr>
                  <w:rStyle w:val="Hyperlink"/>
                  <w:rFonts w:asciiTheme="minorHAnsi" w:hAnsiTheme="minorHAnsi" w:cstheme="minorHAnsi"/>
                  <w:iCs/>
                  <w:sz w:val="20"/>
                  <w:szCs w:val="20"/>
                </w:rPr>
                <w:t>www.publiacqua.it</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635</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Slovakia</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Trencianska spolocnost, TVS</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51%</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3" w:history="1">
              <w:r w:rsidR="004E5827" w:rsidRPr="0015756B">
                <w:rPr>
                  <w:rStyle w:val="Hyperlink"/>
                  <w:rFonts w:asciiTheme="minorHAnsi" w:hAnsiTheme="minorHAnsi" w:cstheme="minorHAnsi"/>
                  <w:iCs/>
                  <w:sz w:val="20"/>
                  <w:szCs w:val="20"/>
                </w:rPr>
                <w:t>www.tvs.sk</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p>
        </w:tc>
        <w:tc>
          <w:tcPr>
            <w:tcW w:w="3023" w:type="dxa"/>
            <w:shd w:val="clear" w:color="auto" w:fill="auto"/>
          </w:tcPr>
          <w:p w:rsidR="001F2AC7" w:rsidRPr="004E5827" w:rsidRDefault="001F2AC7" w:rsidP="003C4406">
            <w:pPr>
              <w:rPr>
                <w:rFonts w:asciiTheme="minorHAnsi" w:hAnsiTheme="minorHAnsi" w:cstheme="minorHAnsi"/>
                <w:iCs/>
                <w:sz w:val="20"/>
                <w:szCs w:val="20"/>
                <w:lang w:val="es-ES_tradnl"/>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Spain</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Aguas de Barcelona</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75%</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4" w:history="1">
              <w:r w:rsidR="004E5827" w:rsidRPr="0015756B">
                <w:rPr>
                  <w:rStyle w:val="Hyperlink"/>
                  <w:rFonts w:asciiTheme="minorHAnsi" w:hAnsiTheme="minorHAnsi" w:cstheme="minorHAnsi"/>
                  <w:iCs/>
                  <w:sz w:val="20"/>
                  <w:szCs w:val="20"/>
                </w:rPr>
                <w:t>www.agbar.es</w:t>
              </w:r>
            </w:hyperlink>
            <w:r w:rsid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20360</w:t>
            </w:r>
            <w:r w:rsidRPr="004E5827">
              <w:rPr>
                <w:rFonts w:asciiTheme="minorHAnsi" w:hAnsiTheme="minorHAnsi" w:cstheme="minorHAnsi"/>
                <w:iCs/>
                <w:sz w:val="20"/>
                <w:szCs w:val="20"/>
              </w:rPr>
              <w:br/>
              <w:t xml:space="preserve">(all sectors) </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sz w:val="20"/>
                <w:szCs w:val="20"/>
              </w:rPr>
            </w:pPr>
            <w:r w:rsidRPr="004E5827">
              <w:rPr>
                <w:rFonts w:asciiTheme="minorHAnsi" w:hAnsiTheme="minorHAnsi" w:cstheme="minorHAnsi"/>
                <w:sz w:val="20"/>
                <w:szCs w:val="20"/>
              </w:rPr>
              <w:t>Spain</w:t>
            </w:r>
          </w:p>
        </w:tc>
        <w:tc>
          <w:tcPr>
            <w:tcW w:w="1418" w:type="dxa"/>
            <w:shd w:val="clear" w:color="auto" w:fill="auto"/>
          </w:tcPr>
          <w:p w:rsidR="001F2AC7" w:rsidRPr="004E5827" w:rsidRDefault="001F2AC7" w:rsidP="003C4406">
            <w:pPr>
              <w:rPr>
                <w:rFonts w:asciiTheme="minorHAnsi" w:hAnsiTheme="minorHAnsi" w:cstheme="minorHAnsi"/>
                <w:sz w:val="20"/>
                <w:szCs w:val="20"/>
              </w:rPr>
            </w:pPr>
            <w:r w:rsidRPr="004E5827">
              <w:rPr>
                <w:rFonts w:asciiTheme="minorHAnsi" w:hAnsiTheme="minorHAnsi" w:cstheme="minorHAnsi"/>
                <w:sz w:val="20"/>
                <w:szCs w:val="20"/>
              </w:rPr>
              <w:t>Aguas de Valencia</w:t>
            </w:r>
          </w:p>
        </w:tc>
        <w:tc>
          <w:tcPr>
            <w:tcW w:w="850" w:type="dxa"/>
            <w:gridSpan w:val="2"/>
            <w:shd w:val="clear" w:color="auto" w:fill="auto"/>
          </w:tcPr>
          <w:p w:rsidR="001F2AC7" w:rsidRPr="004E5827" w:rsidRDefault="001F2AC7" w:rsidP="003C4406">
            <w:pPr>
              <w:jc w:val="right"/>
              <w:rPr>
                <w:rFonts w:asciiTheme="minorHAnsi" w:hAnsiTheme="minorHAnsi" w:cstheme="minorHAnsi"/>
                <w:sz w:val="20"/>
                <w:szCs w:val="20"/>
              </w:rPr>
            </w:pPr>
            <w:r w:rsidRPr="004E5827">
              <w:rPr>
                <w:rFonts w:asciiTheme="minorHAnsi" w:hAnsiTheme="minorHAnsi" w:cstheme="minorHAnsi"/>
                <w:sz w:val="20"/>
                <w:szCs w:val="20"/>
              </w:rPr>
              <w:t>33</w:t>
            </w:r>
          </w:p>
        </w:tc>
        <w:tc>
          <w:tcPr>
            <w:tcW w:w="2268" w:type="dxa"/>
            <w:shd w:val="clear" w:color="auto" w:fill="auto"/>
          </w:tcPr>
          <w:p w:rsidR="001F2AC7" w:rsidRPr="004E5827" w:rsidRDefault="007E7A83" w:rsidP="003C4406">
            <w:pPr>
              <w:rPr>
                <w:rFonts w:asciiTheme="minorHAnsi" w:hAnsiTheme="minorHAnsi" w:cstheme="minorHAnsi"/>
                <w:sz w:val="20"/>
                <w:szCs w:val="20"/>
              </w:rPr>
            </w:pPr>
            <w:hyperlink r:id="rId65" w:history="1">
              <w:r w:rsidR="001F2AC7" w:rsidRPr="004E5827">
                <w:rPr>
                  <w:rStyle w:val="Hyperlink"/>
                  <w:rFonts w:asciiTheme="minorHAnsi" w:hAnsiTheme="minorHAnsi" w:cstheme="minorHAnsi"/>
                  <w:sz w:val="20"/>
                  <w:szCs w:val="20"/>
                </w:rPr>
                <w:t>www.aguasdevalencia.es</w:t>
              </w:r>
            </w:hyperlink>
            <w:r w:rsidR="001F2AC7" w:rsidRPr="004E5827">
              <w:rPr>
                <w:rFonts w:asciiTheme="minorHAnsi" w:hAnsiTheme="minorHAnsi" w:cstheme="minorHAnsi"/>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sz w:val="20"/>
                <w:szCs w:val="20"/>
              </w:rPr>
            </w:pPr>
          </w:p>
        </w:tc>
        <w:tc>
          <w:tcPr>
            <w:tcW w:w="3023" w:type="dxa"/>
            <w:shd w:val="clear" w:color="auto" w:fill="auto"/>
          </w:tcPr>
          <w:p w:rsidR="001F2AC7" w:rsidRPr="004E5827" w:rsidRDefault="001F2AC7" w:rsidP="003C4406">
            <w:pPr>
              <w:rPr>
                <w:rFonts w:asciiTheme="minorHAnsi" w:hAnsiTheme="minorHAnsi" w:cstheme="minorHAnsi"/>
                <w:sz w:val="20"/>
                <w:szCs w:val="20"/>
              </w:rPr>
            </w:pPr>
          </w:p>
        </w:tc>
      </w:tr>
      <w:tr w:rsidR="001F2AC7" w:rsidRPr="004E5827" w:rsidTr="004E5827">
        <w:tc>
          <w:tcPr>
            <w:tcW w:w="1701"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UK</w:t>
            </w:r>
          </w:p>
        </w:tc>
        <w:tc>
          <w:tcPr>
            <w:tcW w:w="1418" w:type="dxa"/>
            <w:shd w:val="clear" w:color="auto" w:fill="auto"/>
          </w:tcPr>
          <w:p w:rsidR="001F2AC7" w:rsidRPr="004E5827" w:rsidRDefault="001F2AC7" w:rsidP="003C4406">
            <w:pPr>
              <w:rPr>
                <w:rFonts w:asciiTheme="minorHAnsi" w:hAnsiTheme="minorHAnsi" w:cstheme="minorHAnsi"/>
                <w:iCs/>
                <w:sz w:val="20"/>
                <w:szCs w:val="20"/>
              </w:rPr>
            </w:pPr>
            <w:r w:rsidRPr="004E5827">
              <w:rPr>
                <w:rFonts w:asciiTheme="minorHAnsi" w:hAnsiTheme="minorHAnsi" w:cstheme="minorHAnsi"/>
                <w:iCs/>
                <w:sz w:val="20"/>
                <w:szCs w:val="20"/>
              </w:rPr>
              <w:t>Bristol Water</w:t>
            </w:r>
          </w:p>
        </w:tc>
        <w:tc>
          <w:tcPr>
            <w:tcW w:w="841"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30%</w:t>
            </w:r>
          </w:p>
        </w:tc>
        <w:tc>
          <w:tcPr>
            <w:tcW w:w="2277" w:type="dxa"/>
            <w:gridSpan w:val="2"/>
            <w:shd w:val="clear" w:color="auto" w:fill="auto"/>
          </w:tcPr>
          <w:p w:rsidR="001F2AC7" w:rsidRPr="004E5827" w:rsidRDefault="007E7A83" w:rsidP="003C4406">
            <w:pPr>
              <w:rPr>
                <w:rFonts w:asciiTheme="minorHAnsi" w:hAnsiTheme="minorHAnsi" w:cstheme="minorHAnsi"/>
                <w:iCs/>
                <w:sz w:val="20"/>
                <w:szCs w:val="20"/>
              </w:rPr>
            </w:pPr>
            <w:hyperlink r:id="rId66" w:history="1">
              <w:r w:rsidR="004E5827" w:rsidRPr="004E5827">
                <w:rPr>
                  <w:rStyle w:val="Hyperlink"/>
                  <w:rFonts w:asciiTheme="minorHAnsi" w:hAnsiTheme="minorHAnsi" w:cstheme="minorHAnsi"/>
                  <w:iCs/>
                  <w:sz w:val="20"/>
                  <w:szCs w:val="20"/>
                </w:rPr>
                <w:t>www.bristolwater.co.uk</w:t>
              </w:r>
            </w:hyperlink>
            <w:r w:rsidR="004E5827" w:rsidRPr="004E5827">
              <w:rPr>
                <w:rFonts w:asciiTheme="minorHAnsi" w:hAnsiTheme="minorHAnsi" w:cstheme="minorHAnsi"/>
                <w:iCs/>
                <w:sz w:val="20"/>
                <w:szCs w:val="20"/>
              </w:rPr>
              <w:t xml:space="preserve"> </w:t>
            </w:r>
          </w:p>
        </w:tc>
        <w:tc>
          <w:tcPr>
            <w:tcW w:w="993" w:type="dxa"/>
            <w:shd w:val="clear" w:color="auto" w:fill="auto"/>
          </w:tcPr>
          <w:p w:rsidR="001F2AC7" w:rsidRPr="004E5827" w:rsidRDefault="001F2AC7" w:rsidP="003C4406">
            <w:pPr>
              <w:jc w:val="right"/>
              <w:rPr>
                <w:rFonts w:asciiTheme="minorHAnsi" w:hAnsiTheme="minorHAnsi" w:cstheme="minorHAnsi"/>
                <w:iCs/>
                <w:sz w:val="20"/>
                <w:szCs w:val="20"/>
              </w:rPr>
            </w:pPr>
            <w:r w:rsidRPr="004E5827">
              <w:rPr>
                <w:rFonts w:asciiTheme="minorHAnsi" w:hAnsiTheme="minorHAnsi" w:cstheme="minorHAnsi"/>
                <w:iCs/>
                <w:sz w:val="20"/>
                <w:szCs w:val="20"/>
              </w:rPr>
              <w:t>399</w:t>
            </w:r>
          </w:p>
        </w:tc>
        <w:tc>
          <w:tcPr>
            <w:tcW w:w="3023" w:type="dxa"/>
            <w:shd w:val="clear" w:color="auto" w:fill="auto"/>
          </w:tcPr>
          <w:p w:rsidR="001F2AC7" w:rsidRPr="004E5827" w:rsidRDefault="001F2AC7" w:rsidP="003C4406">
            <w:pPr>
              <w:rPr>
                <w:rFonts w:asciiTheme="minorHAnsi" w:hAnsiTheme="minorHAnsi" w:cstheme="minorHAnsi"/>
                <w:iCs/>
                <w:sz w:val="20"/>
                <w:szCs w:val="20"/>
              </w:rPr>
            </w:pPr>
          </w:p>
        </w:tc>
      </w:tr>
    </w:tbl>
    <w:p w:rsidR="001F2AC7" w:rsidRDefault="001F2AC7" w:rsidP="001F2AC7"/>
    <w:p w:rsidR="001F2AC7" w:rsidRDefault="001F2AC7" w:rsidP="001F2AC7">
      <w:pPr>
        <w:pStyle w:val="Heading3"/>
      </w:pPr>
      <w:bookmarkStart w:id="61" w:name="_Toc331780854"/>
      <w:bookmarkStart w:id="62" w:name="_Toc335916423"/>
      <w:r>
        <w:t>Aguas de Barcelona</w:t>
      </w:r>
      <w:bookmarkEnd w:id="61"/>
      <w:bookmarkEnd w:id="62"/>
    </w:p>
    <w:p w:rsidR="006C1A39" w:rsidRDefault="001F2AC7" w:rsidP="001F2AC7">
      <w:pPr>
        <w:rPr>
          <w:szCs w:val="22"/>
          <w:lang w:eastAsia="en-US"/>
        </w:rPr>
      </w:pPr>
      <w:r w:rsidRPr="000418E3">
        <w:rPr>
          <w:szCs w:val="22"/>
          <w:lang w:eastAsia="en-US"/>
        </w:rPr>
        <w:t xml:space="preserve">Suez Environnement now owns </w:t>
      </w:r>
      <w:r w:rsidR="0075025E">
        <w:rPr>
          <w:szCs w:val="22"/>
          <w:lang w:eastAsia="en-US"/>
        </w:rPr>
        <w:t>75</w:t>
      </w:r>
      <w:r w:rsidRPr="000418E3">
        <w:rPr>
          <w:szCs w:val="22"/>
          <w:lang w:eastAsia="en-US"/>
        </w:rPr>
        <w:t>% of the shares of Ag</w:t>
      </w:r>
      <w:r w:rsidR="006C1A39">
        <w:rPr>
          <w:szCs w:val="22"/>
          <w:lang w:eastAsia="en-US"/>
        </w:rPr>
        <w:t>uas de Barcelona (Ag</w:t>
      </w:r>
      <w:r w:rsidRPr="000418E3">
        <w:rPr>
          <w:szCs w:val="22"/>
          <w:lang w:eastAsia="en-US"/>
        </w:rPr>
        <w:t>Bar</w:t>
      </w:r>
      <w:r w:rsidR="006C1A39">
        <w:rPr>
          <w:szCs w:val="22"/>
          <w:lang w:eastAsia="en-US"/>
        </w:rPr>
        <w:t>)</w:t>
      </w:r>
      <w:r w:rsidRPr="000418E3">
        <w:rPr>
          <w:szCs w:val="22"/>
          <w:lang w:eastAsia="en-US"/>
        </w:rPr>
        <w:t>, with the remaining shares held by the bank Criteria</w:t>
      </w:r>
      <w:r w:rsidR="003660BB">
        <w:rPr>
          <w:szCs w:val="22"/>
          <w:lang w:eastAsia="en-US"/>
        </w:rPr>
        <w:t xml:space="preserve"> </w:t>
      </w:r>
      <w:r w:rsidR="009109B6">
        <w:rPr>
          <w:szCs w:val="22"/>
          <w:lang w:eastAsia="en-US"/>
        </w:rPr>
        <w:t>(</w:t>
      </w:r>
      <w:r w:rsidR="003660BB">
        <w:rPr>
          <w:szCs w:val="22"/>
          <w:lang w:eastAsia="en-US"/>
        </w:rPr>
        <w:t>former</w:t>
      </w:r>
      <w:r w:rsidR="009109B6">
        <w:rPr>
          <w:szCs w:val="22"/>
          <w:lang w:eastAsia="en-US"/>
        </w:rPr>
        <w:t>ly</w:t>
      </w:r>
      <w:r w:rsidR="003660BB">
        <w:rPr>
          <w:szCs w:val="22"/>
          <w:lang w:eastAsia="en-US"/>
        </w:rPr>
        <w:t xml:space="preserve"> La C</w:t>
      </w:r>
      <w:r w:rsidR="009109B6">
        <w:rPr>
          <w:szCs w:val="22"/>
          <w:lang w:eastAsia="en-US"/>
        </w:rPr>
        <w:t>a</w:t>
      </w:r>
      <w:r w:rsidR="003660BB">
        <w:rPr>
          <w:szCs w:val="22"/>
          <w:lang w:eastAsia="en-US"/>
        </w:rPr>
        <w:t>ixa)</w:t>
      </w:r>
      <w:r w:rsidRPr="000418E3">
        <w:rPr>
          <w:szCs w:val="22"/>
          <w:lang w:eastAsia="en-US"/>
        </w:rPr>
        <w:t xml:space="preserve">. This gives Suez full control of AgBar, and AgBar is no longer listed on the stock exchange. </w:t>
      </w:r>
      <w:r w:rsidR="0075025E">
        <w:rPr>
          <w:szCs w:val="22"/>
          <w:lang w:eastAsia="en-US"/>
        </w:rPr>
        <w:t>The accounts and data of Suez shown above, now include 100% of the activities of Agbar consolidated as part of Suez.</w:t>
      </w:r>
      <w:r w:rsidR="006C1A39">
        <w:rPr>
          <w:szCs w:val="22"/>
          <w:lang w:eastAsia="en-US"/>
        </w:rPr>
        <w:t xml:space="preserve"> </w:t>
      </w:r>
    </w:p>
    <w:p w:rsidR="006C1A39" w:rsidRDefault="006C1A39" w:rsidP="001F2AC7">
      <w:pPr>
        <w:rPr>
          <w:szCs w:val="22"/>
          <w:lang w:eastAsia="en-US"/>
        </w:rPr>
      </w:pPr>
    </w:p>
    <w:p w:rsidR="006C1A39" w:rsidRDefault="006C1A39" w:rsidP="001F2AC7">
      <w:pPr>
        <w:rPr>
          <w:szCs w:val="22"/>
          <w:lang w:eastAsia="en-US"/>
        </w:rPr>
      </w:pPr>
      <w:r>
        <w:rPr>
          <w:szCs w:val="22"/>
          <w:lang w:eastAsia="en-US"/>
        </w:rPr>
        <w:t>It is the largest private water copany in Spain. The 33% stake in Aguas de Valencia, bought under Suez’ name in 2007, is now part of Agbar.</w:t>
      </w:r>
    </w:p>
    <w:p w:rsidR="006C1A39" w:rsidRDefault="006C1A39" w:rsidP="001F2AC7">
      <w:pPr>
        <w:rPr>
          <w:szCs w:val="22"/>
          <w:lang w:eastAsia="en-US"/>
        </w:rPr>
      </w:pPr>
    </w:p>
    <w:p w:rsidR="006C1A39" w:rsidRDefault="006C1A39" w:rsidP="001F2AC7">
      <w:pPr>
        <w:rPr>
          <w:szCs w:val="22"/>
        </w:rPr>
      </w:pPr>
      <w:r>
        <w:rPr>
          <w:szCs w:val="22"/>
          <w:lang w:eastAsia="en-US"/>
        </w:rPr>
        <w:t xml:space="preserve">Its main remaining presence in Latin America is in Chile. </w:t>
      </w:r>
      <w:r w:rsidRPr="006C1A39">
        <w:rPr>
          <w:szCs w:val="22"/>
          <w:lang w:eastAsia="en-US"/>
        </w:rPr>
        <w:t xml:space="preserve"> </w:t>
      </w:r>
      <w:r>
        <w:rPr>
          <w:szCs w:val="22"/>
          <w:lang w:eastAsia="en-US"/>
        </w:rPr>
        <w:t>It s</w:t>
      </w:r>
      <w:r w:rsidRPr="000418E3">
        <w:rPr>
          <w:szCs w:val="22"/>
          <w:lang w:eastAsia="en-US"/>
        </w:rPr>
        <w:t>old 49.9% of its major Chilean subsidiary, Aguas Andinas, to local investors through the stock exchange</w:t>
      </w:r>
      <w:r>
        <w:rPr>
          <w:szCs w:val="22"/>
          <w:lang w:eastAsia="en-US"/>
        </w:rPr>
        <w:t xml:space="preserve">, but </w:t>
      </w:r>
      <w:r w:rsidRPr="000418E3">
        <w:rPr>
          <w:szCs w:val="22"/>
        </w:rPr>
        <w:t>expanded through the purchase of Essal</w:t>
      </w:r>
      <w:r w:rsidRPr="000418E3">
        <w:rPr>
          <w:szCs w:val="22"/>
          <w:lang w:eastAsia="en-US"/>
        </w:rPr>
        <w:t>.</w:t>
      </w:r>
    </w:p>
    <w:p w:rsidR="006C1A39" w:rsidRPr="006C1A39" w:rsidRDefault="001F2AC7" w:rsidP="0024250D">
      <w:pPr>
        <w:rPr>
          <w:szCs w:val="22"/>
        </w:rPr>
      </w:pPr>
      <w:r w:rsidRPr="000418E3">
        <w:rPr>
          <w:szCs w:val="22"/>
          <w:lang w:eastAsia="en-US"/>
        </w:rPr>
        <w:t xml:space="preserve">It has exited from its </w:t>
      </w:r>
      <w:r w:rsidR="006C1A39">
        <w:rPr>
          <w:szCs w:val="22"/>
          <w:lang w:eastAsia="en-US"/>
        </w:rPr>
        <w:t xml:space="preserve">former </w:t>
      </w:r>
      <w:r w:rsidRPr="000418E3">
        <w:rPr>
          <w:szCs w:val="22"/>
          <w:lang w:eastAsia="en-US"/>
        </w:rPr>
        <w:t>contracts in Brazil, Uruguay and most of those in Argentina</w:t>
      </w:r>
      <w:r w:rsidR="006C1A39">
        <w:rPr>
          <w:szCs w:val="22"/>
          <w:lang w:eastAsia="en-US"/>
        </w:rPr>
        <w:t xml:space="preserve">, but remains active in </w:t>
      </w:r>
      <w:r w:rsidR="006C1A39">
        <w:rPr>
          <w:szCs w:val="22"/>
        </w:rPr>
        <w:t xml:space="preserve">Colombia, Cuba and Mexico, and </w:t>
      </w:r>
      <w:r w:rsidR="006C1A39" w:rsidRPr="000418E3">
        <w:rPr>
          <w:szCs w:val="22"/>
        </w:rPr>
        <w:t>Peru.</w:t>
      </w:r>
      <w:r w:rsidR="006C1A39">
        <w:rPr>
          <w:szCs w:val="22"/>
          <w:lang w:eastAsia="en-US"/>
        </w:rPr>
        <w:t>.</w:t>
      </w:r>
      <w:r w:rsidRPr="000418E3">
        <w:rPr>
          <w:szCs w:val="22"/>
          <w:lang w:eastAsia="en-US"/>
        </w:rPr>
        <w:t xml:space="preserve">  Agbar agreed the sale of its stake in the Cartagena contract in Colombia in 2005, but the sale </w:t>
      </w:r>
      <w:r w:rsidR="006C1A39">
        <w:rPr>
          <w:szCs w:val="22"/>
          <w:lang w:eastAsia="en-US"/>
        </w:rPr>
        <w:t>was vetoed by the municipality.</w:t>
      </w:r>
    </w:p>
    <w:p w:rsidR="00E00A50" w:rsidRDefault="00E00A50" w:rsidP="00E00A50">
      <w:pPr>
        <w:pStyle w:val="Heading2"/>
      </w:pPr>
      <w:bookmarkStart w:id="63" w:name="_Toc331780869"/>
      <w:bookmarkStart w:id="64" w:name="_Toc335916424"/>
      <w:r w:rsidRPr="00FA23B0">
        <w:lastRenderedPageBreak/>
        <w:t>SAUR</w:t>
      </w:r>
      <w:bookmarkEnd w:id="63"/>
      <w:bookmarkEnd w:id="64"/>
    </w:p>
    <w:p w:rsidR="00A60ADC" w:rsidRDefault="00E00A50" w:rsidP="00E00A50">
      <w:pPr>
        <w:rPr>
          <w:szCs w:val="22"/>
        </w:rPr>
      </w:pPr>
      <w:r w:rsidRPr="00FA23B0">
        <w:rPr>
          <w:szCs w:val="22"/>
        </w:rPr>
        <w:t xml:space="preserve">SAUR </w:t>
      </w:r>
      <w:r w:rsidR="00711306">
        <w:rPr>
          <w:szCs w:val="22"/>
        </w:rPr>
        <w:t xml:space="preserve"> (</w:t>
      </w:r>
      <w:hyperlink r:id="rId67" w:history="1">
        <w:r w:rsidR="00711306" w:rsidRPr="00E7621B">
          <w:rPr>
            <w:rStyle w:val="Hyperlink"/>
            <w:szCs w:val="22"/>
          </w:rPr>
          <w:t>www.saur.fr</w:t>
        </w:r>
      </w:hyperlink>
      <w:r w:rsidR="00711306">
        <w:rPr>
          <w:szCs w:val="22"/>
        </w:rPr>
        <w:t xml:space="preserve"> ) </w:t>
      </w:r>
      <w:r>
        <w:rPr>
          <w:szCs w:val="22"/>
        </w:rPr>
        <w:t>is the third largest private water company in France</w:t>
      </w:r>
      <w:r w:rsidR="00A63DD2">
        <w:rPr>
          <w:szCs w:val="22"/>
        </w:rPr>
        <w:t xml:space="preserve">. It has water services operations in </w:t>
      </w:r>
      <w:r w:rsidR="0048292F">
        <w:rPr>
          <w:szCs w:val="22"/>
        </w:rPr>
        <w:t xml:space="preserve">Spain, </w:t>
      </w:r>
      <w:r w:rsidR="00A63DD2">
        <w:rPr>
          <w:szCs w:val="22"/>
        </w:rPr>
        <w:t xml:space="preserve">Poland, Armenia and Saudi Arabia; contracts for water and wastewater treatment plants in Algeria, Cyprus, Scotland, and Senegal; and in France it also operates in water engineering (through subsidiary Stéreau)  and waste services (through subsidiary Coved). </w:t>
      </w:r>
    </w:p>
    <w:p w:rsidR="00A60ADC" w:rsidRDefault="00A60ADC" w:rsidP="00E00A50">
      <w:pPr>
        <w:rPr>
          <w:szCs w:val="22"/>
        </w:rPr>
      </w:pPr>
    </w:p>
    <w:p w:rsidR="00E00A50" w:rsidRDefault="00A60ADC" w:rsidP="00E00A50">
      <w:pPr>
        <w:rPr>
          <w:szCs w:val="22"/>
        </w:rPr>
      </w:pPr>
      <w:r>
        <w:rPr>
          <w:szCs w:val="22"/>
        </w:rPr>
        <w:t xml:space="preserve">SAUR </w:t>
      </w:r>
      <w:r w:rsidR="000B548B">
        <w:rPr>
          <w:szCs w:val="22"/>
        </w:rPr>
        <w:t>is 38% owned by the state</w:t>
      </w:r>
      <w:r w:rsidR="000B548B" w:rsidRPr="000B548B">
        <w:rPr>
          <w:szCs w:val="22"/>
        </w:rPr>
        <w:t xml:space="preserve"> </w:t>
      </w:r>
      <w:r w:rsidR="000B548B">
        <w:rPr>
          <w:szCs w:val="22"/>
        </w:rPr>
        <w:t xml:space="preserve">Fonds Stratégique d’Investissement (FSI), which is itself jointly owned by </w:t>
      </w:r>
      <w:r w:rsidR="009109B6">
        <w:rPr>
          <w:szCs w:val="22"/>
        </w:rPr>
        <w:t xml:space="preserve">Caisse des dépôts et consignations (CDC) </w:t>
      </w:r>
      <w:r w:rsidR="003660BB">
        <w:rPr>
          <w:szCs w:val="22"/>
        </w:rPr>
        <w:t xml:space="preserve"> </w:t>
      </w:r>
      <w:r w:rsidR="000B548B">
        <w:rPr>
          <w:szCs w:val="22"/>
        </w:rPr>
        <w:t xml:space="preserve"> and the French state; 33% by  Séché Environnement</w:t>
      </w:r>
      <w:r w:rsidR="0048292F">
        <w:rPr>
          <w:szCs w:val="22"/>
        </w:rPr>
        <w:t xml:space="preserve"> (which is also 20% owned by FSI) </w:t>
      </w:r>
      <w:r w:rsidR="000B548B">
        <w:rPr>
          <w:szCs w:val="22"/>
        </w:rPr>
        <w:t xml:space="preserve">; 17% by Axa private equity; and 12% by Cube Infrastructures, a private equity arm of Nataxis.  </w:t>
      </w:r>
      <w:r w:rsidR="0048292F">
        <w:rPr>
          <w:szCs w:val="22"/>
        </w:rPr>
        <w:t>Séché Environnement (</w:t>
      </w:r>
      <w:hyperlink r:id="rId68" w:history="1">
        <w:r w:rsidR="0048292F" w:rsidRPr="00120DCB">
          <w:rPr>
            <w:rStyle w:val="Hyperlink"/>
            <w:szCs w:val="22"/>
          </w:rPr>
          <w:t>www.groupe-seche.com</w:t>
        </w:r>
      </w:hyperlink>
      <w:r w:rsidR="0048292F">
        <w:rPr>
          <w:szCs w:val="22"/>
        </w:rPr>
        <w:t xml:space="preserve"> ) had an option to buy a further 18% before May 2012, and thus take a controlling share. However, it was unable to raise </w:t>
      </w:r>
      <w:r w:rsidR="00D01B9E">
        <w:rPr>
          <w:szCs w:val="22"/>
        </w:rPr>
        <w:t>the</w:t>
      </w:r>
      <w:r w:rsidR="0048292F">
        <w:rPr>
          <w:szCs w:val="22"/>
        </w:rPr>
        <w:t xml:space="preserve"> money to do so. In May 2012 FSI, supported by Axa and Cube, decided to appoint </w:t>
      </w:r>
      <w:r w:rsidR="0048292F" w:rsidRPr="00D867F5">
        <w:rPr>
          <w:szCs w:val="22"/>
        </w:rPr>
        <w:t>Michel Bleitrach</w:t>
      </w:r>
      <w:r w:rsidR="0048292F">
        <w:rPr>
          <w:szCs w:val="22"/>
        </w:rPr>
        <w:t xml:space="preserve"> to replace Joel Séché as president of HIME (the formal name of the holding company of SAUR). Séch</w:t>
      </w:r>
      <w:r w:rsidR="00D01B9E">
        <w:rPr>
          <w:szCs w:val="22"/>
        </w:rPr>
        <w:t>é retains its 33% shareholding.</w:t>
      </w:r>
      <w:r w:rsidR="0048292F">
        <w:rPr>
          <w:rStyle w:val="EndnoteReference"/>
          <w:szCs w:val="22"/>
        </w:rPr>
        <w:endnoteReference w:id="21"/>
      </w:r>
    </w:p>
    <w:p w:rsidR="00E00A50" w:rsidRDefault="00E00A50" w:rsidP="00E00A50">
      <w:pPr>
        <w:rPr>
          <w:szCs w:val="22"/>
        </w:rPr>
      </w:pPr>
    </w:p>
    <w:p w:rsidR="00E00A50" w:rsidRDefault="000B548B" w:rsidP="00E00A50">
      <w:pPr>
        <w:rPr>
          <w:szCs w:val="22"/>
        </w:rPr>
      </w:pPr>
      <w:r>
        <w:rPr>
          <w:szCs w:val="22"/>
        </w:rPr>
        <w:t xml:space="preserve">SAUR </w:t>
      </w:r>
      <w:r w:rsidR="00E00A50" w:rsidRPr="00FA23B0">
        <w:rPr>
          <w:szCs w:val="22"/>
        </w:rPr>
        <w:t>was for many years owned by the construction company Bouygues (for a period EdF also held a significant stake)</w:t>
      </w:r>
      <w:r w:rsidR="00E00A50">
        <w:rPr>
          <w:szCs w:val="22"/>
        </w:rPr>
        <w:t xml:space="preserve">. Bouygues </w:t>
      </w:r>
      <w:r w:rsidR="00E00A50" w:rsidRPr="00FA23B0">
        <w:rPr>
          <w:szCs w:val="22"/>
        </w:rPr>
        <w:t xml:space="preserve">then sold the majority of SAUR’s operations to PAI </w:t>
      </w:r>
      <w:r w:rsidR="009109B6">
        <w:rPr>
          <w:szCs w:val="22"/>
        </w:rPr>
        <w:t xml:space="preserve">– the private equity arm of French bank Paribas - </w:t>
      </w:r>
      <w:r w:rsidR="00E00A50" w:rsidRPr="00FA23B0">
        <w:rPr>
          <w:szCs w:val="22"/>
        </w:rPr>
        <w:t xml:space="preserve"> in a “leveraged acquisition”, except for the African and Italian operations, which remain owned by Bouygues. </w:t>
      </w:r>
      <w:r w:rsidR="00D867F5">
        <w:rPr>
          <w:szCs w:val="22"/>
        </w:rPr>
        <w:t xml:space="preserve">PAI then planned to sell </w:t>
      </w:r>
      <w:r w:rsidR="00D867F5" w:rsidRPr="00FA23B0">
        <w:rPr>
          <w:szCs w:val="22"/>
        </w:rPr>
        <w:t xml:space="preserve">SAUR </w:t>
      </w:r>
      <w:r w:rsidR="00D867F5">
        <w:rPr>
          <w:szCs w:val="22"/>
        </w:rPr>
        <w:t>to</w:t>
      </w:r>
      <w:r w:rsidR="00D867F5" w:rsidRPr="00FA23B0">
        <w:rPr>
          <w:szCs w:val="22"/>
        </w:rPr>
        <w:t xml:space="preserve"> Macquarie, </w:t>
      </w:r>
      <w:r w:rsidR="00D867F5">
        <w:rPr>
          <w:szCs w:val="22"/>
        </w:rPr>
        <w:t xml:space="preserve">but </w:t>
      </w:r>
      <w:r w:rsidR="00D867F5" w:rsidRPr="00FA23B0">
        <w:rPr>
          <w:szCs w:val="22"/>
        </w:rPr>
        <w:t>France's Association of Mayors expressed serious reservations at the prospect of a foreign bank managing public sector concessions.</w:t>
      </w:r>
      <w:r w:rsidR="00D867F5" w:rsidRPr="00FA23B0">
        <w:rPr>
          <w:rStyle w:val="EndnoteReference"/>
          <w:szCs w:val="22"/>
        </w:rPr>
        <w:t xml:space="preserve"> </w:t>
      </w:r>
      <w:r w:rsidR="00D867F5">
        <w:rPr>
          <w:szCs w:val="22"/>
        </w:rPr>
        <w:t>T</w:t>
      </w:r>
      <w:r w:rsidR="00E00A50">
        <w:rPr>
          <w:szCs w:val="22"/>
        </w:rPr>
        <w:t>he</w:t>
      </w:r>
      <w:r w:rsidR="00E00A50" w:rsidRPr="00FA23B0">
        <w:rPr>
          <w:szCs w:val="22"/>
        </w:rPr>
        <w:t xml:space="preserve"> French </w:t>
      </w:r>
      <w:r w:rsidR="00E00A50">
        <w:rPr>
          <w:szCs w:val="22"/>
        </w:rPr>
        <w:t>state investment fund</w:t>
      </w:r>
      <w:r w:rsidR="00E00A50" w:rsidRPr="00FA23B0">
        <w:rPr>
          <w:szCs w:val="22"/>
        </w:rPr>
        <w:t xml:space="preserve"> Caisse des dépôts et consignations (CDC)</w:t>
      </w:r>
      <w:r w:rsidR="00D867F5">
        <w:rPr>
          <w:szCs w:val="22"/>
        </w:rPr>
        <w:t xml:space="preserve"> then created a consortium with </w:t>
      </w:r>
      <w:r w:rsidR="00E00A50">
        <w:rPr>
          <w:szCs w:val="22"/>
        </w:rPr>
        <w:t xml:space="preserve">the </w:t>
      </w:r>
      <w:r w:rsidR="00E00A50" w:rsidRPr="00FA23B0">
        <w:rPr>
          <w:szCs w:val="22"/>
        </w:rPr>
        <w:t xml:space="preserve">French waste management and waste transport specialist </w:t>
      </w:r>
      <w:r w:rsidR="00802B73" w:rsidRPr="00802B73">
        <w:rPr>
          <w:szCs w:val="22"/>
        </w:rPr>
        <w:t>Séché</w:t>
      </w:r>
      <w:r w:rsidR="00E00A50" w:rsidRPr="00FA23B0">
        <w:rPr>
          <w:szCs w:val="22"/>
        </w:rPr>
        <w:t xml:space="preserve"> Environnement and infrastructure investment vehicle AXA IM</w:t>
      </w:r>
      <w:r w:rsidR="00D867F5">
        <w:rPr>
          <w:szCs w:val="22"/>
        </w:rPr>
        <w:t xml:space="preserve">, and in </w:t>
      </w:r>
      <w:r w:rsidR="00D867F5" w:rsidRPr="00FA23B0">
        <w:rPr>
          <w:szCs w:val="22"/>
        </w:rPr>
        <w:t xml:space="preserve">April 2007 </w:t>
      </w:r>
      <w:r w:rsidR="00D867F5">
        <w:rPr>
          <w:szCs w:val="22"/>
        </w:rPr>
        <w:t xml:space="preserve">this consortium bought </w:t>
      </w:r>
      <w:r w:rsidR="00D867F5" w:rsidRPr="00FA23B0">
        <w:rPr>
          <w:szCs w:val="22"/>
        </w:rPr>
        <w:t xml:space="preserve">SAUR </w:t>
      </w:r>
      <w:r w:rsidR="00D60846">
        <w:rPr>
          <w:szCs w:val="22"/>
        </w:rPr>
        <w:t xml:space="preserve">for €2.3billion, which represented </w:t>
      </w:r>
      <w:r w:rsidR="00E00A50" w:rsidRPr="00FA23B0">
        <w:rPr>
          <w:szCs w:val="22"/>
        </w:rPr>
        <w:t xml:space="preserve">a very good </w:t>
      </w:r>
      <w:r w:rsidR="00E00A50">
        <w:rPr>
          <w:szCs w:val="22"/>
        </w:rPr>
        <w:t>profit</w:t>
      </w:r>
      <w:r w:rsidR="00E00A50" w:rsidRPr="00FA23B0">
        <w:rPr>
          <w:szCs w:val="22"/>
        </w:rPr>
        <w:t xml:space="preserve"> </w:t>
      </w:r>
      <w:r w:rsidR="00D60846">
        <w:rPr>
          <w:szCs w:val="22"/>
        </w:rPr>
        <w:t xml:space="preserve">for PAI which had </w:t>
      </w:r>
      <w:r w:rsidR="00E00A50" w:rsidRPr="00FA23B0">
        <w:rPr>
          <w:szCs w:val="22"/>
        </w:rPr>
        <w:t xml:space="preserve">paid Bouygues </w:t>
      </w:r>
      <w:r w:rsidR="00D60846">
        <w:rPr>
          <w:szCs w:val="22"/>
        </w:rPr>
        <w:t xml:space="preserve">only </w:t>
      </w:r>
      <w:r w:rsidR="00E00A50" w:rsidRPr="00FA23B0">
        <w:rPr>
          <w:szCs w:val="22"/>
        </w:rPr>
        <w:t xml:space="preserve">€1 billion </w:t>
      </w:r>
      <w:r w:rsidR="00D60846">
        <w:rPr>
          <w:szCs w:val="22"/>
        </w:rPr>
        <w:t xml:space="preserve">for SAUR 3 years earlier. The CDC shares are now held by the </w:t>
      </w:r>
      <w:r>
        <w:rPr>
          <w:szCs w:val="22"/>
        </w:rPr>
        <w:t>FSI.</w:t>
      </w:r>
      <w:r w:rsidR="00711306">
        <w:rPr>
          <w:szCs w:val="22"/>
        </w:rPr>
        <w:t xml:space="preserve"> </w:t>
      </w:r>
    </w:p>
    <w:p w:rsidR="00E00A50" w:rsidRPr="00FA23B0" w:rsidRDefault="00E00A50" w:rsidP="00E00A50">
      <w:pPr>
        <w:rPr>
          <w:szCs w:val="22"/>
        </w:rPr>
      </w:pPr>
    </w:p>
    <w:p w:rsidR="00E00A50" w:rsidRDefault="000B548B" w:rsidP="00E00A50">
      <w:pPr>
        <w:pStyle w:val="NormalWeb"/>
        <w:rPr>
          <w:rFonts w:eastAsia="SimSun"/>
          <w:sz w:val="22"/>
          <w:szCs w:val="22"/>
          <w:lang w:eastAsia="zh-CN"/>
        </w:rPr>
      </w:pPr>
      <w:r>
        <w:rPr>
          <w:szCs w:val="22"/>
        </w:rPr>
        <w:t>In 201</w:t>
      </w:r>
      <w:r w:rsidR="00A60ADC">
        <w:rPr>
          <w:szCs w:val="22"/>
        </w:rPr>
        <w:t>1</w:t>
      </w:r>
      <w:r>
        <w:rPr>
          <w:szCs w:val="22"/>
        </w:rPr>
        <w:t xml:space="preserve"> it had sales of €1,</w:t>
      </w:r>
      <w:r w:rsidR="00A60ADC">
        <w:rPr>
          <w:szCs w:val="22"/>
        </w:rPr>
        <w:t>646</w:t>
      </w:r>
      <w:r>
        <w:rPr>
          <w:szCs w:val="22"/>
        </w:rPr>
        <w:t xml:space="preserve"> million, of which €1,</w:t>
      </w:r>
      <w:r w:rsidR="00A60ADC">
        <w:rPr>
          <w:szCs w:val="22"/>
        </w:rPr>
        <w:t>305</w:t>
      </w:r>
      <w:r>
        <w:rPr>
          <w:szCs w:val="22"/>
        </w:rPr>
        <w:t xml:space="preserve"> was in the water and water engineering sectors, and employed 10,630  people, of which 6900 were employed in water services in France.</w:t>
      </w:r>
      <w:r w:rsidR="00E00A50">
        <w:rPr>
          <w:rFonts w:eastAsia="SimSun"/>
          <w:sz w:val="22"/>
          <w:szCs w:val="22"/>
          <w:lang w:eastAsia="zh-CN"/>
        </w:rPr>
        <w:t xml:space="preserve"> </w:t>
      </w:r>
    </w:p>
    <w:p w:rsidR="00E00A50" w:rsidRPr="00FA23B0" w:rsidRDefault="00E00A50" w:rsidP="00E00A50">
      <w:pPr>
        <w:rPr>
          <w:szCs w:val="22"/>
        </w:rPr>
      </w:pPr>
    </w:p>
    <w:p w:rsidR="00E467B8" w:rsidRPr="00E467B8" w:rsidRDefault="00E00A50" w:rsidP="00D27ACF">
      <w:pPr>
        <w:pStyle w:val="ListParagraph"/>
        <w:numPr>
          <w:ilvl w:val="0"/>
          <w:numId w:val="23"/>
        </w:numPr>
        <w:rPr>
          <w:szCs w:val="22"/>
        </w:rPr>
      </w:pPr>
      <w:r w:rsidRPr="00E467B8">
        <w:rPr>
          <w:szCs w:val="22"/>
        </w:rPr>
        <w:t xml:space="preserve">In Poland, SAUR owns 51% of </w:t>
      </w:r>
      <w:r w:rsidRPr="00FA23B0">
        <w:t>SAUR-Neptun-Gdansk, the other 49% being owned by the city council.</w:t>
      </w:r>
      <w:r w:rsidRPr="00E467B8">
        <w:rPr>
          <w:szCs w:val="22"/>
        </w:rPr>
        <w:t xml:space="preserve"> </w:t>
      </w:r>
      <w:r w:rsidR="00E467B8" w:rsidRPr="00E467B8">
        <w:rPr>
          <w:szCs w:val="22"/>
        </w:rPr>
        <w:t>The company has held the water consession in Gdansk for 20 years, since 1992</w:t>
      </w:r>
      <w:r w:rsidR="00155672">
        <w:rPr>
          <w:szCs w:val="22"/>
        </w:rPr>
        <w:t xml:space="preserve"> </w:t>
      </w:r>
    </w:p>
    <w:p w:rsidR="00E467B8" w:rsidRPr="00E467B8" w:rsidRDefault="00E00A50" w:rsidP="00D27ACF">
      <w:pPr>
        <w:pStyle w:val="ListParagraph"/>
        <w:numPr>
          <w:ilvl w:val="0"/>
          <w:numId w:val="23"/>
        </w:numPr>
        <w:rPr>
          <w:szCs w:val="22"/>
        </w:rPr>
      </w:pPr>
      <w:r w:rsidRPr="00E467B8">
        <w:rPr>
          <w:szCs w:val="22"/>
        </w:rPr>
        <w:t>In Spain, SAUR owns 33% of Emalsa, the water company for Las Palmas in the Canary Islands, and also operates in other cities through Gestagua. It no longer owns any stake in Aguas de Valencia, which it sold to Suez in 2007.</w:t>
      </w:r>
    </w:p>
    <w:p w:rsidR="00E467B8" w:rsidRPr="00EE0D36" w:rsidRDefault="00E467B8" w:rsidP="00D27ACF">
      <w:pPr>
        <w:pStyle w:val="ListParagraph"/>
        <w:numPr>
          <w:ilvl w:val="0"/>
          <w:numId w:val="23"/>
        </w:numPr>
        <w:rPr>
          <w:szCs w:val="22"/>
        </w:rPr>
      </w:pPr>
      <w:r w:rsidRPr="00E467B8">
        <w:rPr>
          <w:szCs w:val="22"/>
        </w:rPr>
        <w:t>It had</w:t>
      </w:r>
      <w:r w:rsidR="00E00A50" w:rsidRPr="00E467B8">
        <w:rPr>
          <w:szCs w:val="22"/>
        </w:rPr>
        <w:t xml:space="preserve"> a management contract with </w:t>
      </w:r>
      <w:r w:rsidR="00EE0D36">
        <w:rPr>
          <w:szCs w:val="22"/>
        </w:rPr>
        <w:t xml:space="preserve">the state-owned </w:t>
      </w:r>
      <w:r w:rsidR="00E00A50" w:rsidRPr="00E467B8">
        <w:rPr>
          <w:szCs w:val="22"/>
          <w:lang w:val="en-US"/>
        </w:rPr>
        <w:t>Armenian Water and Sewerage Company</w:t>
      </w:r>
      <w:r w:rsidR="00E00A50" w:rsidRPr="00E467B8">
        <w:rPr>
          <w:szCs w:val="22"/>
        </w:rPr>
        <w:t>, covering the country outside the capital Yerevan</w:t>
      </w:r>
      <w:r w:rsidR="00EE0D36">
        <w:rPr>
          <w:szCs w:val="22"/>
        </w:rPr>
        <w:t>, which has been extended to 2012</w:t>
      </w:r>
      <w:r w:rsidR="00E00A50" w:rsidRPr="00E467B8">
        <w:rPr>
          <w:szCs w:val="22"/>
        </w:rPr>
        <w:t xml:space="preserve">. </w:t>
      </w:r>
      <w:r w:rsidR="00E00A50" w:rsidRPr="00EE0D36">
        <w:rPr>
          <w:szCs w:val="22"/>
        </w:rPr>
        <w:t xml:space="preserve">  </w:t>
      </w:r>
    </w:p>
    <w:p w:rsidR="00E467B8" w:rsidRDefault="00E467B8" w:rsidP="00E467B8">
      <w:pPr>
        <w:rPr>
          <w:szCs w:val="22"/>
        </w:rPr>
      </w:pPr>
    </w:p>
    <w:p w:rsidR="00E00A50" w:rsidRPr="00E467B8" w:rsidRDefault="00E467B8" w:rsidP="00E049AF">
      <w:pPr>
        <w:rPr>
          <w:rFonts w:eastAsia="SimSun"/>
          <w:szCs w:val="22"/>
          <w:lang w:eastAsia="zh-CN"/>
        </w:rPr>
      </w:pPr>
      <w:r>
        <w:rPr>
          <w:szCs w:val="22"/>
        </w:rPr>
        <w:t>Apart from engineering contracts, the only other international water service business beyond Europe is in Saudi Arabia, where SAUR has management contracts f</w:t>
      </w:r>
      <w:r w:rsidR="00EE0D36">
        <w:rPr>
          <w:szCs w:val="22"/>
        </w:rPr>
        <w:t>o</w:t>
      </w:r>
      <w:r>
        <w:rPr>
          <w:szCs w:val="22"/>
        </w:rPr>
        <w:t>r water services in Mecca. It has sold other activities</w:t>
      </w:r>
      <w:r w:rsidR="00E049AF">
        <w:rPr>
          <w:szCs w:val="22"/>
        </w:rPr>
        <w:t>: i</w:t>
      </w:r>
      <w:r w:rsidR="00E00A50" w:rsidRPr="00E467B8">
        <w:rPr>
          <w:szCs w:val="22"/>
        </w:rPr>
        <w:t>n Argentina, SAUR held a 32% stake in OSM</w:t>
      </w:r>
      <w:r w:rsidR="00E049AF">
        <w:rPr>
          <w:szCs w:val="22"/>
        </w:rPr>
        <w:t xml:space="preserve"> </w:t>
      </w:r>
      <w:r w:rsidR="00E00A50" w:rsidRPr="00E467B8">
        <w:rPr>
          <w:szCs w:val="22"/>
        </w:rPr>
        <w:t>which h</w:t>
      </w:r>
      <w:r w:rsidR="00E049AF">
        <w:rPr>
          <w:szCs w:val="22"/>
        </w:rPr>
        <w:t>eld</w:t>
      </w:r>
      <w:r w:rsidR="00E00A50" w:rsidRPr="00E467B8">
        <w:rPr>
          <w:szCs w:val="22"/>
        </w:rPr>
        <w:t xml:space="preserve"> the water concession in Mendoza, Argentina</w:t>
      </w:r>
      <w:r w:rsidR="00E049AF">
        <w:rPr>
          <w:szCs w:val="22"/>
        </w:rPr>
        <w:t>, which was terminated, and SAUR</w:t>
      </w:r>
      <w:r w:rsidR="00E00A50" w:rsidRPr="00E467B8">
        <w:rPr>
          <w:szCs w:val="22"/>
        </w:rPr>
        <w:t xml:space="preserve"> in April 2007 announced that it was dropping </w:t>
      </w:r>
      <w:r w:rsidR="00E049AF">
        <w:rPr>
          <w:szCs w:val="22"/>
        </w:rPr>
        <w:t>its</w:t>
      </w:r>
      <w:r w:rsidR="00E00A50" w:rsidRPr="00E467B8">
        <w:rPr>
          <w:szCs w:val="22"/>
        </w:rPr>
        <w:t xml:space="preserve"> ICSID claim and abandoning the concession. </w:t>
      </w:r>
      <w:r w:rsidR="00EE0D36">
        <w:rPr>
          <w:szCs w:val="22"/>
        </w:rPr>
        <w:t xml:space="preserve"> </w:t>
      </w:r>
      <w:r w:rsidR="00E00A50" w:rsidRPr="00E467B8">
        <w:rPr>
          <w:szCs w:val="22"/>
        </w:rPr>
        <w:t xml:space="preserve">It </w:t>
      </w:r>
      <w:r w:rsidRPr="00E467B8">
        <w:rPr>
          <w:szCs w:val="22"/>
        </w:rPr>
        <w:t xml:space="preserve">also </w:t>
      </w:r>
      <w:r w:rsidR="00E00A50" w:rsidRPr="00E467B8">
        <w:rPr>
          <w:rFonts w:eastAsia="SimSun"/>
          <w:szCs w:val="22"/>
          <w:lang w:eastAsia="zh-CN"/>
        </w:rPr>
        <w:t xml:space="preserve">sold its 50% stake in the Chinese company Fengxian by 2006. </w:t>
      </w:r>
      <w:r w:rsidR="00EE0D36" w:rsidRPr="00FA23B0">
        <w:rPr>
          <w:rStyle w:val="EndnoteReference"/>
          <w:szCs w:val="22"/>
        </w:rPr>
        <w:endnoteReference w:id="22"/>
      </w:r>
    </w:p>
    <w:p w:rsidR="00E00A50" w:rsidRPr="00FA23B0" w:rsidRDefault="00E00A50" w:rsidP="00E00A50">
      <w:pPr>
        <w:pStyle w:val="Heading7"/>
      </w:pPr>
      <w:bookmarkStart w:id="65" w:name="_Toc331780870"/>
      <w:bookmarkStart w:id="66" w:name="_Toc335916425"/>
      <w:r w:rsidRPr="00FA23B0">
        <w:t>SAUR subsidiaries in water in Europe</w:t>
      </w:r>
      <w:bookmarkEnd w:id="65"/>
      <w:bookmarkEnd w:id="66"/>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4"/>
        <w:gridCol w:w="567"/>
        <w:gridCol w:w="2552"/>
        <w:gridCol w:w="1134"/>
        <w:gridCol w:w="2410"/>
      </w:tblGrid>
      <w:tr w:rsidR="00D01B9E" w:rsidRPr="008905B5" w:rsidTr="00D01B9E">
        <w:tc>
          <w:tcPr>
            <w:tcW w:w="959" w:type="dxa"/>
            <w:shd w:val="clear" w:color="auto" w:fill="auto"/>
          </w:tcPr>
          <w:p w:rsidR="00D01B9E" w:rsidRPr="008905B5" w:rsidRDefault="00D01B9E" w:rsidP="00E00A50">
            <w:pPr>
              <w:rPr>
                <w:sz w:val="20"/>
                <w:szCs w:val="20"/>
              </w:rPr>
            </w:pPr>
            <w:r w:rsidRPr="008905B5">
              <w:rPr>
                <w:sz w:val="20"/>
                <w:szCs w:val="20"/>
              </w:rPr>
              <w:t>Country</w:t>
            </w:r>
          </w:p>
        </w:tc>
        <w:tc>
          <w:tcPr>
            <w:tcW w:w="1984" w:type="dxa"/>
            <w:shd w:val="clear" w:color="auto" w:fill="auto"/>
          </w:tcPr>
          <w:p w:rsidR="00D01B9E" w:rsidRPr="008905B5" w:rsidRDefault="00D01B9E" w:rsidP="00E00A50">
            <w:pPr>
              <w:rPr>
                <w:sz w:val="20"/>
                <w:szCs w:val="20"/>
              </w:rPr>
            </w:pPr>
            <w:r w:rsidRPr="008905B5">
              <w:rPr>
                <w:sz w:val="20"/>
                <w:szCs w:val="20"/>
              </w:rPr>
              <w:t>Company</w:t>
            </w:r>
          </w:p>
        </w:tc>
        <w:tc>
          <w:tcPr>
            <w:tcW w:w="567" w:type="dxa"/>
            <w:shd w:val="clear" w:color="auto" w:fill="auto"/>
          </w:tcPr>
          <w:p w:rsidR="00D01B9E" w:rsidRPr="008905B5" w:rsidRDefault="00D01B9E" w:rsidP="00E00A50">
            <w:pPr>
              <w:rPr>
                <w:sz w:val="20"/>
                <w:szCs w:val="20"/>
              </w:rPr>
            </w:pPr>
            <w:r w:rsidRPr="008905B5">
              <w:rPr>
                <w:sz w:val="20"/>
                <w:szCs w:val="20"/>
              </w:rPr>
              <w:t>% owned</w:t>
            </w:r>
          </w:p>
        </w:tc>
        <w:tc>
          <w:tcPr>
            <w:tcW w:w="2552" w:type="dxa"/>
            <w:shd w:val="clear" w:color="auto" w:fill="auto"/>
          </w:tcPr>
          <w:p w:rsidR="00D01B9E" w:rsidRPr="008905B5" w:rsidRDefault="00D01B9E" w:rsidP="00E00A50">
            <w:pPr>
              <w:rPr>
                <w:sz w:val="20"/>
                <w:szCs w:val="20"/>
              </w:rPr>
            </w:pPr>
            <w:r w:rsidRPr="008905B5">
              <w:rPr>
                <w:sz w:val="20"/>
                <w:szCs w:val="20"/>
              </w:rPr>
              <w:t>Website</w:t>
            </w:r>
          </w:p>
        </w:tc>
        <w:tc>
          <w:tcPr>
            <w:tcW w:w="1134" w:type="dxa"/>
            <w:shd w:val="clear" w:color="auto" w:fill="auto"/>
          </w:tcPr>
          <w:p w:rsidR="00D01B9E" w:rsidRPr="008905B5" w:rsidRDefault="00D01B9E" w:rsidP="00E00A50">
            <w:pPr>
              <w:rPr>
                <w:sz w:val="20"/>
                <w:szCs w:val="20"/>
              </w:rPr>
            </w:pPr>
            <w:r w:rsidRPr="008905B5">
              <w:rPr>
                <w:sz w:val="20"/>
                <w:szCs w:val="20"/>
              </w:rPr>
              <w:t>Employees</w:t>
            </w:r>
          </w:p>
        </w:tc>
        <w:tc>
          <w:tcPr>
            <w:tcW w:w="2410" w:type="dxa"/>
            <w:shd w:val="clear" w:color="auto" w:fill="auto"/>
          </w:tcPr>
          <w:p w:rsidR="00D01B9E" w:rsidRPr="008905B5" w:rsidRDefault="00D01B9E" w:rsidP="00E00A50">
            <w:pPr>
              <w:rPr>
                <w:sz w:val="20"/>
                <w:szCs w:val="20"/>
              </w:rPr>
            </w:pPr>
            <w:r>
              <w:rPr>
                <w:sz w:val="20"/>
                <w:szCs w:val="20"/>
              </w:rPr>
              <w:t>Contracts</w:t>
            </w:r>
          </w:p>
        </w:tc>
      </w:tr>
      <w:tr w:rsidR="00D01B9E" w:rsidRPr="008905B5" w:rsidTr="00D01B9E">
        <w:tc>
          <w:tcPr>
            <w:tcW w:w="959" w:type="dxa"/>
            <w:shd w:val="clear" w:color="auto" w:fill="auto"/>
          </w:tcPr>
          <w:p w:rsidR="00D01B9E" w:rsidRPr="008905B5" w:rsidRDefault="00D01B9E" w:rsidP="00E00A50">
            <w:pPr>
              <w:rPr>
                <w:sz w:val="20"/>
                <w:szCs w:val="20"/>
              </w:rPr>
            </w:pPr>
            <w:r w:rsidRPr="008905B5">
              <w:rPr>
                <w:sz w:val="20"/>
                <w:szCs w:val="20"/>
              </w:rPr>
              <w:t>France</w:t>
            </w:r>
          </w:p>
        </w:tc>
        <w:tc>
          <w:tcPr>
            <w:tcW w:w="1984" w:type="dxa"/>
            <w:shd w:val="clear" w:color="auto" w:fill="auto"/>
          </w:tcPr>
          <w:p w:rsidR="00D01B9E" w:rsidRPr="008905B5" w:rsidRDefault="00D01B9E" w:rsidP="00E00A50">
            <w:pPr>
              <w:rPr>
                <w:sz w:val="20"/>
                <w:szCs w:val="20"/>
              </w:rPr>
            </w:pPr>
            <w:r w:rsidRPr="008905B5">
              <w:rPr>
                <w:sz w:val="20"/>
                <w:szCs w:val="20"/>
              </w:rPr>
              <w:t>SAUR</w:t>
            </w:r>
          </w:p>
        </w:tc>
        <w:tc>
          <w:tcPr>
            <w:tcW w:w="567" w:type="dxa"/>
            <w:shd w:val="clear" w:color="auto" w:fill="auto"/>
          </w:tcPr>
          <w:p w:rsidR="00D01B9E" w:rsidRPr="008905B5" w:rsidRDefault="00D01B9E" w:rsidP="00E00A50">
            <w:pPr>
              <w:rPr>
                <w:sz w:val="20"/>
                <w:szCs w:val="20"/>
              </w:rPr>
            </w:pPr>
            <w:r w:rsidRPr="008905B5">
              <w:rPr>
                <w:sz w:val="20"/>
                <w:szCs w:val="20"/>
              </w:rPr>
              <w:t>100</w:t>
            </w:r>
          </w:p>
        </w:tc>
        <w:tc>
          <w:tcPr>
            <w:tcW w:w="2552" w:type="dxa"/>
            <w:shd w:val="clear" w:color="auto" w:fill="auto"/>
          </w:tcPr>
          <w:p w:rsidR="00D01B9E" w:rsidRDefault="007E7A83" w:rsidP="00E00A50">
            <w:pPr>
              <w:rPr>
                <w:sz w:val="20"/>
                <w:szCs w:val="20"/>
              </w:rPr>
            </w:pPr>
            <w:hyperlink r:id="rId69" w:history="1">
              <w:r w:rsidR="00D01B9E" w:rsidRPr="008905B5">
                <w:rPr>
                  <w:rStyle w:val="Hyperlink"/>
                  <w:sz w:val="20"/>
                  <w:szCs w:val="20"/>
                </w:rPr>
                <w:t>www.saur.fr</w:t>
              </w:r>
            </w:hyperlink>
            <w:r w:rsidR="00D01B9E" w:rsidRPr="008905B5">
              <w:rPr>
                <w:sz w:val="20"/>
                <w:szCs w:val="20"/>
              </w:rPr>
              <w:t xml:space="preserve"> </w:t>
            </w:r>
            <w:r w:rsidR="00D01B9E">
              <w:rPr>
                <w:sz w:val="20"/>
                <w:szCs w:val="20"/>
              </w:rPr>
              <w:t>,</w:t>
            </w:r>
          </w:p>
          <w:p w:rsidR="00D01B9E" w:rsidRPr="008905B5" w:rsidRDefault="007E7A83" w:rsidP="00E00A50">
            <w:pPr>
              <w:rPr>
                <w:sz w:val="20"/>
                <w:szCs w:val="20"/>
              </w:rPr>
            </w:pPr>
            <w:hyperlink r:id="rId70" w:history="1">
              <w:r w:rsidR="00D01B9E" w:rsidRPr="00120DCB">
                <w:rPr>
                  <w:rStyle w:val="Hyperlink"/>
                  <w:sz w:val="20"/>
                  <w:szCs w:val="20"/>
                </w:rPr>
                <w:t>www.groupe-seche.com</w:t>
              </w:r>
            </w:hyperlink>
            <w:r w:rsidR="00D01B9E">
              <w:rPr>
                <w:sz w:val="20"/>
                <w:szCs w:val="20"/>
              </w:rPr>
              <w:t xml:space="preserve"> </w:t>
            </w:r>
            <w:r w:rsidR="00D01B9E" w:rsidRPr="008905B5">
              <w:rPr>
                <w:sz w:val="20"/>
                <w:szCs w:val="20"/>
              </w:rPr>
              <w:t xml:space="preserve">  </w:t>
            </w:r>
          </w:p>
        </w:tc>
        <w:tc>
          <w:tcPr>
            <w:tcW w:w="1134" w:type="dxa"/>
            <w:shd w:val="clear" w:color="auto" w:fill="auto"/>
          </w:tcPr>
          <w:p w:rsidR="00D01B9E" w:rsidRPr="008905B5" w:rsidRDefault="00D01B9E" w:rsidP="0013422A">
            <w:pPr>
              <w:rPr>
                <w:sz w:val="20"/>
                <w:szCs w:val="20"/>
              </w:rPr>
            </w:pPr>
            <w:r>
              <w:rPr>
                <w:sz w:val="20"/>
                <w:szCs w:val="20"/>
              </w:rPr>
              <w:t xml:space="preserve">6900 </w:t>
            </w:r>
            <w:r w:rsidRPr="008905B5">
              <w:rPr>
                <w:sz w:val="20"/>
                <w:szCs w:val="20"/>
              </w:rPr>
              <w:t>(20</w:t>
            </w:r>
            <w:r>
              <w:rPr>
                <w:sz w:val="20"/>
                <w:szCs w:val="20"/>
              </w:rPr>
              <w:t>10</w:t>
            </w:r>
            <w:r w:rsidRPr="008905B5">
              <w:rPr>
                <w:sz w:val="20"/>
                <w:szCs w:val="20"/>
              </w:rPr>
              <w:t>)</w:t>
            </w:r>
          </w:p>
        </w:tc>
        <w:tc>
          <w:tcPr>
            <w:tcW w:w="2410" w:type="dxa"/>
            <w:shd w:val="clear" w:color="auto" w:fill="auto"/>
          </w:tcPr>
          <w:p w:rsidR="00D01B9E" w:rsidRPr="008905B5" w:rsidRDefault="00D01B9E" w:rsidP="00E00A50">
            <w:pPr>
              <w:rPr>
                <w:sz w:val="20"/>
                <w:szCs w:val="20"/>
              </w:rPr>
            </w:pPr>
          </w:p>
        </w:tc>
      </w:tr>
      <w:tr w:rsidR="00D01B9E" w:rsidRPr="008905B5" w:rsidTr="00D01B9E">
        <w:tc>
          <w:tcPr>
            <w:tcW w:w="959" w:type="dxa"/>
            <w:shd w:val="clear" w:color="auto" w:fill="auto"/>
          </w:tcPr>
          <w:p w:rsidR="00D01B9E" w:rsidRPr="008905B5" w:rsidRDefault="00D01B9E" w:rsidP="00E00A50">
            <w:pPr>
              <w:rPr>
                <w:sz w:val="20"/>
                <w:szCs w:val="20"/>
              </w:rPr>
            </w:pPr>
          </w:p>
        </w:tc>
        <w:tc>
          <w:tcPr>
            <w:tcW w:w="1984" w:type="dxa"/>
            <w:shd w:val="clear" w:color="auto" w:fill="auto"/>
          </w:tcPr>
          <w:p w:rsidR="00D01B9E" w:rsidRPr="008905B5" w:rsidRDefault="00D01B9E" w:rsidP="00E00A50">
            <w:pPr>
              <w:rPr>
                <w:sz w:val="20"/>
                <w:szCs w:val="20"/>
              </w:rPr>
            </w:pPr>
            <w:r w:rsidRPr="008905B5">
              <w:rPr>
                <w:sz w:val="20"/>
                <w:szCs w:val="20"/>
              </w:rPr>
              <w:t>Stereau</w:t>
            </w:r>
          </w:p>
        </w:tc>
        <w:tc>
          <w:tcPr>
            <w:tcW w:w="567" w:type="dxa"/>
            <w:shd w:val="clear" w:color="auto" w:fill="auto"/>
          </w:tcPr>
          <w:p w:rsidR="00D01B9E" w:rsidRPr="008905B5" w:rsidRDefault="00D01B9E" w:rsidP="00E00A50">
            <w:pPr>
              <w:rPr>
                <w:sz w:val="20"/>
                <w:szCs w:val="20"/>
              </w:rPr>
            </w:pPr>
            <w:r w:rsidRPr="008905B5">
              <w:rPr>
                <w:sz w:val="20"/>
                <w:szCs w:val="20"/>
              </w:rPr>
              <w:t xml:space="preserve">100  </w:t>
            </w:r>
          </w:p>
          <w:p w:rsidR="00D01B9E" w:rsidRPr="008905B5" w:rsidRDefault="00D01B9E" w:rsidP="00E00A50">
            <w:pPr>
              <w:rPr>
                <w:sz w:val="20"/>
                <w:szCs w:val="20"/>
              </w:rPr>
            </w:pPr>
          </w:p>
        </w:tc>
        <w:tc>
          <w:tcPr>
            <w:tcW w:w="2552" w:type="dxa"/>
            <w:shd w:val="clear" w:color="auto" w:fill="auto"/>
          </w:tcPr>
          <w:p w:rsidR="00D01B9E" w:rsidRPr="008905B5" w:rsidRDefault="007E7A83" w:rsidP="00E00A50">
            <w:pPr>
              <w:rPr>
                <w:sz w:val="20"/>
                <w:szCs w:val="20"/>
              </w:rPr>
            </w:pPr>
            <w:hyperlink r:id="rId71" w:history="1">
              <w:r w:rsidR="00D01B9E" w:rsidRPr="008905B5">
                <w:rPr>
                  <w:rStyle w:val="Hyperlink"/>
                  <w:sz w:val="20"/>
                  <w:szCs w:val="20"/>
                </w:rPr>
                <w:t>www.stereau.fr</w:t>
              </w:r>
            </w:hyperlink>
            <w:r w:rsidR="00D01B9E" w:rsidRPr="008905B5">
              <w:rPr>
                <w:sz w:val="20"/>
                <w:szCs w:val="20"/>
              </w:rPr>
              <w:t xml:space="preserve">   </w:t>
            </w:r>
          </w:p>
        </w:tc>
        <w:tc>
          <w:tcPr>
            <w:tcW w:w="1134" w:type="dxa"/>
            <w:shd w:val="clear" w:color="auto" w:fill="auto"/>
          </w:tcPr>
          <w:p w:rsidR="00D01B9E" w:rsidRPr="008905B5" w:rsidRDefault="00D01B9E" w:rsidP="00E00A50">
            <w:pPr>
              <w:rPr>
                <w:sz w:val="20"/>
                <w:szCs w:val="20"/>
              </w:rPr>
            </w:pPr>
            <w:r w:rsidRPr="008905B5">
              <w:rPr>
                <w:sz w:val="20"/>
                <w:szCs w:val="20"/>
              </w:rPr>
              <w:t>277 (2004)</w:t>
            </w:r>
          </w:p>
        </w:tc>
        <w:tc>
          <w:tcPr>
            <w:tcW w:w="2410" w:type="dxa"/>
            <w:shd w:val="clear" w:color="auto" w:fill="auto"/>
          </w:tcPr>
          <w:p w:rsidR="00D01B9E" w:rsidRPr="008905B5" w:rsidRDefault="00D01B9E" w:rsidP="00E00A50">
            <w:pPr>
              <w:rPr>
                <w:sz w:val="20"/>
                <w:szCs w:val="20"/>
              </w:rPr>
            </w:pPr>
            <w:r w:rsidRPr="008905B5">
              <w:rPr>
                <w:sz w:val="20"/>
                <w:szCs w:val="20"/>
              </w:rPr>
              <w:t>Water engineering</w:t>
            </w:r>
          </w:p>
        </w:tc>
      </w:tr>
      <w:tr w:rsidR="00D01B9E" w:rsidRPr="008905B5" w:rsidTr="00D01B9E">
        <w:tc>
          <w:tcPr>
            <w:tcW w:w="959" w:type="dxa"/>
            <w:shd w:val="clear" w:color="auto" w:fill="auto"/>
          </w:tcPr>
          <w:p w:rsidR="00D01B9E" w:rsidRPr="008905B5" w:rsidRDefault="00D01B9E" w:rsidP="00E00A50">
            <w:pPr>
              <w:rPr>
                <w:sz w:val="20"/>
                <w:szCs w:val="20"/>
              </w:rPr>
            </w:pPr>
            <w:r w:rsidRPr="008905B5">
              <w:rPr>
                <w:sz w:val="20"/>
                <w:szCs w:val="20"/>
              </w:rPr>
              <w:t>Spain</w:t>
            </w:r>
          </w:p>
        </w:tc>
        <w:tc>
          <w:tcPr>
            <w:tcW w:w="1984" w:type="dxa"/>
            <w:shd w:val="clear" w:color="auto" w:fill="auto"/>
          </w:tcPr>
          <w:p w:rsidR="00D01B9E" w:rsidRPr="008905B5" w:rsidRDefault="00D01B9E" w:rsidP="00E049AF">
            <w:pPr>
              <w:rPr>
                <w:sz w:val="20"/>
                <w:szCs w:val="20"/>
              </w:rPr>
            </w:pPr>
            <w:r w:rsidRPr="008905B5">
              <w:rPr>
                <w:sz w:val="20"/>
                <w:szCs w:val="20"/>
              </w:rPr>
              <w:t>Emalsa</w:t>
            </w:r>
          </w:p>
        </w:tc>
        <w:tc>
          <w:tcPr>
            <w:tcW w:w="567" w:type="dxa"/>
            <w:shd w:val="clear" w:color="auto" w:fill="auto"/>
          </w:tcPr>
          <w:p w:rsidR="00D01B9E" w:rsidRPr="008905B5" w:rsidRDefault="00D01B9E" w:rsidP="00E00A50">
            <w:pPr>
              <w:rPr>
                <w:sz w:val="20"/>
                <w:szCs w:val="20"/>
              </w:rPr>
            </w:pPr>
            <w:r w:rsidRPr="008905B5">
              <w:rPr>
                <w:sz w:val="20"/>
                <w:szCs w:val="20"/>
              </w:rPr>
              <w:t>33</w:t>
            </w:r>
          </w:p>
        </w:tc>
        <w:tc>
          <w:tcPr>
            <w:tcW w:w="2552" w:type="dxa"/>
            <w:shd w:val="clear" w:color="auto" w:fill="auto"/>
          </w:tcPr>
          <w:p w:rsidR="00D01B9E" w:rsidRPr="008905B5" w:rsidRDefault="00D01B9E" w:rsidP="00E00A50">
            <w:pPr>
              <w:rPr>
                <w:sz w:val="20"/>
                <w:szCs w:val="20"/>
              </w:rPr>
            </w:pPr>
            <w:r w:rsidRPr="008905B5">
              <w:rPr>
                <w:sz w:val="20"/>
                <w:szCs w:val="20"/>
              </w:rPr>
              <w:t xml:space="preserve">  </w:t>
            </w:r>
            <w:hyperlink r:id="rId72" w:history="1">
              <w:r w:rsidRPr="008905B5">
                <w:rPr>
                  <w:rStyle w:val="Hyperlink"/>
                  <w:sz w:val="20"/>
                  <w:szCs w:val="20"/>
                </w:rPr>
                <w:t>www.emalsa.es</w:t>
              </w:r>
            </w:hyperlink>
            <w:r>
              <w:rPr>
                <w:sz w:val="20"/>
                <w:szCs w:val="20"/>
              </w:rPr>
              <w:t xml:space="preserve"> </w:t>
            </w:r>
          </w:p>
          <w:p w:rsidR="00D01B9E" w:rsidRPr="008905B5" w:rsidRDefault="00D01B9E" w:rsidP="00E00A50">
            <w:pPr>
              <w:rPr>
                <w:sz w:val="20"/>
                <w:szCs w:val="20"/>
              </w:rPr>
            </w:pPr>
          </w:p>
        </w:tc>
        <w:tc>
          <w:tcPr>
            <w:tcW w:w="1134" w:type="dxa"/>
            <w:shd w:val="clear" w:color="auto" w:fill="auto"/>
          </w:tcPr>
          <w:p w:rsidR="00D01B9E" w:rsidRPr="008905B5" w:rsidRDefault="00D01B9E" w:rsidP="0024250D">
            <w:pPr>
              <w:rPr>
                <w:sz w:val="20"/>
                <w:szCs w:val="20"/>
              </w:rPr>
            </w:pPr>
            <w:r w:rsidRPr="008905B5">
              <w:rPr>
                <w:sz w:val="20"/>
                <w:szCs w:val="20"/>
              </w:rPr>
              <w:t>3</w:t>
            </w:r>
            <w:r>
              <w:rPr>
                <w:sz w:val="20"/>
                <w:szCs w:val="20"/>
              </w:rPr>
              <w:t>1</w:t>
            </w:r>
            <w:r w:rsidRPr="008905B5">
              <w:rPr>
                <w:sz w:val="20"/>
                <w:szCs w:val="20"/>
              </w:rPr>
              <w:t>4(20</w:t>
            </w:r>
            <w:r>
              <w:rPr>
                <w:sz w:val="20"/>
                <w:szCs w:val="20"/>
              </w:rPr>
              <w:t>11</w:t>
            </w:r>
            <w:r w:rsidRPr="008905B5">
              <w:rPr>
                <w:sz w:val="20"/>
                <w:szCs w:val="20"/>
              </w:rPr>
              <w:t>)</w:t>
            </w:r>
          </w:p>
        </w:tc>
        <w:tc>
          <w:tcPr>
            <w:tcW w:w="2410" w:type="dxa"/>
            <w:shd w:val="clear" w:color="auto" w:fill="auto"/>
          </w:tcPr>
          <w:p w:rsidR="00D01B9E" w:rsidRPr="008905B5" w:rsidRDefault="00D01B9E" w:rsidP="00E00A50">
            <w:pPr>
              <w:rPr>
                <w:sz w:val="20"/>
                <w:szCs w:val="20"/>
              </w:rPr>
            </w:pPr>
            <w:r w:rsidRPr="0048292F">
              <w:rPr>
                <w:sz w:val="20"/>
                <w:szCs w:val="20"/>
              </w:rPr>
              <w:t>Las Palmas</w:t>
            </w:r>
          </w:p>
        </w:tc>
      </w:tr>
      <w:tr w:rsidR="00D01B9E" w:rsidRPr="008905B5" w:rsidTr="00D01B9E">
        <w:tc>
          <w:tcPr>
            <w:tcW w:w="959" w:type="dxa"/>
            <w:shd w:val="clear" w:color="auto" w:fill="auto"/>
          </w:tcPr>
          <w:p w:rsidR="00D01B9E" w:rsidRPr="008905B5" w:rsidRDefault="00D01B9E" w:rsidP="00E00A50">
            <w:pPr>
              <w:rPr>
                <w:sz w:val="20"/>
                <w:szCs w:val="20"/>
              </w:rPr>
            </w:pPr>
          </w:p>
        </w:tc>
        <w:tc>
          <w:tcPr>
            <w:tcW w:w="1984" w:type="dxa"/>
            <w:shd w:val="clear" w:color="auto" w:fill="auto"/>
          </w:tcPr>
          <w:p w:rsidR="00D01B9E" w:rsidRPr="008905B5" w:rsidRDefault="00D01B9E" w:rsidP="00E049AF">
            <w:pPr>
              <w:rPr>
                <w:sz w:val="20"/>
                <w:szCs w:val="20"/>
              </w:rPr>
            </w:pPr>
            <w:r>
              <w:rPr>
                <w:sz w:val="20"/>
                <w:szCs w:val="20"/>
              </w:rPr>
              <w:t>Gestagua</w:t>
            </w:r>
          </w:p>
        </w:tc>
        <w:tc>
          <w:tcPr>
            <w:tcW w:w="567" w:type="dxa"/>
            <w:shd w:val="clear" w:color="auto" w:fill="auto"/>
          </w:tcPr>
          <w:p w:rsidR="00D01B9E" w:rsidRPr="008905B5" w:rsidRDefault="00D01B9E" w:rsidP="00E00A50">
            <w:pPr>
              <w:rPr>
                <w:sz w:val="20"/>
                <w:szCs w:val="20"/>
              </w:rPr>
            </w:pPr>
          </w:p>
        </w:tc>
        <w:tc>
          <w:tcPr>
            <w:tcW w:w="2552" w:type="dxa"/>
            <w:shd w:val="clear" w:color="auto" w:fill="auto"/>
          </w:tcPr>
          <w:p w:rsidR="00D01B9E" w:rsidRDefault="007E7A83" w:rsidP="00E00A50">
            <w:hyperlink r:id="rId73" w:history="1">
              <w:r w:rsidR="00D01B9E" w:rsidRPr="00E7621B">
                <w:rPr>
                  <w:rStyle w:val="Hyperlink"/>
                  <w:sz w:val="20"/>
                  <w:szCs w:val="20"/>
                </w:rPr>
                <w:t>www.gestagua.es</w:t>
              </w:r>
            </w:hyperlink>
          </w:p>
        </w:tc>
        <w:tc>
          <w:tcPr>
            <w:tcW w:w="1134" w:type="dxa"/>
            <w:shd w:val="clear" w:color="auto" w:fill="auto"/>
          </w:tcPr>
          <w:p w:rsidR="00D01B9E" w:rsidRDefault="00D01B9E" w:rsidP="008B0C43">
            <w:pPr>
              <w:rPr>
                <w:sz w:val="20"/>
                <w:szCs w:val="20"/>
              </w:rPr>
            </w:pPr>
            <w:r>
              <w:rPr>
                <w:sz w:val="20"/>
                <w:szCs w:val="20"/>
              </w:rPr>
              <w:t>400 (2011)</w:t>
            </w:r>
          </w:p>
        </w:tc>
        <w:tc>
          <w:tcPr>
            <w:tcW w:w="2410" w:type="dxa"/>
            <w:shd w:val="clear" w:color="auto" w:fill="auto"/>
          </w:tcPr>
          <w:p w:rsidR="00D01B9E" w:rsidRPr="008905B5" w:rsidRDefault="00D01B9E" w:rsidP="00FA1E6E">
            <w:pPr>
              <w:rPr>
                <w:sz w:val="20"/>
                <w:szCs w:val="20"/>
              </w:rPr>
            </w:pPr>
          </w:p>
        </w:tc>
      </w:tr>
      <w:tr w:rsidR="00D01B9E" w:rsidRPr="008905B5" w:rsidTr="00D01B9E">
        <w:tc>
          <w:tcPr>
            <w:tcW w:w="959" w:type="dxa"/>
            <w:shd w:val="clear" w:color="auto" w:fill="auto"/>
          </w:tcPr>
          <w:p w:rsidR="00D01B9E" w:rsidRPr="008905B5" w:rsidRDefault="00D01B9E" w:rsidP="00E00A50">
            <w:pPr>
              <w:rPr>
                <w:sz w:val="20"/>
                <w:szCs w:val="20"/>
              </w:rPr>
            </w:pPr>
            <w:r w:rsidRPr="008905B5">
              <w:rPr>
                <w:sz w:val="20"/>
                <w:szCs w:val="20"/>
              </w:rPr>
              <w:t>Poland</w:t>
            </w:r>
          </w:p>
        </w:tc>
        <w:tc>
          <w:tcPr>
            <w:tcW w:w="1984" w:type="dxa"/>
            <w:shd w:val="clear" w:color="auto" w:fill="auto"/>
          </w:tcPr>
          <w:p w:rsidR="00D01B9E" w:rsidRPr="008905B5" w:rsidRDefault="00D01B9E" w:rsidP="00E00A50">
            <w:pPr>
              <w:rPr>
                <w:sz w:val="20"/>
                <w:szCs w:val="20"/>
              </w:rPr>
            </w:pPr>
            <w:r w:rsidRPr="008905B5">
              <w:rPr>
                <w:sz w:val="20"/>
                <w:szCs w:val="20"/>
              </w:rPr>
              <w:t>SAUR-Neptun-Gdansk</w:t>
            </w:r>
          </w:p>
        </w:tc>
        <w:tc>
          <w:tcPr>
            <w:tcW w:w="567" w:type="dxa"/>
            <w:shd w:val="clear" w:color="auto" w:fill="auto"/>
          </w:tcPr>
          <w:p w:rsidR="00D01B9E" w:rsidRPr="008905B5" w:rsidRDefault="00D01B9E" w:rsidP="00E00A50">
            <w:pPr>
              <w:rPr>
                <w:sz w:val="20"/>
                <w:szCs w:val="20"/>
              </w:rPr>
            </w:pPr>
            <w:r w:rsidRPr="008905B5">
              <w:rPr>
                <w:sz w:val="20"/>
                <w:szCs w:val="20"/>
              </w:rPr>
              <w:t>51</w:t>
            </w:r>
          </w:p>
        </w:tc>
        <w:tc>
          <w:tcPr>
            <w:tcW w:w="2552" w:type="dxa"/>
            <w:shd w:val="clear" w:color="auto" w:fill="auto"/>
          </w:tcPr>
          <w:p w:rsidR="00D01B9E" w:rsidRPr="008905B5" w:rsidRDefault="007E7A83" w:rsidP="00E00A50">
            <w:pPr>
              <w:rPr>
                <w:sz w:val="20"/>
                <w:szCs w:val="20"/>
              </w:rPr>
            </w:pPr>
            <w:hyperlink r:id="rId74" w:history="1">
              <w:r w:rsidR="00D01B9E" w:rsidRPr="008905B5">
                <w:rPr>
                  <w:rStyle w:val="Hyperlink"/>
                  <w:sz w:val="20"/>
                  <w:szCs w:val="20"/>
                </w:rPr>
                <w:t>www.sng.com.pl</w:t>
              </w:r>
            </w:hyperlink>
            <w:r w:rsidR="00D01B9E" w:rsidRPr="008905B5">
              <w:rPr>
                <w:sz w:val="20"/>
                <w:szCs w:val="20"/>
              </w:rPr>
              <w:t xml:space="preserve">   </w:t>
            </w:r>
          </w:p>
        </w:tc>
        <w:tc>
          <w:tcPr>
            <w:tcW w:w="1134" w:type="dxa"/>
            <w:shd w:val="clear" w:color="auto" w:fill="auto"/>
          </w:tcPr>
          <w:p w:rsidR="00D01B9E" w:rsidRPr="008905B5" w:rsidRDefault="00D01B9E" w:rsidP="008B0C43">
            <w:pPr>
              <w:rPr>
                <w:sz w:val="20"/>
                <w:szCs w:val="20"/>
              </w:rPr>
            </w:pPr>
            <w:r>
              <w:rPr>
                <w:sz w:val="20"/>
                <w:szCs w:val="20"/>
              </w:rPr>
              <w:t>578</w:t>
            </w:r>
            <w:r w:rsidRPr="008905B5">
              <w:rPr>
                <w:sz w:val="20"/>
                <w:szCs w:val="20"/>
              </w:rPr>
              <w:t>(20</w:t>
            </w:r>
            <w:r>
              <w:rPr>
                <w:sz w:val="20"/>
                <w:szCs w:val="20"/>
              </w:rPr>
              <w:t>10</w:t>
            </w:r>
            <w:r w:rsidRPr="008905B5">
              <w:rPr>
                <w:sz w:val="20"/>
                <w:szCs w:val="20"/>
              </w:rPr>
              <w:t>)</w:t>
            </w:r>
          </w:p>
        </w:tc>
        <w:tc>
          <w:tcPr>
            <w:tcW w:w="2410" w:type="dxa"/>
            <w:shd w:val="clear" w:color="auto" w:fill="auto"/>
          </w:tcPr>
          <w:p w:rsidR="00D01B9E" w:rsidRPr="008905B5" w:rsidRDefault="00D01B9E" w:rsidP="00E00A50">
            <w:pPr>
              <w:rPr>
                <w:sz w:val="20"/>
                <w:szCs w:val="20"/>
              </w:rPr>
            </w:pPr>
            <w:r>
              <w:rPr>
                <w:sz w:val="20"/>
                <w:szCs w:val="20"/>
              </w:rPr>
              <w:t>Gdansk</w:t>
            </w:r>
          </w:p>
        </w:tc>
      </w:tr>
      <w:tr w:rsidR="00D01B9E" w:rsidRPr="008905B5" w:rsidTr="00D01B9E">
        <w:tc>
          <w:tcPr>
            <w:tcW w:w="959" w:type="dxa"/>
            <w:shd w:val="clear" w:color="auto" w:fill="auto"/>
          </w:tcPr>
          <w:p w:rsidR="00D01B9E" w:rsidRPr="008905B5" w:rsidRDefault="00D01B9E" w:rsidP="00E00A50">
            <w:pPr>
              <w:rPr>
                <w:sz w:val="20"/>
                <w:szCs w:val="20"/>
              </w:rPr>
            </w:pPr>
            <w:r>
              <w:rPr>
                <w:sz w:val="20"/>
                <w:szCs w:val="20"/>
              </w:rPr>
              <w:t>Armenia</w:t>
            </w:r>
          </w:p>
        </w:tc>
        <w:tc>
          <w:tcPr>
            <w:tcW w:w="1984" w:type="dxa"/>
            <w:shd w:val="clear" w:color="auto" w:fill="auto"/>
          </w:tcPr>
          <w:p w:rsidR="00D01B9E" w:rsidRPr="008905B5" w:rsidRDefault="00D01B9E" w:rsidP="00E00A50">
            <w:pPr>
              <w:rPr>
                <w:sz w:val="20"/>
                <w:szCs w:val="20"/>
              </w:rPr>
            </w:pPr>
            <w:r w:rsidRPr="00EE0D36">
              <w:rPr>
                <w:sz w:val="20"/>
                <w:szCs w:val="20"/>
              </w:rPr>
              <w:t>Armenian Water</w:t>
            </w:r>
            <w:r>
              <w:rPr>
                <w:sz w:val="20"/>
                <w:szCs w:val="20"/>
              </w:rPr>
              <w:t xml:space="preserve"> and</w:t>
            </w:r>
            <w:r w:rsidRPr="00EE0D36">
              <w:rPr>
                <w:sz w:val="20"/>
                <w:szCs w:val="20"/>
              </w:rPr>
              <w:t xml:space="preserve"> Sewerage Company</w:t>
            </w:r>
          </w:p>
        </w:tc>
        <w:tc>
          <w:tcPr>
            <w:tcW w:w="567" w:type="dxa"/>
            <w:shd w:val="clear" w:color="auto" w:fill="auto"/>
          </w:tcPr>
          <w:p w:rsidR="00D01B9E" w:rsidRPr="008905B5" w:rsidRDefault="00D01B9E" w:rsidP="00E00A50">
            <w:pPr>
              <w:rPr>
                <w:sz w:val="20"/>
                <w:szCs w:val="20"/>
              </w:rPr>
            </w:pPr>
            <w:r>
              <w:rPr>
                <w:sz w:val="20"/>
                <w:szCs w:val="20"/>
              </w:rPr>
              <w:t>0</w:t>
            </w:r>
          </w:p>
        </w:tc>
        <w:tc>
          <w:tcPr>
            <w:tcW w:w="2552" w:type="dxa"/>
            <w:shd w:val="clear" w:color="auto" w:fill="auto"/>
          </w:tcPr>
          <w:p w:rsidR="00D01B9E" w:rsidRDefault="007E7A83" w:rsidP="00E00A50">
            <w:hyperlink r:id="rId75" w:history="1">
              <w:r w:rsidR="00D01B9E" w:rsidRPr="00E7621B">
                <w:rPr>
                  <w:rStyle w:val="Hyperlink"/>
                </w:rPr>
                <w:t>http://www.armwater.am</w:t>
              </w:r>
            </w:hyperlink>
            <w:r w:rsidR="00D01B9E">
              <w:t xml:space="preserve"> </w:t>
            </w:r>
          </w:p>
        </w:tc>
        <w:tc>
          <w:tcPr>
            <w:tcW w:w="1134" w:type="dxa"/>
            <w:shd w:val="clear" w:color="auto" w:fill="auto"/>
          </w:tcPr>
          <w:p w:rsidR="00D01B9E" w:rsidRDefault="00D01B9E" w:rsidP="008B0C43">
            <w:pPr>
              <w:rPr>
                <w:sz w:val="20"/>
                <w:szCs w:val="20"/>
              </w:rPr>
            </w:pPr>
            <w:r>
              <w:rPr>
                <w:sz w:val="20"/>
                <w:szCs w:val="20"/>
              </w:rPr>
              <w:t>0</w:t>
            </w:r>
          </w:p>
        </w:tc>
        <w:tc>
          <w:tcPr>
            <w:tcW w:w="2410" w:type="dxa"/>
            <w:shd w:val="clear" w:color="auto" w:fill="auto"/>
          </w:tcPr>
          <w:p w:rsidR="00D01B9E" w:rsidRPr="008905B5" w:rsidRDefault="00D01B9E" w:rsidP="00E00A50">
            <w:pPr>
              <w:rPr>
                <w:sz w:val="20"/>
                <w:szCs w:val="20"/>
              </w:rPr>
            </w:pPr>
            <w:r>
              <w:rPr>
                <w:sz w:val="20"/>
                <w:szCs w:val="20"/>
              </w:rPr>
              <w:t>(management contract)</w:t>
            </w:r>
          </w:p>
        </w:tc>
      </w:tr>
    </w:tbl>
    <w:p w:rsidR="00E00A50" w:rsidRPr="00FA23B0" w:rsidRDefault="00E00A50" w:rsidP="00E00A50"/>
    <w:p w:rsidR="0075140B" w:rsidRPr="00FA23B0" w:rsidRDefault="0075140B" w:rsidP="0075140B">
      <w:pPr>
        <w:pStyle w:val="Heading2"/>
        <w:rPr>
          <w:sz w:val="20"/>
          <w:szCs w:val="20"/>
        </w:rPr>
      </w:pPr>
      <w:bookmarkStart w:id="67" w:name="_Toc163898622"/>
      <w:bookmarkStart w:id="68" w:name="_Toc331780871"/>
      <w:bookmarkStart w:id="69" w:name="_Toc335916426"/>
      <w:r w:rsidRPr="00FA23B0">
        <w:rPr>
          <w:sz w:val="20"/>
          <w:szCs w:val="20"/>
        </w:rPr>
        <w:t>FCC/Aqualia</w:t>
      </w:r>
      <w:bookmarkEnd w:id="67"/>
      <w:bookmarkEnd w:id="68"/>
      <w:bookmarkEnd w:id="69"/>
    </w:p>
    <w:p w:rsidR="0075140B" w:rsidRDefault="0075140B" w:rsidP="0075140B">
      <w:r w:rsidRPr="00FA23B0">
        <w:t>FCC is a long-established Spanish construction, urban services, and cement group. For a few years it became de facto controlled by Veolia, but Veolia sold its shares in FCC in 2004. It is also active in other infrastructure operations, including roads and motorways and airports.</w:t>
      </w:r>
      <w:r>
        <w:t>(</w:t>
      </w:r>
      <w:r w:rsidRPr="003E32AB">
        <w:rPr>
          <w:sz w:val="20"/>
          <w:szCs w:val="20"/>
        </w:rPr>
        <w:t xml:space="preserve"> </w:t>
      </w:r>
      <w:hyperlink r:id="rId76" w:history="1">
        <w:r w:rsidRPr="008905B5">
          <w:rPr>
            <w:rStyle w:val="Hyperlink"/>
            <w:sz w:val="20"/>
            <w:szCs w:val="20"/>
          </w:rPr>
          <w:t>http://www.fcc.es</w:t>
        </w:r>
      </w:hyperlink>
      <w:r>
        <w:rPr>
          <w:sz w:val="20"/>
          <w:szCs w:val="20"/>
        </w:rPr>
        <w:t>)</w:t>
      </w:r>
      <w:r w:rsidR="004813F5">
        <w:rPr>
          <w:sz w:val="20"/>
          <w:szCs w:val="20"/>
        </w:rPr>
        <w:t xml:space="preserve">  </w:t>
      </w:r>
      <w:r w:rsidRPr="00FA23B0">
        <w:t xml:space="preserve">The environmental services division includes waste management and water. It expanded by acquisition in 2006, with major purchases including Austrian waste company ASA, UK waste company WRG, and Czech water company SMVAK.  </w:t>
      </w:r>
    </w:p>
    <w:p w:rsidR="002250DF" w:rsidRDefault="002250DF" w:rsidP="0075140B"/>
    <w:p w:rsidR="002250DF" w:rsidRDefault="002250DF" w:rsidP="0075140B">
      <w:r>
        <w:t xml:space="preserve">In 2011 environmental services generated one-third of the revenues of FCC, more than half the profits, and more than half the employees. But only 8727 out of 46292 were on permanent contracts. </w:t>
      </w:r>
      <w:r>
        <w:rPr>
          <w:rStyle w:val="EndnoteReference"/>
        </w:rPr>
        <w:endnoteReference w:id="23"/>
      </w:r>
    </w:p>
    <w:p w:rsidR="0075140B" w:rsidRDefault="0075140B" w:rsidP="0075140B">
      <w:r w:rsidRPr="00FA23B0">
        <w:t xml:space="preserve"> </w:t>
      </w:r>
    </w:p>
    <w:p w:rsidR="003236D7" w:rsidRDefault="003236D7" w:rsidP="003236D7">
      <w:pPr>
        <w:pStyle w:val="Heading7"/>
      </w:pPr>
      <w:bookmarkStart w:id="70" w:name="_Toc335916427"/>
      <w:r>
        <w:t>FCC water and waste business 2011 (€millions)</w:t>
      </w:r>
      <w:bookmarkEnd w:id="70"/>
    </w:p>
    <w:tbl>
      <w:tblPr>
        <w:tblStyle w:val="TableGrid"/>
        <w:tblW w:w="0" w:type="auto"/>
        <w:tblLook w:val="04A0" w:firstRow="1" w:lastRow="0" w:firstColumn="1" w:lastColumn="0" w:noHBand="0" w:noVBand="1"/>
      </w:tblPr>
      <w:tblGrid>
        <w:gridCol w:w="1115"/>
        <w:gridCol w:w="1549"/>
        <w:gridCol w:w="1616"/>
        <w:gridCol w:w="990"/>
        <w:gridCol w:w="1340"/>
        <w:gridCol w:w="880"/>
        <w:gridCol w:w="1170"/>
        <w:gridCol w:w="1194"/>
      </w:tblGrid>
      <w:tr w:rsidR="002250DF" w:rsidTr="003C4406">
        <w:tc>
          <w:tcPr>
            <w:tcW w:w="1128" w:type="dxa"/>
          </w:tcPr>
          <w:p w:rsidR="002250DF" w:rsidRDefault="002250DF" w:rsidP="0075140B">
            <w:pPr>
              <w:rPr>
                <w:szCs w:val="22"/>
              </w:rPr>
            </w:pPr>
          </w:p>
        </w:tc>
        <w:tc>
          <w:tcPr>
            <w:tcW w:w="1550" w:type="dxa"/>
          </w:tcPr>
          <w:p w:rsidR="002250DF" w:rsidRDefault="002250DF" w:rsidP="003236D7">
            <w:pPr>
              <w:rPr>
                <w:szCs w:val="22"/>
              </w:rPr>
            </w:pPr>
          </w:p>
        </w:tc>
        <w:tc>
          <w:tcPr>
            <w:tcW w:w="1625" w:type="dxa"/>
          </w:tcPr>
          <w:p w:rsidR="002250DF" w:rsidRDefault="002250DF" w:rsidP="003236D7">
            <w:pPr>
              <w:rPr>
                <w:szCs w:val="22"/>
              </w:rPr>
            </w:pPr>
          </w:p>
        </w:tc>
        <w:tc>
          <w:tcPr>
            <w:tcW w:w="990" w:type="dxa"/>
          </w:tcPr>
          <w:p w:rsidR="002250DF" w:rsidRDefault="002250DF" w:rsidP="003236D7">
            <w:pPr>
              <w:rPr>
                <w:szCs w:val="22"/>
              </w:rPr>
            </w:pPr>
            <w:r>
              <w:rPr>
                <w:szCs w:val="22"/>
              </w:rPr>
              <w:t>Revenue</w:t>
            </w:r>
          </w:p>
        </w:tc>
        <w:tc>
          <w:tcPr>
            <w:tcW w:w="1340" w:type="dxa"/>
          </w:tcPr>
          <w:p w:rsidR="002250DF" w:rsidRDefault="002250DF" w:rsidP="0075140B">
            <w:pPr>
              <w:rPr>
                <w:szCs w:val="22"/>
              </w:rPr>
            </w:pPr>
          </w:p>
        </w:tc>
        <w:tc>
          <w:tcPr>
            <w:tcW w:w="885" w:type="dxa"/>
          </w:tcPr>
          <w:p w:rsidR="002250DF" w:rsidRDefault="002250DF" w:rsidP="0075140B">
            <w:pPr>
              <w:rPr>
                <w:szCs w:val="22"/>
              </w:rPr>
            </w:pPr>
          </w:p>
        </w:tc>
        <w:tc>
          <w:tcPr>
            <w:tcW w:w="1042" w:type="dxa"/>
          </w:tcPr>
          <w:p w:rsidR="002250DF" w:rsidRDefault="002250DF" w:rsidP="003C4406">
            <w:pPr>
              <w:rPr>
                <w:szCs w:val="22"/>
              </w:rPr>
            </w:pPr>
            <w:r>
              <w:rPr>
                <w:szCs w:val="22"/>
              </w:rPr>
              <w:t>Profit (EBITDA)</w:t>
            </w:r>
          </w:p>
        </w:tc>
        <w:tc>
          <w:tcPr>
            <w:tcW w:w="1042" w:type="dxa"/>
          </w:tcPr>
          <w:p w:rsidR="002250DF" w:rsidRDefault="002250DF" w:rsidP="00727AEA">
            <w:pPr>
              <w:rPr>
                <w:szCs w:val="22"/>
              </w:rPr>
            </w:pPr>
            <w:r>
              <w:rPr>
                <w:szCs w:val="22"/>
              </w:rPr>
              <w:t>Employees</w:t>
            </w:r>
          </w:p>
        </w:tc>
      </w:tr>
      <w:tr w:rsidR="002250DF" w:rsidTr="003C4406">
        <w:tc>
          <w:tcPr>
            <w:tcW w:w="1128" w:type="dxa"/>
          </w:tcPr>
          <w:p w:rsidR="002250DF" w:rsidRDefault="002250DF" w:rsidP="0075140B">
            <w:pPr>
              <w:rPr>
                <w:szCs w:val="22"/>
              </w:rPr>
            </w:pPr>
          </w:p>
        </w:tc>
        <w:tc>
          <w:tcPr>
            <w:tcW w:w="1550" w:type="dxa"/>
          </w:tcPr>
          <w:p w:rsidR="002250DF" w:rsidRDefault="002250DF" w:rsidP="003236D7">
            <w:pPr>
              <w:rPr>
                <w:szCs w:val="22"/>
              </w:rPr>
            </w:pPr>
          </w:p>
        </w:tc>
        <w:tc>
          <w:tcPr>
            <w:tcW w:w="1625" w:type="dxa"/>
          </w:tcPr>
          <w:p w:rsidR="002250DF" w:rsidRDefault="002250DF" w:rsidP="003236D7">
            <w:pPr>
              <w:rPr>
                <w:szCs w:val="22"/>
              </w:rPr>
            </w:pPr>
          </w:p>
        </w:tc>
        <w:tc>
          <w:tcPr>
            <w:tcW w:w="990" w:type="dxa"/>
          </w:tcPr>
          <w:p w:rsidR="002250DF" w:rsidRDefault="002250DF" w:rsidP="003236D7">
            <w:pPr>
              <w:rPr>
                <w:szCs w:val="22"/>
              </w:rPr>
            </w:pPr>
            <w:r>
              <w:rPr>
                <w:szCs w:val="22"/>
              </w:rPr>
              <w:t>Spain</w:t>
            </w:r>
          </w:p>
        </w:tc>
        <w:tc>
          <w:tcPr>
            <w:tcW w:w="1340" w:type="dxa"/>
          </w:tcPr>
          <w:p w:rsidR="002250DF" w:rsidRDefault="002250DF" w:rsidP="003236D7">
            <w:pPr>
              <w:rPr>
                <w:szCs w:val="22"/>
              </w:rPr>
            </w:pPr>
            <w:r>
              <w:rPr>
                <w:szCs w:val="22"/>
              </w:rPr>
              <w:t>International</w:t>
            </w:r>
          </w:p>
        </w:tc>
        <w:tc>
          <w:tcPr>
            <w:tcW w:w="885" w:type="dxa"/>
          </w:tcPr>
          <w:p w:rsidR="002250DF" w:rsidRDefault="002250DF" w:rsidP="0075140B">
            <w:pPr>
              <w:rPr>
                <w:szCs w:val="22"/>
              </w:rPr>
            </w:pPr>
            <w:r>
              <w:rPr>
                <w:szCs w:val="22"/>
              </w:rPr>
              <w:t>Total</w:t>
            </w:r>
          </w:p>
        </w:tc>
        <w:tc>
          <w:tcPr>
            <w:tcW w:w="1042" w:type="dxa"/>
          </w:tcPr>
          <w:p w:rsidR="002250DF" w:rsidRDefault="002250DF" w:rsidP="003C4406">
            <w:pPr>
              <w:rPr>
                <w:szCs w:val="22"/>
              </w:rPr>
            </w:pPr>
            <w:r>
              <w:rPr>
                <w:szCs w:val="22"/>
              </w:rPr>
              <w:t>Total</w:t>
            </w:r>
          </w:p>
        </w:tc>
        <w:tc>
          <w:tcPr>
            <w:tcW w:w="1042" w:type="dxa"/>
          </w:tcPr>
          <w:p w:rsidR="002250DF" w:rsidRDefault="002250DF" w:rsidP="0075140B">
            <w:pPr>
              <w:rPr>
                <w:szCs w:val="22"/>
              </w:rPr>
            </w:pPr>
            <w:r>
              <w:rPr>
                <w:szCs w:val="22"/>
              </w:rPr>
              <w:t>Total</w:t>
            </w:r>
          </w:p>
        </w:tc>
      </w:tr>
      <w:tr w:rsidR="002250DF" w:rsidTr="003C4406">
        <w:tc>
          <w:tcPr>
            <w:tcW w:w="1128" w:type="dxa"/>
          </w:tcPr>
          <w:p w:rsidR="002250DF" w:rsidRDefault="002250DF" w:rsidP="003236D7">
            <w:pPr>
              <w:rPr>
                <w:szCs w:val="22"/>
              </w:rPr>
            </w:pPr>
            <w:r>
              <w:rPr>
                <w:szCs w:val="22"/>
              </w:rPr>
              <w:t>Total FCC</w:t>
            </w:r>
          </w:p>
        </w:tc>
        <w:tc>
          <w:tcPr>
            <w:tcW w:w="1550" w:type="dxa"/>
          </w:tcPr>
          <w:p w:rsidR="002250DF" w:rsidRDefault="002250DF" w:rsidP="003236D7">
            <w:pPr>
              <w:rPr>
                <w:szCs w:val="22"/>
              </w:rPr>
            </w:pPr>
          </w:p>
        </w:tc>
        <w:tc>
          <w:tcPr>
            <w:tcW w:w="1625" w:type="dxa"/>
          </w:tcPr>
          <w:p w:rsidR="002250DF" w:rsidRDefault="002250DF" w:rsidP="003236D7">
            <w:pPr>
              <w:rPr>
                <w:szCs w:val="22"/>
              </w:rPr>
            </w:pPr>
          </w:p>
        </w:tc>
        <w:tc>
          <w:tcPr>
            <w:tcW w:w="990" w:type="dxa"/>
          </w:tcPr>
          <w:p w:rsidR="002250DF" w:rsidRDefault="002250DF" w:rsidP="00727AEA">
            <w:pPr>
              <w:jc w:val="right"/>
              <w:rPr>
                <w:szCs w:val="22"/>
              </w:rPr>
            </w:pPr>
            <w:r>
              <w:rPr>
                <w:szCs w:val="22"/>
              </w:rPr>
              <w:t>5592</w:t>
            </w:r>
          </w:p>
        </w:tc>
        <w:tc>
          <w:tcPr>
            <w:tcW w:w="1340" w:type="dxa"/>
          </w:tcPr>
          <w:p w:rsidR="002250DF" w:rsidRDefault="002250DF" w:rsidP="00727AEA">
            <w:pPr>
              <w:jc w:val="right"/>
              <w:rPr>
                <w:szCs w:val="22"/>
              </w:rPr>
            </w:pPr>
            <w:r>
              <w:rPr>
                <w:szCs w:val="22"/>
              </w:rPr>
              <w:t>6163</w:t>
            </w:r>
          </w:p>
        </w:tc>
        <w:tc>
          <w:tcPr>
            <w:tcW w:w="885" w:type="dxa"/>
          </w:tcPr>
          <w:p w:rsidR="002250DF" w:rsidRDefault="002250DF" w:rsidP="00727AEA">
            <w:pPr>
              <w:jc w:val="right"/>
              <w:rPr>
                <w:szCs w:val="22"/>
              </w:rPr>
            </w:pPr>
            <w:r>
              <w:rPr>
                <w:szCs w:val="22"/>
              </w:rPr>
              <w:t>11755</w:t>
            </w:r>
          </w:p>
        </w:tc>
        <w:tc>
          <w:tcPr>
            <w:tcW w:w="1042" w:type="dxa"/>
          </w:tcPr>
          <w:p w:rsidR="002250DF" w:rsidRDefault="002250DF" w:rsidP="003C4406">
            <w:pPr>
              <w:jc w:val="right"/>
              <w:rPr>
                <w:szCs w:val="22"/>
              </w:rPr>
            </w:pPr>
            <w:r>
              <w:rPr>
                <w:szCs w:val="22"/>
              </w:rPr>
              <w:t>1252</w:t>
            </w:r>
          </w:p>
        </w:tc>
        <w:tc>
          <w:tcPr>
            <w:tcW w:w="1042" w:type="dxa"/>
          </w:tcPr>
          <w:p w:rsidR="002250DF" w:rsidRDefault="002250DF" w:rsidP="00727AEA">
            <w:pPr>
              <w:jc w:val="right"/>
              <w:rPr>
                <w:szCs w:val="22"/>
              </w:rPr>
            </w:pPr>
            <w:r>
              <w:rPr>
                <w:szCs w:val="22"/>
              </w:rPr>
              <w:t>91,291</w:t>
            </w:r>
          </w:p>
        </w:tc>
      </w:tr>
      <w:tr w:rsidR="002250DF" w:rsidTr="003C4406">
        <w:tc>
          <w:tcPr>
            <w:tcW w:w="1128" w:type="dxa"/>
          </w:tcPr>
          <w:p w:rsidR="002250DF" w:rsidRPr="003236D7" w:rsidRDefault="002250DF" w:rsidP="003236D7">
            <w:pPr>
              <w:jc w:val="right"/>
              <w:rPr>
                <w:i/>
                <w:szCs w:val="22"/>
              </w:rPr>
            </w:pPr>
            <w:r w:rsidRPr="003236D7">
              <w:rPr>
                <w:i/>
                <w:szCs w:val="22"/>
              </w:rPr>
              <w:t>of which:</w:t>
            </w:r>
          </w:p>
        </w:tc>
        <w:tc>
          <w:tcPr>
            <w:tcW w:w="1550" w:type="dxa"/>
          </w:tcPr>
          <w:p w:rsidR="002250DF" w:rsidRDefault="002250DF" w:rsidP="003236D7">
            <w:pPr>
              <w:rPr>
                <w:szCs w:val="22"/>
              </w:rPr>
            </w:pPr>
            <w:r>
              <w:rPr>
                <w:szCs w:val="22"/>
              </w:rPr>
              <w:t>Environmental services</w:t>
            </w:r>
          </w:p>
        </w:tc>
        <w:tc>
          <w:tcPr>
            <w:tcW w:w="1625" w:type="dxa"/>
          </w:tcPr>
          <w:p w:rsidR="002250DF" w:rsidRDefault="002250DF" w:rsidP="0075140B">
            <w:pPr>
              <w:rPr>
                <w:szCs w:val="22"/>
              </w:rPr>
            </w:pPr>
          </w:p>
        </w:tc>
        <w:tc>
          <w:tcPr>
            <w:tcW w:w="990" w:type="dxa"/>
          </w:tcPr>
          <w:p w:rsidR="002250DF" w:rsidRDefault="002250DF" w:rsidP="00727AEA">
            <w:pPr>
              <w:jc w:val="right"/>
              <w:rPr>
                <w:szCs w:val="22"/>
              </w:rPr>
            </w:pPr>
            <w:r>
              <w:rPr>
                <w:szCs w:val="22"/>
              </w:rPr>
              <w:t>2321</w:t>
            </w:r>
          </w:p>
        </w:tc>
        <w:tc>
          <w:tcPr>
            <w:tcW w:w="1340" w:type="dxa"/>
          </w:tcPr>
          <w:p w:rsidR="002250DF" w:rsidRDefault="002250DF" w:rsidP="00727AEA">
            <w:pPr>
              <w:jc w:val="right"/>
              <w:rPr>
                <w:szCs w:val="22"/>
              </w:rPr>
            </w:pPr>
            <w:r>
              <w:rPr>
                <w:szCs w:val="22"/>
              </w:rPr>
              <w:t>1414</w:t>
            </w:r>
          </w:p>
        </w:tc>
        <w:tc>
          <w:tcPr>
            <w:tcW w:w="885" w:type="dxa"/>
          </w:tcPr>
          <w:p w:rsidR="002250DF" w:rsidRDefault="002250DF" w:rsidP="00727AEA">
            <w:pPr>
              <w:jc w:val="right"/>
              <w:rPr>
                <w:szCs w:val="22"/>
              </w:rPr>
            </w:pPr>
            <w:r>
              <w:rPr>
                <w:szCs w:val="22"/>
              </w:rPr>
              <w:t>3735</w:t>
            </w:r>
          </w:p>
        </w:tc>
        <w:tc>
          <w:tcPr>
            <w:tcW w:w="1042" w:type="dxa"/>
          </w:tcPr>
          <w:p w:rsidR="002250DF" w:rsidRDefault="002250DF" w:rsidP="003C4406">
            <w:pPr>
              <w:jc w:val="right"/>
              <w:rPr>
                <w:szCs w:val="22"/>
              </w:rPr>
            </w:pPr>
            <w:r>
              <w:rPr>
                <w:szCs w:val="22"/>
              </w:rPr>
              <w:t>698</w:t>
            </w:r>
          </w:p>
        </w:tc>
        <w:tc>
          <w:tcPr>
            <w:tcW w:w="1042" w:type="dxa"/>
          </w:tcPr>
          <w:p w:rsidR="002250DF" w:rsidRDefault="002250DF" w:rsidP="002250DF">
            <w:pPr>
              <w:jc w:val="right"/>
              <w:rPr>
                <w:szCs w:val="22"/>
              </w:rPr>
            </w:pPr>
            <w:r>
              <w:rPr>
                <w:szCs w:val="22"/>
              </w:rPr>
              <w:t>49,345</w:t>
            </w:r>
          </w:p>
        </w:tc>
      </w:tr>
      <w:tr w:rsidR="002250DF" w:rsidTr="003C4406">
        <w:tc>
          <w:tcPr>
            <w:tcW w:w="1128" w:type="dxa"/>
          </w:tcPr>
          <w:p w:rsidR="002250DF" w:rsidRDefault="002250DF" w:rsidP="003236D7">
            <w:pPr>
              <w:rPr>
                <w:szCs w:val="22"/>
              </w:rPr>
            </w:pPr>
          </w:p>
        </w:tc>
        <w:tc>
          <w:tcPr>
            <w:tcW w:w="1550" w:type="dxa"/>
          </w:tcPr>
          <w:p w:rsidR="002250DF" w:rsidRDefault="002250DF" w:rsidP="003236D7">
            <w:pPr>
              <w:rPr>
                <w:szCs w:val="22"/>
              </w:rPr>
            </w:pPr>
            <w:r w:rsidRPr="003236D7">
              <w:rPr>
                <w:i/>
                <w:szCs w:val="22"/>
              </w:rPr>
              <w:t>of which:</w:t>
            </w:r>
          </w:p>
        </w:tc>
        <w:tc>
          <w:tcPr>
            <w:tcW w:w="1625" w:type="dxa"/>
          </w:tcPr>
          <w:p w:rsidR="002250DF" w:rsidRDefault="002250DF" w:rsidP="003236D7">
            <w:pPr>
              <w:rPr>
                <w:szCs w:val="22"/>
              </w:rPr>
            </w:pPr>
            <w:r>
              <w:rPr>
                <w:szCs w:val="22"/>
              </w:rPr>
              <w:t>Environment (waste management)</w:t>
            </w:r>
          </w:p>
        </w:tc>
        <w:tc>
          <w:tcPr>
            <w:tcW w:w="990" w:type="dxa"/>
          </w:tcPr>
          <w:p w:rsidR="002250DF" w:rsidRDefault="002250DF" w:rsidP="00727AEA">
            <w:pPr>
              <w:jc w:val="right"/>
              <w:rPr>
                <w:szCs w:val="22"/>
              </w:rPr>
            </w:pPr>
            <w:r>
              <w:rPr>
                <w:szCs w:val="22"/>
              </w:rPr>
              <w:t>1493</w:t>
            </w:r>
          </w:p>
        </w:tc>
        <w:tc>
          <w:tcPr>
            <w:tcW w:w="1340" w:type="dxa"/>
          </w:tcPr>
          <w:p w:rsidR="002250DF" w:rsidRDefault="002250DF" w:rsidP="00727AEA">
            <w:pPr>
              <w:jc w:val="right"/>
              <w:rPr>
                <w:szCs w:val="22"/>
              </w:rPr>
            </w:pPr>
            <w:r>
              <w:rPr>
                <w:szCs w:val="22"/>
              </w:rPr>
              <w:t>1078</w:t>
            </w:r>
          </w:p>
        </w:tc>
        <w:tc>
          <w:tcPr>
            <w:tcW w:w="885" w:type="dxa"/>
          </w:tcPr>
          <w:p w:rsidR="002250DF" w:rsidRDefault="002250DF" w:rsidP="00727AEA">
            <w:pPr>
              <w:jc w:val="right"/>
              <w:rPr>
                <w:szCs w:val="22"/>
              </w:rPr>
            </w:pPr>
            <w:r>
              <w:rPr>
                <w:szCs w:val="22"/>
              </w:rPr>
              <w:t>2571</w:t>
            </w:r>
          </w:p>
        </w:tc>
        <w:tc>
          <w:tcPr>
            <w:tcW w:w="1042" w:type="dxa"/>
          </w:tcPr>
          <w:p w:rsidR="002250DF" w:rsidRDefault="002250DF" w:rsidP="003C4406">
            <w:pPr>
              <w:jc w:val="right"/>
              <w:rPr>
                <w:szCs w:val="22"/>
              </w:rPr>
            </w:pPr>
          </w:p>
        </w:tc>
        <w:tc>
          <w:tcPr>
            <w:tcW w:w="1042" w:type="dxa"/>
          </w:tcPr>
          <w:p w:rsidR="002250DF" w:rsidRDefault="002250DF" w:rsidP="00727AEA">
            <w:pPr>
              <w:jc w:val="right"/>
              <w:rPr>
                <w:szCs w:val="22"/>
              </w:rPr>
            </w:pPr>
          </w:p>
        </w:tc>
      </w:tr>
      <w:tr w:rsidR="002250DF" w:rsidTr="003C4406">
        <w:tc>
          <w:tcPr>
            <w:tcW w:w="1128" w:type="dxa"/>
          </w:tcPr>
          <w:p w:rsidR="002250DF" w:rsidRDefault="002250DF" w:rsidP="0075140B">
            <w:pPr>
              <w:rPr>
                <w:szCs w:val="22"/>
              </w:rPr>
            </w:pPr>
          </w:p>
        </w:tc>
        <w:tc>
          <w:tcPr>
            <w:tcW w:w="1550" w:type="dxa"/>
          </w:tcPr>
          <w:p w:rsidR="002250DF" w:rsidRDefault="002250DF" w:rsidP="0075140B">
            <w:pPr>
              <w:rPr>
                <w:szCs w:val="22"/>
              </w:rPr>
            </w:pPr>
          </w:p>
        </w:tc>
        <w:tc>
          <w:tcPr>
            <w:tcW w:w="1625" w:type="dxa"/>
          </w:tcPr>
          <w:p w:rsidR="002250DF" w:rsidRDefault="002250DF" w:rsidP="003236D7">
            <w:pPr>
              <w:rPr>
                <w:szCs w:val="22"/>
              </w:rPr>
            </w:pPr>
            <w:r>
              <w:rPr>
                <w:szCs w:val="22"/>
              </w:rPr>
              <w:t>Water</w:t>
            </w:r>
          </w:p>
        </w:tc>
        <w:tc>
          <w:tcPr>
            <w:tcW w:w="990" w:type="dxa"/>
          </w:tcPr>
          <w:p w:rsidR="002250DF" w:rsidRDefault="002250DF" w:rsidP="00727AEA">
            <w:pPr>
              <w:jc w:val="right"/>
              <w:rPr>
                <w:szCs w:val="22"/>
              </w:rPr>
            </w:pPr>
            <w:r>
              <w:rPr>
                <w:szCs w:val="22"/>
              </w:rPr>
              <w:t>668</w:t>
            </w:r>
          </w:p>
        </w:tc>
        <w:tc>
          <w:tcPr>
            <w:tcW w:w="1340" w:type="dxa"/>
          </w:tcPr>
          <w:p w:rsidR="002250DF" w:rsidRDefault="002250DF" w:rsidP="00727AEA">
            <w:pPr>
              <w:jc w:val="right"/>
              <w:rPr>
                <w:szCs w:val="22"/>
              </w:rPr>
            </w:pPr>
            <w:r>
              <w:rPr>
                <w:szCs w:val="22"/>
              </w:rPr>
              <w:t>177</w:t>
            </w:r>
          </w:p>
        </w:tc>
        <w:tc>
          <w:tcPr>
            <w:tcW w:w="885" w:type="dxa"/>
          </w:tcPr>
          <w:p w:rsidR="002250DF" w:rsidRDefault="002250DF" w:rsidP="00727AEA">
            <w:pPr>
              <w:jc w:val="right"/>
              <w:rPr>
                <w:szCs w:val="22"/>
              </w:rPr>
            </w:pPr>
            <w:r>
              <w:rPr>
                <w:szCs w:val="22"/>
              </w:rPr>
              <w:t>845</w:t>
            </w:r>
          </w:p>
        </w:tc>
        <w:tc>
          <w:tcPr>
            <w:tcW w:w="1042" w:type="dxa"/>
          </w:tcPr>
          <w:p w:rsidR="002250DF" w:rsidRDefault="002250DF" w:rsidP="003C4406">
            <w:pPr>
              <w:jc w:val="right"/>
              <w:rPr>
                <w:szCs w:val="22"/>
              </w:rPr>
            </w:pPr>
          </w:p>
        </w:tc>
        <w:tc>
          <w:tcPr>
            <w:tcW w:w="1042" w:type="dxa"/>
          </w:tcPr>
          <w:p w:rsidR="002250DF" w:rsidRDefault="002250DF" w:rsidP="00727AEA">
            <w:pPr>
              <w:jc w:val="right"/>
              <w:rPr>
                <w:szCs w:val="22"/>
              </w:rPr>
            </w:pPr>
          </w:p>
        </w:tc>
      </w:tr>
      <w:tr w:rsidR="002250DF" w:rsidTr="003C4406">
        <w:tc>
          <w:tcPr>
            <w:tcW w:w="1128" w:type="dxa"/>
          </w:tcPr>
          <w:p w:rsidR="002250DF" w:rsidRDefault="002250DF" w:rsidP="0075140B">
            <w:pPr>
              <w:rPr>
                <w:szCs w:val="22"/>
              </w:rPr>
            </w:pPr>
          </w:p>
        </w:tc>
        <w:tc>
          <w:tcPr>
            <w:tcW w:w="1550" w:type="dxa"/>
          </w:tcPr>
          <w:p w:rsidR="002250DF" w:rsidRDefault="002250DF" w:rsidP="0075140B">
            <w:pPr>
              <w:rPr>
                <w:szCs w:val="22"/>
              </w:rPr>
            </w:pPr>
          </w:p>
        </w:tc>
        <w:tc>
          <w:tcPr>
            <w:tcW w:w="1625" w:type="dxa"/>
          </w:tcPr>
          <w:p w:rsidR="002250DF" w:rsidRDefault="002250DF" w:rsidP="003236D7">
            <w:pPr>
              <w:rPr>
                <w:szCs w:val="22"/>
              </w:rPr>
            </w:pPr>
            <w:r>
              <w:rPr>
                <w:szCs w:val="22"/>
              </w:rPr>
              <w:t>Industrial waste</w:t>
            </w:r>
          </w:p>
        </w:tc>
        <w:tc>
          <w:tcPr>
            <w:tcW w:w="990" w:type="dxa"/>
          </w:tcPr>
          <w:p w:rsidR="002250DF" w:rsidRDefault="002250DF" w:rsidP="00727AEA">
            <w:pPr>
              <w:jc w:val="right"/>
              <w:rPr>
                <w:szCs w:val="22"/>
              </w:rPr>
            </w:pPr>
            <w:r>
              <w:rPr>
                <w:szCs w:val="22"/>
              </w:rPr>
              <w:t>159</w:t>
            </w:r>
          </w:p>
        </w:tc>
        <w:tc>
          <w:tcPr>
            <w:tcW w:w="1340" w:type="dxa"/>
          </w:tcPr>
          <w:p w:rsidR="002250DF" w:rsidRDefault="002250DF" w:rsidP="00727AEA">
            <w:pPr>
              <w:jc w:val="right"/>
              <w:rPr>
                <w:szCs w:val="22"/>
              </w:rPr>
            </w:pPr>
            <w:r>
              <w:rPr>
                <w:szCs w:val="22"/>
              </w:rPr>
              <w:t>159</w:t>
            </w:r>
          </w:p>
        </w:tc>
        <w:tc>
          <w:tcPr>
            <w:tcW w:w="885" w:type="dxa"/>
          </w:tcPr>
          <w:p w:rsidR="002250DF" w:rsidRDefault="002250DF" w:rsidP="00727AEA">
            <w:pPr>
              <w:jc w:val="right"/>
              <w:rPr>
                <w:szCs w:val="22"/>
              </w:rPr>
            </w:pPr>
            <w:r>
              <w:rPr>
                <w:szCs w:val="22"/>
              </w:rPr>
              <w:t>318</w:t>
            </w:r>
          </w:p>
        </w:tc>
        <w:tc>
          <w:tcPr>
            <w:tcW w:w="1042" w:type="dxa"/>
          </w:tcPr>
          <w:p w:rsidR="002250DF" w:rsidRDefault="002250DF" w:rsidP="003C4406">
            <w:pPr>
              <w:jc w:val="right"/>
              <w:rPr>
                <w:szCs w:val="22"/>
              </w:rPr>
            </w:pPr>
          </w:p>
        </w:tc>
        <w:tc>
          <w:tcPr>
            <w:tcW w:w="1042" w:type="dxa"/>
          </w:tcPr>
          <w:p w:rsidR="002250DF" w:rsidRDefault="002250DF" w:rsidP="00727AEA">
            <w:pPr>
              <w:jc w:val="right"/>
              <w:rPr>
                <w:szCs w:val="22"/>
              </w:rPr>
            </w:pPr>
          </w:p>
        </w:tc>
      </w:tr>
      <w:tr w:rsidR="002250DF" w:rsidTr="003C4406">
        <w:tc>
          <w:tcPr>
            <w:tcW w:w="1128" w:type="dxa"/>
          </w:tcPr>
          <w:p w:rsidR="002250DF" w:rsidRDefault="002250DF" w:rsidP="0075140B">
            <w:pPr>
              <w:rPr>
                <w:szCs w:val="22"/>
              </w:rPr>
            </w:pPr>
          </w:p>
        </w:tc>
        <w:tc>
          <w:tcPr>
            <w:tcW w:w="1550" w:type="dxa"/>
          </w:tcPr>
          <w:p w:rsidR="002250DF" w:rsidRDefault="002250DF" w:rsidP="0075140B">
            <w:pPr>
              <w:rPr>
                <w:szCs w:val="22"/>
              </w:rPr>
            </w:pPr>
          </w:p>
        </w:tc>
        <w:tc>
          <w:tcPr>
            <w:tcW w:w="1625" w:type="dxa"/>
          </w:tcPr>
          <w:p w:rsidR="002250DF" w:rsidRDefault="002250DF" w:rsidP="0075140B">
            <w:pPr>
              <w:rPr>
                <w:szCs w:val="22"/>
              </w:rPr>
            </w:pPr>
          </w:p>
        </w:tc>
        <w:tc>
          <w:tcPr>
            <w:tcW w:w="990" w:type="dxa"/>
          </w:tcPr>
          <w:p w:rsidR="002250DF" w:rsidRDefault="002250DF" w:rsidP="00727AEA">
            <w:pPr>
              <w:jc w:val="right"/>
              <w:rPr>
                <w:szCs w:val="22"/>
              </w:rPr>
            </w:pPr>
          </w:p>
        </w:tc>
        <w:tc>
          <w:tcPr>
            <w:tcW w:w="1340" w:type="dxa"/>
          </w:tcPr>
          <w:p w:rsidR="002250DF" w:rsidRDefault="002250DF" w:rsidP="00727AEA">
            <w:pPr>
              <w:jc w:val="right"/>
              <w:rPr>
                <w:szCs w:val="22"/>
              </w:rPr>
            </w:pPr>
          </w:p>
        </w:tc>
        <w:tc>
          <w:tcPr>
            <w:tcW w:w="885" w:type="dxa"/>
          </w:tcPr>
          <w:p w:rsidR="002250DF" w:rsidRDefault="002250DF" w:rsidP="00727AEA">
            <w:pPr>
              <w:jc w:val="right"/>
              <w:rPr>
                <w:szCs w:val="22"/>
              </w:rPr>
            </w:pPr>
          </w:p>
        </w:tc>
        <w:tc>
          <w:tcPr>
            <w:tcW w:w="1042" w:type="dxa"/>
          </w:tcPr>
          <w:p w:rsidR="002250DF" w:rsidRDefault="002250DF" w:rsidP="003C4406">
            <w:pPr>
              <w:jc w:val="right"/>
              <w:rPr>
                <w:szCs w:val="22"/>
              </w:rPr>
            </w:pPr>
          </w:p>
        </w:tc>
        <w:tc>
          <w:tcPr>
            <w:tcW w:w="1042" w:type="dxa"/>
          </w:tcPr>
          <w:p w:rsidR="002250DF" w:rsidRDefault="002250DF" w:rsidP="00727AEA">
            <w:pPr>
              <w:jc w:val="right"/>
              <w:rPr>
                <w:szCs w:val="22"/>
              </w:rPr>
            </w:pPr>
          </w:p>
        </w:tc>
      </w:tr>
    </w:tbl>
    <w:p w:rsidR="0075140B" w:rsidRDefault="003236D7" w:rsidP="0075140B">
      <w:pPr>
        <w:rPr>
          <w:szCs w:val="22"/>
        </w:rPr>
      </w:pPr>
      <w:r>
        <w:rPr>
          <w:szCs w:val="22"/>
        </w:rPr>
        <w:t xml:space="preserve">Source: FCC Annual Report 2011 </w:t>
      </w:r>
      <w:hyperlink r:id="rId77" w:history="1">
        <w:r w:rsidRPr="0015756B">
          <w:rPr>
            <w:rStyle w:val="Hyperlink"/>
            <w:szCs w:val="22"/>
          </w:rPr>
          <w:t>http://www.fcc.es/fccweb/wcm/idc/groups/public/documents/document/mdaw/mdi3/~edisp/cscp039605.pdf</w:t>
        </w:r>
      </w:hyperlink>
      <w:r>
        <w:rPr>
          <w:szCs w:val="22"/>
        </w:rPr>
        <w:t xml:space="preserve"> </w:t>
      </w:r>
    </w:p>
    <w:p w:rsidR="003236D7" w:rsidRDefault="003236D7" w:rsidP="0075140B">
      <w:pPr>
        <w:rPr>
          <w:szCs w:val="22"/>
        </w:rPr>
      </w:pPr>
    </w:p>
    <w:p w:rsidR="003236D7" w:rsidRDefault="003236D7" w:rsidP="0075140B">
      <w:pPr>
        <w:rPr>
          <w:szCs w:val="22"/>
        </w:rPr>
      </w:pPr>
    </w:p>
    <w:p w:rsidR="004813F5" w:rsidRPr="00971F65" w:rsidRDefault="0075140B" w:rsidP="0075140B">
      <w:pPr>
        <w:rPr>
          <w:rFonts w:eastAsia="SimSun"/>
          <w:szCs w:val="22"/>
          <w:lang w:eastAsia="zh-CN"/>
        </w:rPr>
      </w:pPr>
      <w:r w:rsidRPr="00971F65">
        <w:rPr>
          <w:szCs w:val="22"/>
        </w:rPr>
        <w:t>FCC claims it is now the largest Spanish water operator, with 34% of the privatised water market.  It employs over 7000 employees in over 8</w:t>
      </w:r>
      <w:r w:rsidR="004813F5">
        <w:rPr>
          <w:szCs w:val="22"/>
        </w:rPr>
        <w:t>5</w:t>
      </w:r>
      <w:r w:rsidRPr="00971F65">
        <w:rPr>
          <w:szCs w:val="22"/>
        </w:rPr>
        <w:t xml:space="preserve">0 cities and towns. </w:t>
      </w:r>
      <w:r w:rsidRPr="003C4406">
        <w:rPr>
          <w:szCs w:val="22"/>
        </w:rPr>
        <w:t xml:space="preserve">Its list of contracts includes </w:t>
      </w:r>
      <w:r w:rsidRPr="003C4406">
        <w:rPr>
          <w:rFonts w:eastAsia="SimSun"/>
          <w:szCs w:val="22"/>
          <w:lang w:eastAsia="zh-CN"/>
        </w:rPr>
        <w:t xml:space="preserve">Almería, Ávila,Badajoz, Jaén, Lleida, Oviedo, Puerto de la Cruz (Tenerife), Salamanca, Santander, Vigo. </w:t>
      </w:r>
      <w:r w:rsidRPr="00B424C9">
        <w:rPr>
          <w:rFonts w:eastAsia="SimSun"/>
          <w:szCs w:val="22"/>
          <w:lang w:eastAsia="zh-CN"/>
        </w:rPr>
        <w:t xml:space="preserve">Aqualia also owns a stake (along with Valoriza/Sacyr Vallehermoso, see below) in the contract at </w:t>
      </w:r>
      <w:r w:rsidRPr="00971F65">
        <w:rPr>
          <w:rFonts w:eastAsia="SimSun"/>
          <w:szCs w:val="22"/>
          <w:lang w:eastAsia="zh-CN"/>
        </w:rPr>
        <w:t xml:space="preserve">Alcalá de Henares, near Madrid, which was the subject of massive protest and criticism when the privatisation took place in 2004. </w:t>
      </w:r>
    </w:p>
    <w:p w:rsidR="0075140B" w:rsidRDefault="0075140B" w:rsidP="0075140B">
      <w:pPr>
        <w:rPr>
          <w:szCs w:val="22"/>
        </w:rPr>
      </w:pPr>
    </w:p>
    <w:p w:rsidR="0075140B" w:rsidRDefault="0075140B" w:rsidP="0075140B">
      <w:pPr>
        <w:rPr>
          <w:szCs w:val="22"/>
        </w:rPr>
      </w:pPr>
      <w:r w:rsidRPr="00971F65">
        <w:rPr>
          <w:szCs w:val="22"/>
        </w:rPr>
        <w:t>Outside Spain, the largest operation is the Czech water company Severomoravské Vodovody a Kanalizace Ostrava (SmVaK), the third largest in the Czech Republic, serving 737,000 people. This was bought by FCC in 2006</w:t>
      </w:r>
      <w:r>
        <w:rPr>
          <w:szCs w:val="22"/>
        </w:rPr>
        <w:t xml:space="preserve">; it was originally privatised in the early 1990s, and has been previously owned by Anglian Water, Suez, and a </w:t>
      </w:r>
      <w:r w:rsidR="004813F5">
        <w:rPr>
          <w:szCs w:val="22"/>
        </w:rPr>
        <w:t xml:space="preserve">Slovak  </w:t>
      </w:r>
      <w:r>
        <w:rPr>
          <w:szCs w:val="22"/>
        </w:rPr>
        <w:t xml:space="preserve">private equity company, Penta. </w:t>
      </w:r>
      <w:r w:rsidRPr="00971F65">
        <w:rPr>
          <w:szCs w:val="22"/>
        </w:rPr>
        <w:t xml:space="preserve">SmVaK has expanded within the Czech republic by taking over services for more municipalities, but it does not have any subsidiaries or operating contracts outside the Czech republic. It does sell bulk water to some Polish municipalities in the area adjacent to the border: this was part of the company’s commercial response to a continued decline in water consumption.  </w:t>
      </w:r>
      <w:r>
        <w:rPr>
          <w:szCs w:val="22"/>
        </w:rPr>
        <w:t xml:space="preserve">In 2009 Aqualia set up a new subsidiary, Aqualia New Europe, as a joint venture between FCC and the EBRD, each owning 50% of the shares. It </w:t>
      </w:r>
      <w:r w:rsidR="00ED2701">
        <w:rPr>
          <w:szCs w:val="22"/>
        </w:rPr>
        <w:t>has obtained treatment plant contracts in Montenegro and Romania</w:t>
      </w:r>
      <w:r>
        <w:rPr>
          <w:szCs w:val="22"/>
        </w:rPr>
        <w:t>.</w:t>
      </w:r>
      <w:r>
        <w:rPr>
          <w:rStyle w:val="EndnoteReference"/>
          <w:szCs w:val="22"/>
        </w:rPr>
        <w:endnoteReference w:id="24"/>
      </w:r>
    </w:p>
    <w:p w:rsidR="0075140B" w:rsidRDefault="0075140B" w:rsidP="0075140B">
      <w:pPr>
        <w:rPr>
          <w:szCs w:val="22"/>
        </w:rPr>
      </w:pPr>
    </w:p>
    <w:p w:rsidR="0075140B" w:rsidRDefault="0075140B" w:rsidP="0075140B">
      <w:r w:rsidRPr="00971F65">
        <w:rPr>
          <w:szCs w:val="22"/>
        </w:rPr>
        <w:t xml:space="preserve">Aqualia also operates in Italy (a concession in Caltanissetta, Sicilia); and in Portugal ( </w:t>
      </w:r>
      <w:r w:rsidR="00ED2701">
        <w:rPr>
          <w:szCs w:val="22"/>
        </w:rPr>
        <w:t>contracts covering 5 municipalities</w:t>
      </w:r>
      <w:r w:rsidRPr="00971F65">
        <w:rPr>
          <w:szCs w:val="22"/>
        </w:rPr>
        <w:t xml:space="preserve">). </w:t>
      </w:r>
      <w:r>
        <w:t>Aqualia also has</w:t>
      </w:r>
      <w:r w:rsidR="00ED2701">
        <w:t xml:space="preserve"> treatment plant </w:t>
      </w:r>
      <w:r>
        <w:t xml:space="preserve">contracts in </w:t>
      </w:r>
      <w:r w:rsidRPr="00F019E8">
        <w:t>Algeria</w:t>
      </w:r>
      <w:r>
        <w:t xml:space="preserve"> (2 desalination plants)</w:t>
      </w:r>
      <w:r w:rsidRPr="00F019E8">
        <w:t xml:space="preserve"> China</w:t>
      </w:r>
      <w:r>
        <w:t xml:space="preserve"> (wastewater treatment plant in Benhu, Anhui province)</w:t>
      </w:r>
      <w:r w:rsidRPr="00F019E8">
        <w:t xml:space="preserve">, </w:t>
      </w:r>
      <w:r>
        <w:t>Egypt – a new contract in 2010, for a large wastewater treatment plant in new Cairo</w:t>
      </w:r>
      <w:r w:rsidR="00ED2701">
        <w:t>, Mexico, Chile</w:t>
      </w:r>
      <w:r>
        <w:t>.</w:t>
      </w:r>
    </w:p>
    <w:p w:rsidR="0075140B" w:rsidRDefault="0075140B" w:rsidP="0075140B"/>
    <w:p w:rsidR="0075140B" w:rsidRPr="00FA23B0" w:rsidRDefault="0075140B" w:rsidP="0075140B">
      <w:pPr>
        <w:rPr>
          <w:rFonts w:eastAsia="SimSun"/>
          <w:szCs w:val="22"/>
          <w:lang w:eastAsia="zh-CN"/>
        </w:rPr>
      </w:pPr>
      <w:r>
        <w:t>The activities of FCC/Aqualia in Latin America are covered below, under Proactiva.</w:t>
      </w:r>
    </w:p>
    <w:p w:rsidR="0075140B" w:rsidRDefault="0075140B" w:rsidP="0075140B">
      <w:pPr>
        <w:rPr>
          <w:szCs w:val="22"/>
        </w:rPr>
      </w:pPr>
      <w:bookmarkStart w:id="71" w:name="ORIGHIT_1"/>
      <w:bookmarkStart w:id="72" w:name="HIT_1"/>
      <w:bookmarkStart w:id="73" w:name="ORIGHIT_2"/>
      <w:bookmarkStart w:id="74" w:name="HIT_2"/>
      <w:bookmarkEnd w:id="71"/>
      <w:bookmarkEnd w:id="72"/>
      <w:bookmarkEnd w:id="73"/>
      <w:bookmarkEnd w:id="74"/>
    </w:p>
    <w:p w:rsidR="0075140B" w:rsidRDefault="0075140B" w:rsidP="0075140B">
      <w:pPr>
        <w:rPr>
          <w:szCs w:val="22"/>
        </w:rPr>
      </w:pPr>
      <w:r>
        <w:rPr>
          <w:szCs w:val="22"/>
        </w:rPr>
        <w:t>The list of contracts on Aqualia’s own website includes:</w:t>
      </w:r>
    </w:p>
    <w:p w:rsidR="0075140B" w:rsidRPr="00D01B9E" w:rsidRDefault="0075140B" w:rsidP="0075140B">
      <w:pPr>
        <w:numPr>
          <w:ilvl w:val="0"/>
          <w:numId w:val="18"/>
        </w:numPr>
        <w:rPr>
          <w:sz w:val="20"/>
          <w:szCs w:val="20"/>
          <w:lang w:val="es-ES_tradnl"/>
        </w:rPr>
      </w:pPr>
      <w:r w:rsidRPr="00D01B9E">
        <w:rPr>
          <w:sz w:val="20"/>
          <w:szCs w:val="20"/>
          <w:lang w:val="es-ES_tradnl"/>
        </w:rPr>
        <w:lastRenderedPageBreak/>
        <w:t>Abrantes (Portugal). Desde en 2007 y durante los próximos 25 años aqualia realiza la gestión de aguas residuales para 41.000 habitantes.</w:t>
      </w:r>
    </w:p>
    <w:p w:rsidR="0075140B" w:rsidRPr="00D01B9E" w:rsidRDefault="0075140B" w:rsidP="0075140B">
      <w:pPr>
        <w:numPr>
          <w:ilvl w:val="0"/>
          <w:numId w:val="18"/>
        </w:numPr>
        <w:rPr>
          <w:sz w:val="20"/>
          <w:szCs w:val="20"/>
          <w:lang w:val="es-ES_tradnl"/>
        </w:rPr>
      </w:pPr>
      <w:r w:rsidRPr="00D01B9E">
        <w:rPr>
          <w:sz w:val="20"/>
          <w:szCs w:val="20"/>
          <w:lang w:val="es-ES_tradnl"/>
        </w:rPr>
        <w:t>Alcalá de Henares. Aguas de Alcalá presta servicio en la localidad madrileña, desde julio de 2004, a una población que supera los 200.000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Almería. Gestión del ciclo integral del agua abasteciendo a más de 170.000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Archipiélago Canario. Primer operador privado con más de 350.000 personas abastecidas en el conjunto de las islas.</w:t>
      </w:r>
    </w:p>
    <w:p w:rsidR="0075140B" w:rsidRPr="00D01B9E" w:rsidRDefault="0075140B" w:rsidP="0075140B">
      <w:pPr>
        <w:numPr>
          <w:ilvl w:val="0"/>
          <w:numId w:val="18"/>
        </w:numPr>
        <w:rPr>
          <w:sz w:val="20"/>
          <w:szCs w:val="20"/>
          <w:lang w:val="es-ES_tradnl"/>
        </w:rPr>
      </w:pPr>
      <w:r w:rsidRPr="00D01B9E">
        <w:rPr>
          <w:sz w:val="20"/>
          <w:szCs w:val="20"/>
          <w:lang w:val="es-ES_tradnl"/>
        </w:rPr>
        <w:t xml:space="preserve">Argelia: Mostaganem y Cap Djinet. Construcción y explotación de dos desaladoras, con una capacidad de 200.000 m3/día y 100.000 m3/día respectivamente, por un periodo de 25 años, con las que dará servicio a más de 1.500.000 de habitantes. </w:t>
      </w:r>
    </w:p>
    <w:p w:rsidR="0075140B" w:rsidRPr="00D01B9E" w:rsidRDefault="0075140B" w:rsidP="0075140B">
      <w:pPr>
        <w:numPr>
          <w:ilvl w:val="0"/>
          <w:numId w:val="18"/>
        </w:numPr>
        <w:rPr>
          <w:sz w:val="20"/>
          <w:szCs w:val="20"/>
          <w:lang w:val="es-ES_tradnl"/>
        </w:rPr>
      </w:pPr>
      <w:r w:rsidRPr="00D01B9E">
        <w:rPr>
          <w:sz w:val="20"/>
          <w:szCs w:val="20"/>
          <w:lang w:val="es-ES_tradnl"/>
        </w:rPr>
        <w:t>Ávila. Gestión del ciclo integral del agua desde el año 1988 para abastecer a una población de casi 50.000 habitantes. Contrato suscrito con el ayuntamiento para actuaciones hasta el 2015 con una inversión de 2 M de €.</w:t>
      </w:r>
    </w:p>
    <w:p w:rsidR="0075140B" w:rsidRPr="00D01B9E" w:rsidRDefault="0075140B" w:rsidP="0075140B">
      <w:pPr>
        <w:numPr>
          <w:ilvl w:val="0"/>
          <w:numId w:val="18"/>
        </w:numPr>
        <w:rPr>
          <w:sz w:val="20"/>
          <w:szCs w:val="20"/>
          <w:lang w:val="es-ES_tradnl"/>
        </w:rPr>
      </w:pPr>
      <w:r w:rsidRPr="00D01B9E">
        <w:rPr>
          <w:sz w:val="20"/>
          <w:szCs w:val="20"/>
          <w:lang w:val="es-ES_tradnl"/>
        </w:rPr>
        <w:t>Badajoz. Construcción y explotación de infraestructuras para la gestión integral del agua durante 40 años.</w:t>
      </w:r>
    </w:p>
    <w:p w:rsidR="0075140B" w:rsidRPr="00D01B9E" w:rsidRDefault="0075140B" w:rsidP="0075140B">
      <w:pPr>
        <w:numPr>
          <w:ilvl w:val="0"/>
          <w:numId w:val="18"/>
        </w:numPr>
        <w:rPr>
          <w:sz w:val="20"/>
          <w:szCs w:val="20"/>
          <w:lang w:val="es-ES_tradnl"/>
        </w:rPr>
      </w:pPr>
      <w:r w:rsidRPr="00D01B9E">
        <w:rPr>
          <w:sz w:val="20"/>
          <w:szCs w:val="20"/>
          <w:lang w:val="es-ES_tradnl"/>
        </w:rPr>
        <w:t>Benhu (provincia de Anhui, China). Depuración de aguas residuales durante 25 años, en un territorio de 2.000.000 de habitantes</w:t>
      </w:r>
    </w:p>
    <w:p w:rsidR="0075140B" w:rsidRPr="00D01B9E" w:rsidRDefault="0075140B" w:rsidP="0075140B">
      <w:pPr>
        <w:numPr>
          <w:ilvl w:val="0"/>
          <w:numId w:val="18"/>
        </w:numPr>
        <w:rPr>
          <w:sz w:val="20"/>
          <w:szCs w:val="20"/>
          <w:lang w:val="es-ES_tradnl"/>
        </w:rPr>
      </w:pPr>
      <w:r w:rsidRPr="00D01B9E">
        <w:rPr>
          <w:sz w:val="20"/>
          <w:szCs w:val="20"/>
          <w:lang w:val="es-ES_tradnl"/>
        </w:rPr>
        <w:t>Italia: Caltanissetta (Sicilia). Gestión del ciclo integral del agua en 22 poblaciones para atender a 280.000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Jaén. Gestión del ciclo integral del agua desde 1997.</w:t>
      </w:r>
    </w:p>
    <w:p w:rsidR="0075140B" w:rsidRPr="00D01B9E" w:rsidRDefault="0075140B" w:rsidP="0075140B">
      <w:pPr>
        <w:numPr>
          <w:ilvl w:val="0"/>
          <w:numId w:val="18"/>
        </w:numPr>
        <w:rPr>
          <w:sz w:val="20"/>
          <w:szCs w:val="20"/>
          <w:lang w:val="es-ES_tradnl"/>
        </w:rPr>
      </w:pPr>
      <w:r w:rsidRPr="00D01B9E">
        <w:rPr>
          <w:sz w:val="20"/>
          <w:szCs w:val="20"/>
          <w:lang w:val="es-ES_tradnl"/>
        </w:rPr>
        <w:t>Lleida. Gestión del ciclo integral del agua atendiendo a más de 130.000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Madrid. Tratamiento de las aguas residuales de 1.500.000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Méjico: Queretaro. Ejecución del proyecto Acueducto II para dotar de agua potable a 700.000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Oviedo. Gestión del ciclo integral del agua desde 1996 durante 50 años para atender a más de 210.000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Puerto de la Cruz (Tenerife). Gestión del Ciclo Integral del Agua. En total, aqualia abastece en las islas a una población superior a los 140.000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 xml:space="preserve">República Checa. SmVaK, filial de aqualia en La República Checa presta servicio a más de 1.100.000 personas y es el principal operador de </w:t>
      </w:r>
      <w:hyperlink r:id="rId78" w:history="1">
        <w:r w:rsidR="004813F5" w:rsidRPr="00D01B9E">
          <w:rPr>
            <w:rStyle w:val="Hyperlink"/>
            <w:sz w:val="20"/>
            <w:szCs w:val="20"/>
            <w:lang w:val="es-ES_tradnl"/>
          </w:rPr>
          <w:t>http://www.aqualia.es/prensa/notasPrensa.aspx</w:t>
        </w:r>
      </w:hyperlink>
      <w:r w:rsidRPr="00D01B9E">
        <w:rPr>
          <w:sz w:val="20"/>
          <w:szCs w:val="20"/>
          <w:lang w:val="es-ES_tradnl"/>
        </w:rPr>
        <w:t>Moravia y Silesia.</w:t>
      </w:r>
    </w:p>
    <w:p w:rsidR="0075140B" w:rsidRPr="00D01B9E" w:rsidRDefault="0075140B" w:rsidP="0075140B">
      <w:pPr>
        <w:numPr>
          <w:ilvl w:val="0"/>
          <w:numId w:val="18"/>
        </w:numPr>
        <w:rPr>
          <w:sz w:val="20"/>
          <w:szCs w:val="20"/>
          <w:lang w:val="es-ES_tradnl"/>
        </w:rPr>
      </w:pPr>
      <w:r w:rsidRPr="00D01B9E">
        <w:rPr>
          <w:sz w:val="20"/>
          <w:szCs w:val="20"/>
          <w:lang w:val="es-ES_tradnl"/>
        </w:rPr>
        <w:t>Santander. aqualia gestiona el ciclo integral del agua en Santander desde el 1 de abril de 2006, prestando servicio a una población de 183.955 habitantes.</w:t>
      </w:r>
    </w:p>
    <w:p w:rsidR="0075140B" w:rsidRPr="00D01B9E" w:rsidRDefault="0075140B" w:rsidP="0075140B">
      <w:pPr>
        <w:numPr>
          <w:ilvl w:val="0"/>
          <w:numId w:val="18"/>
        </w:numPr>
        <w:rPr>
          <w:sz w:val="20"/>
          <w:szCs w:val="20"/>
          <w:lang w:val="es-ES_tradnl"/>
        </w:rPr>
      </w:pPr>
      <w:r w:rsidRPr="00D01B9E">
        <w:rPr>
          <w:sz w:val="20"/>
          <w:szCs w:val="20"/>
          <w:lang w:val="es-ES_tradnl"/>
        </w:rPr>
        <w:t>Salamanca. Abastecimiento, alcantarillado y depuración para atender a más de 200.000 habitantes.</w:t>
      </w:r>
    </w:p>
    <w:p w:rsidR="0075140B" w:rsidRPr="00D01B9E" w:rsidRDefault="0075140B" w:rsidP="0075140B">
      <w:pPr>
        <w:numPr>
          <w:ilvl w:val="0"/>
          <w:numId w:val="18"/>
        </w:numPr>
        <w:rPr>
          <w:sz w:val="20"/>
          <w:szCs w:val="20"/>
          <w:lang w:val="es-ES_tradnl"/>
        </w:rPr>
      </w:pPr>
      <w:r w:rsidRPr="00D01B9E">
        <w:rPr>
          <w:sz w:val="20"/>
          <w:szCs w:val="20"/>
          <w:lang w:val="es-ES_tradnl"/>
        </w:rPr>
        <w:t>Vigo. aqualia gestiona el ciclo integral del agua en Vigo desde 1991. Cuenta con una red de distribución de 1.027 Km. y abastece a más de 300.000 habitantes.</w:t>
      </w:r>
    </w:p>
    <w:p w:rsidR="0075140B" w:rsidRPr="00FA23B0" w:rsidRDefault="0075140B" w:rsidP="0075140B">
      <w:pPr>
        <w:pStyle w:val="Heading7"/>
      </w:pPr>
      <w:bookmarkStart w:id="75" w:name="_Toc331780872"/>
      <w:bookmarkStart w:id="76" w:name="_Toc335916428"/>
      <w:r w:rsidRPr="00FA23B0">
        <w:t>FCC Subsidiaries in water in Europe</w:t>
      </w:r>
      <w:bookmarkEnd w:id="75"/>
      <w:bookmarkEnd w:id="76"/>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652"/>
        <w:gridCol w:w="850"/>
        <w:gridCol w:w="709"/>
        <w:gridCol w:w="1276"/>
        <w:gridCol w:w="1993"/>
        <w:gridCol w:w="2340"/>
      </w:tblGrid>
      <w:tr w:rsidR="0075140B" w:rsidRPr="00D01B9E" w:rsidTr="00D01B9E">
        <w:tc>
          <w:tcPr>
            <w:tcW w:w="1008"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Country</w:t>
            </w:r>
          </w:p>
        </w:tc>
        <w:tc>
          <w:tcPr>
            <w:tcW w:w="1652"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Company</w:t>
            </w:r>
          </w:p>
        </w:tc>
        <w:tc>
          <w:tcPr>
            <w:tcW w:w="85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Sector</w:t>
            </w:r>
          </w:p>
        </w:tc>
        <w:tc>
          <w:tcPr>
            <w:tcW w:w="709"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 owned</w:t>
            </w:r>
          </w:p>
        </w:tc>
        <w:tc>
          <w:tcPr>
            <w:tcW w:w="1276"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Website</w:t>
            </w:r>
          </w:p>
        </w:tc>
        <w:tc>
          <w:tcPr>
            <w:tcW w:w="1993"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Employees</w:t>
            </w:r>
          </w:p>
        </w:tc>
        <w:tc>
          <w:tcPr>
            <w:tcW w:w="234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Address</w:t>
            </w:r>
          </w:p>
        </w:tc>
      </w:tr>
      <w:tr w:rsidR="0075140B" w:rsidRPr="00D01B9E" w:rsidTr="00D01B9E">
        <w:tc>
          <w:tcPr>
            <w:tcW w:w="1008"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Spain</w:t>
            </w:r>
          </w:p>
        </w:tc>
        <w:tc>
          <w:tcPr>
            <w:tcW w:w="1652"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Aqualia</w:t>
            </w:r>
          </w:p>
        </w:tc>
        <w:tc>
          <w:tcPr>
            <w:tcW w:w="85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Water</w:t>
            </w:r>
          </w:p>
        </w:tc>
        <w:tc>
          <w:tcPr>
            <w:tcW w:w="709"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 xml:space="preserve">100  </w:t>
            </w:r>
          </w:p>
        </w:tc>
        <w:tc>
          <w:tcPr>
            <w:tcW w:w="1276" w:type="dxa"/>
            <w:shd w:val="clear" w:color="auto" w:fill="auto"/>
          </w:tcPr>
          <w:p w:rsidR="0075140B" w:rsidRPr="00D01B9E" w:rsidRDefault="007E7A83" w:rsidP="00D0042F">
            <w:pPr>
              <w:rPr>
                <w:rFonts w:asciiTheme="minorHAnsi" w:hAnsiTheme="minorHAnsi" w:cstheme="minorHAnsi"/>
                <w:sz w:val="20"/>
                <w:szCs w:val="20"/>
              </w:rPr>
            </w:pPr>
            <w:hyperlink r:id="rId79" w:history="1">
              <w:r w:rsidR="0075140B" w:rsidRPr="00D01B9E">
                <w:rPr>
                  <w:rStyle w:val="Hyperlink"/>
                  <w:rFonts w:asciiTheme="minorHAnsi" w:hAnsiTheme="minorHAnsi" w:cstheme="minorHAnsi"/>
                  <w:sz w:val="20"/>
                  <w:szCs w:val="20"/>
                </w:rPr>
                <w:t>www.aqualia.es</w:t>
              </w:r>
            </w:hyperlink>
            <w:r w:rsidR="0075140B" w:rsidRPr="00D01B9E">
              <w:rPr>
                <w:rFonts w:asciiTheme="minorHAnsi" w:hAnsiTheme="minorHAnsi" w:cstheme="minorHAnsi"/>
                <w:sz w:val="20"/>
                <w:szCs w:val="20"/>
              </w:rPr>
              <w:t xml:space="preserve">  </w:t>
            </w:r>
          </w:p>
        </w:tc>
        <w:tc>
          <w:tcPr>
            <w:tcW w:w="1993"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Centre area: 1193 employees; Northern area: 1191 employees; Southern area: 1274 employees; Eastern area: 751 employees (all 2005)</w:t>
            </w:r>
          </w:p>
        </w:tc>
        <w:tc>
          <w:tcPr>
            <w:tcW w:w="2340" w:type="dxa"/>
            <w:shd w:val="clear" w:color="auto" w:fill="auto"/>
          </w:tcPr>
          <w:p w:rsidR="0075140B" w:rsidRPr="00D01B9E" w:rsidRDefault="0075140B" w:rsidP="00D0042F">
            <w:pPr>
              <w:rPr>
                <w:rFonts w:asciiTheme="minorHAnsi" w:hAnsiTheme="minorHAnsi" w:cstheme="minorHAnsi"/>
                <w:sz w:val="20"/>
                <w:szCs w:val="20"/>
              </w:rPr>
            </w:pPr>
          </w:p>
        </w:tc>
      </w:tr>
      <w:tr w:rsidR="0075140B" w:rsidRPr="00D01B9E" w:rsidTr="00D01B9E">
        <w:tc>
          <w:tcPr>
            <w:tcW w:w="1008"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Czech republic</w:t>
            </w:r>
          </w:p>
        </w:tc>
        <w:tc>
          <w:tcPr>
            <w:tcW w:w="1652"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SMVK</w:t>
            </w:r>
          </w:p>
        </w:tc>
        <w:tc>
          <w:tcPr>
            <w:tcW w:w="85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Water</w:t>
            </w:r>
          </w:p>
        </w:tc>
        <w:tc>
          <w:tcPr>
            <w:tcW w:w="709"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 xml:space="preserve">100  </w:t>
            </w:r>
          </w:p>
        </w:tc>
        <w:tc>
          <w:tcPr>
            <w:tcW w:w="1276" w:type="dxa"/>
            <w:shd w:val="clear" w:color="auto" w:fill="auto"/>
          </w:tcPr>
          <w:p w:rsidR="0075140B" w:rsidRPr="00D01B9E" w:rsidRDefault="007E7A83" w:rsidP="00D0042F">
            <w:pPr>
              <w:rPr>
                <w:rFonts w:asciiTheme="minorHAnsi" w:hAnsiTheme="minorHAnsi" w:cstheme="minorHAnsi"/>
                <w:sz w:val="20"/>
                <w:szCs w:val="20"/>
              </w:rPr>
            </w:pPr>
            <w:hyperlink r:id="rId80" w:history="1">
              <w:r w:rsidR="0075140B" w:rsidRPr="00D01B9E">
                <w:rPr>
                  <w:rStyle w:val="Hyperlink"/>
                  <w:rFonts w:asciiTheme="minorHAnsi" w:hAnsiTheme="minorHAnsi" w:cstheme="minorHAnsi"/>
                  <w:sz w:val="20"/>
                  <w:szCs w:val="20"/>
                </w:rPr>
                <w:t>http://www.smvak.cz/</w:t>
              </w:r>
            </w:hyperlink>
          </w:p>
        </w:tc>
        <w:tc>
          <w:tcPr>
            <w:tcW w:w="1993"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915 (2008)</w:t>
            </w:r>
          </w:p>
        </w:tc>
        <w:tc>
          <w:tcPr>
            <w:tcW w:w="234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Severomoravské vodovody a kanalizace Ostrava a.s.www.smvak.cz</w:t>
            </w:r>
          </w:p>
        </w:tc>
      </w:tr>
      <w:tr w:rsidR="0075140B" w:rsidRPr="00D01B9E" w:rsidTr="00D01B9E">
        <w:tc>
          <w:tcPr>
            <w:tcW w:w="1008"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Italy</w:t>
            </w:r>
          </w:p>
        </w:tc>
        <w:tc>
          <w:tcPr>
            <w:tcW w:w="1652"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Caltanissetta Water</w:t>
            </w:r>
          </w:p>
        </w:tc>
        <w:tc>
          <w:tcPr>
            <w:tcW w:w="850" w:type="dxa"/>
            <w:shd w:val="clear" w:color="auto" w:fill="auto"/>
          </w:tcPr>
          <w:p w:rsidR="0075140B" w:rsidRPr="00D01B9E" w:rsidRDefault="0075140B" w:rsidP="00D0042F">
            <w:pPr>
              <w:rPr>
                <w:rFonts w:asciiTheme="minorHAnsi" w:hAnsiTheme="minorHAnsi" w:cstheme="minorHAnsi"/>
                <w:sz w:val="20"/>
                <w:szCs w:val="20"/>
              </w:rPr>
            </w:pPr>
          </w:p>
        </w:tc>
        <w:tc>
          <w:tcPr>
            <w:tcW w:w="709"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51</w:t>
            </w:r>
          </w:p>
        </w:tc>
        <w:tc>
          <w:tcPr>
            <w:tcW w:w="1276" w:type="dxa"/>
            <w:shd w:val="clear" w:color="auto" w:fill="auto"/>
          </w:tcPr>
          <w:p w:rsidR="0075140B" w:rsidRPr="00D01B9E" w:rsidRDefault="0075140B" w:rsidP="00D0042F">
            <w:pPr>
              <w:rPr>
                <w:rFonts w:asciiTheme="minorHAnsi" w:hAnsiTheme="minorHAnsi" w:cstheme="minorHAnsi"/>
                <w:sz w:val="20"/>
                <w:szCs w:val="20"/>
              </w:rPr>
            </w:pPr>
          </w:p>
        </w:tc>
        <w:tc>
          <w:tcPr>
            <w:tcW w:w="1993" w:type="dxa"/>
            <w:shd w:val="clear" w:color="auto" w:fill="auto"/>
          </w:tcPr>
          <w:p w:rsidR="0075140B" w:rsidRPr="00D01B9E" w:rsidRDefault="0075140B" w:rsidP="00D0042F">
            <w:pPr>
              <w:rPr>
                <w:rFonts w:asciiTheme="minorHAnsi" w:hAnsiTheme="minorHAnsi" w:cstheme="minorHAnsi"/>
                <w:sz w:val="20"/>
                <w:szCs w:val="20"/>
              </w:rPr>
            </w:pPr>
          </w:p>
        </w:tc>
        <w:tc>
          <w:tcPr>
            <w:tcW w:w="234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Caltanissetta</w:t>
            </w:r>
          </w:p>
        </w:tc>
      </w:tr>
      <w:tr w:rsidR="0075140B" w:rsidRPr="00D01B9E" w:rsidTr="00D01B9E">
        <w:tc>
          <w:tcPr>
            <w:tcW w:w="1008"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Portugal</w:t>
            </w:r>
          </w:p>
        </w:tc>
        <w:tc>
          <w:tcPr>
            <w:tcW w:w="1652"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La Lezíria del Tajo</w:t>
            </w:r>
          </w:p>
        </w:tc>
        <w:tc>
          <w:tcPr>
            <w:tcW w:w="850" w:type="dxa"/>
            <w:shd w:val="clear" w:color="auto" w:fill="auto"/>
          </w:tcPr>
          <w:p w:rsidR="0075140B" w:rsidRPr="00D01B9E" w:rsidRDefault="0075140B" w:rsidP="00D0042F">
            <w:pPr>
              <w:rPr>
                <w:rFonts w:asciiTheme="minorHAnsi" w:hAnsiTheme="minorHAnsi" w:cstheme="minorHAnsi"/>
                <w:sz w:val="20"/>
                <w:szCs w:val="20"/>
              </w:rPr>
            </w:pPr>
            <w:r w:rsidRPr="00D01B9E">
              <w:rPr>
                <w:rFonts w:asciiTheme="minorHAnsi" w:hAnsiTheme="minorHAnsi" w:cstheme="minorHAnsi"/>
                <w:sz w:val="20"/>
                <w:szCs w:val="20"/>
              </w:rPr>
              <w:t>water</w:t>
            </w:r>
          </w:p>
        </w:tc>
        <w:tc>
          <w:tcPr>
            <w:tcW w:w="709" w:type="dxa"/>
            <w:shd w:val="clear" w:color="auto" w:fill="auto"/>
          </w:tcPr>
          <w:p w:rsidR="0075140B" w:rsidRPr="00D01B9E" w:rsidRDefault="0075140B" w:rsidP="00D0042F">
            <w:pPr>
              <w:rPr>
                <w:rFonts w:asciiTheme="minorHAnsi" w:hAnsiTheme="minorHAnsi" w:cstheme="minorHAnsi"/>
                <w:sz w:val="20"/>
                <w:szCs w:val="20"/>
              </w:rPr>
            </w:pPr>
          </w:p>
        </w:tc>
        <w:tc>
          <w:tcPr>
            <w:tcW w:w="1276" w:type="dxa"/>
            <w:shd w:val="clear" w:color="auto" w:fill="auto"/>
          </w:tcPr>
          <w:p w:rsidR="0075140B" w:rsidRPr="00D01B9E" w:rsidRDefault="0075140B" w:rsidP="00D0042F">
            <w:pPr>
              <w:rPr>
                <w:rFonts w:asciiTheme="minorHAnsi" w:hAnsiTheme="minorHAnsi" w:cstheme="minorHAnsi"/>
                <w:sz w:val="20"/>
                <w:szCs w:val="20"/>
              </w:rPr>
            </w:pPr>
          </w:p>
        </w:tc>
        <w:tc>
          <w:tcPr>
            <w:tcW w:w="1993" w:type="dxa"/>
            <w:shd w:val="clear" w:color="auto" w:fill="auto"/>
          </w:tcPr>
          <w:p w:rsidR="0075140B" w:rsidRPr="00D01B9E" w:rsidRDefault="0075140B" w:rsidP="00D0042F">
            <w:pPr>
              <w:rPr>
                <w:rFonts w:asciiTheme="minorHAnsi" w:hAnsiTheme="minorHAnsi" w:cstheme="minorHAnsi"/>
                <w:sz w:val="20"/>
                <w:szCs w:val="20"/>
              </w:rPr>
            </w:pPr>
          </w:p>
        </w:tc>
        <w:tc>
          <w:tcPr>
            <w:tcW w:w="2340" w:type="dxa"/>
            <w:shd w:val="clear" w:color="auto" w:fill="auto"/>
          </w:tcPr>
          <w:p w:rsidR="0075140B" w:rsidRPr="00D01B9E" w:rsidRDefault="0075140B" w:rsidP="00D0042F">
            <w:pPr>
              <w:rPr>
                <w:rFonts w:asciiTheme="minorHAnsi" w:hAnsiTheme="minorHAnsi" w:cstheme="minorHAnsi"/>
                <w:sz w:val="20"/>
                <w:szCs w:val="20"/>
                <w:lang w:val="es-ES_tradnl"/>
              </w:rPr>
            </w:pPr>
            <w:r w:rsidRPr="00D01B9E">
              <w:rPr>
                <w:rFonts w:asciiTheme="minorHAnsi" w:hAnsiTheme="minorHAnsi" w:cstheme="minorHAnsi"/>
                <w:sz w:val="20"/>
                <w:szCs w:val="20"/>
                <w:lang w:val="es-ES_tradnl"/>
              </w:rPr>
              <w:t>La Lezíria del Tajo</w:t>
            </w:r>
            <w:r w:rsidR="00ED2701" w:rsidRPr="00D01B9E">
              <w:rPr>
                <w:rFonts w:asciiTheme="minorHAnsi" w:hAnsiTheme="minorHAnsi" w:cstheme="minorHAnsi"/>
                <w:sz w:val="20"/>
                <w:szCs w:val="20"/>
                <w:lang w:val="es-ES_tradnl"/>
              </w:rPr>
              <w:t>, Cartaxo, Fundao, Elvas, Campo Maior y Abrantes</w:t>
            </w:r>
            <w:r w:rsidRPr="00D01B9E">
              <w:rPr>
                <w:rFonts w:asciiTheme="minorHAnsi" w:hAnsiTheme="minorHAnsi" w:cstheme="minorHAnsi"/>
                <w:sz w:val="20"/>
                <w:szCs w:val="20"/>
                <w:lang w:val="es-ES_tradnl"/>
              </w:rPr>
              <w:t xml:space="preserve">.  </w:t>
            </w:r>
          </w:p>
        </w:tc>
      </w:tr>
      <w:tr w:rsidR="004813F5" w:rsidRPr="00D01B9E" w:rsidTr="00D01B9E">
        <w:tc>
          <w:tcPr>
            <w:tcW w:w="1008" w:type="dxa"/>
            <w:shd w:val="clear" w:color="auto" w:fill="auto"/>
          </w:tcPr>
          <w:p w:rsidR="004813F5" w:rsidRPr="00D01B9E" w:rsidRDefault="004813F5" w:rsidP="00D0042F">
            <w:pPr>
              <w:rPr>
                <w:rFonts w:asciiTheme="minorHAnsi" w:hAnsiTheme="minorHAnsi" w:cstheme="minorHAnsi"/>
                <w:sz w:val="20"/>
                <w:szCs w:val="20"/>
              </w:rPr>
            </w:pPr>
            <w:r w:rsidRPr="00D01B9E">
              <w:rPr>
                <w:rFonts w:asciiTheme="minorHAnsi" w:hAnsiTheme="minorHAnsi" w:cstheme="minorHAnsi"/>
                <w:sz w:val="20"/>
                <w:szCs w:val="20"/>
              </w:rPr>
              <w:t>Poland</w:t>
            </w:r>
          </w:p>
        </w:tc>
        <w:tc>
          <w:tcPr>
            <w:tcW w:w="1652" w:type="dxa"/>
            <w:shd w:val="clear" w:color="auto" w:fill="auto"/>
          </w:tcPr>
          <w:p w:rsidR="004813F5" w:rsidRPr="00D01B9E" w:rsidRDefault="004813F5" w:rsidP="00D0042F">
            <w:pPr>
              <w:rPr>
                <w:rFonts w:asciiTheme="minorHAnsi" w:hAnsiTheme="minorHAnsi" w:cstheme="minorHAnsi"/>
                <w:sz w:val="20"/>
                <w:szCs w:val="20"/>
              </w:rPr>
            </w:pPr>
          </w:p>
        </w:tc>
        <w:tc>
          <w:tcPr>
            <w:tcW w:w="850" w:type="dxa"/>
            <w:shd w:val="clear" w:color="auto" w:fill="auto"/>
          </w:tcPr>
          <w:p w:rsidR="004813F5" w:rsidRPr="00D01B9E" w:rsidRDefault="004813F5" w:rsidP="00D0042F">
            <w:pPr>
              <w:rPr>
                <w:rFonts w:asciiTheme="minorHAnsi" w:hAnsiTheme="minorHAnsi" w:cstheme="minorHAnsi"/>
                <w:sz w:val="20"/>
                <w:szCs w:val="20"/>
              </w:rPr>
            </w:pPr>
          </w:p>
        </w:tc>
        <w:tc>
          <w:tcPr>
            <w:tcW w:w="709" w:type="dxa"/>
            <w:shd w:val="clear" w:color="auto" w:fill="auto"/>
          </w:tcPr>
          <w:p w:rsidR="004813F5" w:rsidRPr="00D01B9E" w:rsidRDefault="004813F5" w:rsidP="00D0042F">
            <w:pPr>
              <w:rPr>
                <w:rFonts w:asciiTheme="minorHAnsi" w:hAnsiTheme="minorHAnsi" w:cstheme="minorHAnsi"/>
                <w:sz w:val="20"/>
                <w:szCs w:val="20"/>
              </w:rPr>
            </w:pPr>
          </w:p>
        </w:tc>
        <w:tc>
          <w:tcPr>
            <w:tcW w:w="1276" w:type="dxa"/>
            <w:shd w:val="clear" w:color="auto" w:fill="auto"/>
          </w:tcPr>
          <w:p w:rsidR="004813F5" w:rsidRPr="00D01B9E" w:rsidRDefault="004813F5" w:rsidP="00D0042F">
            <w:pPr>
              <w:rPr>
                <w:rFonts w:asciiTheme="minorHAnsi" w:hAnsiTheme="minorHAnsi" w:cstheme="minorHAnsi"/>
                <w:sz w:val="20"/>
                <w:szCs w:val="20"/>
              </w:rPr>
            </w:pPr>
          </w:p>
        </w:tc>
        <w:tc>
          <w:tcPr>
            <w:tcW w:w="1993" w:type="dxa"/>
            <w:shd w:val="clear" w:color="auto" w:fill="auto"/>
          </w:tcPr>
          <w:p w:rsidR="004813F5" w:rsidRPr="00D01B9E" w:rsidRDefault="004813F5" w:rsidP="00D0042F">
            <w:pPr>
              <w:rPr>
                <w:rFonts w:asciiTheme="minorHAnsi" w:hAnsiTheme="minorHAnsi" w:cstheme="minorHAnsi"/>
                <w:sz w:val="20"/>
                <w:szCs w:val="20"/>
              </w:rPr>
            </w:pPr>
          </w:p>
        </w:tc>
        <w:tc>
          <w:tcPr>
            <w:tcW w:w="2340" w:type="dxa"/>
            <w:shd w:val="clear" w:color="auto" w:fill="auto"/>
          </w:tcPr>
          <w:p w:rsidR="004813F5" w:rsidRPr="00D01B9E" w:rsidRDefault="004813F5" w:rsidP="00D0042F">
            <w:pPr>
              <w:rPr>
                <w:rFonts w:asciiTheme="minorHAnsi" w:hAnsiTheme="minorHAnsi" w:cstheme="minorHAnsi"/>
                <w:sz w:val="20"/>
                <w:szCs w:val="20"/>
              </w:rPr>
            </w:pPr>
          </w:p>
        </w:tc>
      </w:tr>
    </w:tbl>
    <w:p w:rsidR="0075140B" w:rsidRDefault="0075140B" w:rsidP="0075140B"/>
    <w:p w:rsidR="0075140B" w:rsidRDefault="0075140B" w:rsidP="0075140B"/>
    <w:p w:rsidR="0075140B" w:rsidRDefault="0075140B" w:rsidP="0075140B">
      <w:pPr>
        <w:pStyle w:val="Heading3"/>
      </w:pPr>
      <w:bookmarkStart w:id="77" w:name="_Toc331780873"/>
      <w:bookmarkStart w:id="78" w:name="_Toc335916429"/>
      <w:r>
        <w:lastRenderedPageBreak/>
        <w:t>Proactiva (50-50 Veolia and FCC)</w:t>
      </w:r>
      <w:bookmarkEnd w:id="77"/>
      <w:bookmarkEnd w:id="78"/>
    </w:p>
    <w:p w:rsidR="0075140B" w:rsidRDefault="0075140B" w:rsidP="0075140B">
      <w:r>
        <w:t>In Latin America,</w:t>
      </w:r>
      <w:r w:rsidRPr="00FA23B0">
        <w:t>, FCC  operates in water and waste through Proactiva, a 50-50 joint venture with Veolia</w:t>
      </w:r>
      <w:r>
        <w:t xml:space="preserve">, which had sales of </w:t>
      </w:r>
      <w:r w:rsidR="00727AEA">
        <w:t xml:space="preserve"> €470million </w:t>
      </w:r>
      <w:r w:rsidR="00FB58B0">
        <w:t xml:space="preserve">and 4535 employees </w:t>
      </w:r>
      <w:r w:rsidR="00727AEA">
        <w:t>in 2011</w:t>
      </w:r>
      <w:r w:rsidR="00FB58B0">
        <w:t>.</w:t>
      </w:r>
      <w:r w:rsidR="00FB58B0">
        <w:rPr>
          <w:rStyle w:val="EndnoteReference"/>
        </w:rPr>
        <w:endnoteReference w:id="25"/>
      </w:r>
    </w:p>
    <w:p w:rsidR="0075140B" w:rsidRPr="00676A4C" w:rsidRDefault="0075140B" w:rsidP="0075140B">
      <w:pPr>
        <w:spacing w:before="100" w:beforeAutospacing="1" w:after="100" w:afterAutospacing="1"/>
        <w:rPr>
          <w:b/>
          <w:szCs w:val="22"/>
        </w:rPr>
      </w:pPr>
      <w:r>
        <w:rPr>
          <w:szCs w:val="22"/>
        </w:rPr>
        <w:t xml:space="preserve">The main contract is now in Ecuador, where </w:t>
      </w:r>
      <w:r w:rsidRPr="00FA23B0">
        <w:rPr>
          <w:szCs w:val="22"/>
        </w:rPr>
        <w:t xml:space="preserve">Proactiva </w:t>
      </w:r>
      <w:r>
        <w:rPr>
          <w:szCs w:val="22"/>
        </w:rPr>
        <w:t>bought Interagua, which holds the water concession in Guayaquil, from the Bechtel/Edison consortium in 2008.  The company was denounced by residents in February 2010 for failure to maintain the network, resulting in the collapse of sewers and large-scale flooding.  A new extension to the sewerage network was commissioned by the public authority “</w:t>
      </w:r>
      <w:r w:rsidRPr="00BF3C17">
        <w:rPr>
          <w:szCs w:val="22"/>
        </w:rPr>
        <w:t>completely financed with the proceeds of a fine imposed on Interagua for failure to meet contractual obligations</w:t>
      </w:r>
      <w:r>
        <w:rPr>
          <w:szCs w:val="22"/>
        </w:rPr>
        <w:t xml:space="preserve">” </w:t>
      </w:r>
      <w:r w:rsidRPr="00676A4C">
        <w:rPr>
          <w:szCs w:val="22"/>
        </w:rPr>
        <w:t xml:space="preserve"> </w:t>
      </w:r>
      <w:r>
        <w:rPr>
          <w:szCs w:val="22"/>
        </w:rPr>
        <w:t>The ministry of housing has recommended that all the water concessions in the country should be drastically renegotiated or terminated by the end of 2010, including that of Interagua where the ministry “</w:t>
      </w:r>
      <w:r w:rsidRPr="00676A4C">
        <w:rPr>
          <w:szCs w:val="22"/>
        </w:rPr>
        <w:t xml:space="preserve">found "distortions" in the rate calculations made by </w:t>
      </w:r>
      <w:bookmarkStart w:id="79" w:name="ORIGHIT_4"/>
      <w:bookmarkStart w:id="80" w:name="HIT_4"/>
      <w:bookmarkEnd w:id="79"/>
      <w:bookmarkEnd w:id="80"/>
      <w:r w:rsidRPr="00676A4C">
        <w:rPr>
          <w:szCs w:val="22"/>
        </w:rPr>
        <w:t>Interagua which produced excessive charges especially in low-income areas</w:t>
      </w:r>
      <w:r>
        <w:rPr>
          <w:szCs w:val="22"/>
        </w:rPr>
        <w:t xml:space="preserve">”  </w:t>
      </w:r>
      <w:r w:rsidRPr="00676A4C">
        <w:rPr>
          <w:rStyle w:val="EndnoteReference"/>
          <w:b/>
          <w:szCs w:val="22"/>
        </w:rPr>
        <w:endnoteReference w:id="26"/>
      </w:r>
    </w:p>
    <w:p w:rsidR="0075140B" w:rsidRDefault="0075140B" w:rsidP="0075140B">
      <w:pPr>
        <w:spacing w:before="100" w:beforeAutospacing="1" w:after="100" w:afterAutospacing="1"/>
        <w:rPr>
          <w:szCs w:val="22"/>
        </w:rPr>
      </w:pPr>
      <w:r>
        <w:rPr>
          <w:szCs w:val="22"/>
        </w:rPr>
        <w:t>The status of other contracts in Latin America is unclear, The group has held  contracts</w:t>
      </w:r>
      <w:r w:rsidRPr="00FA23B0">
        <w:rPr>
          <w:szCs w:val="22"/>
        </w:rPr>
        <w:t xml:space="preserve"> in Mexico (the concession at Aguascalientes, a contract at Puebla, and a 5-year commercial services management contract in part of the Mexico City Federal District);  Colombia (Tunja and Monteria). </w:t>
      </w:r>
      <w:r>
        <w:rPr>
          <w:szCs w:val="22"/>
        </w:rPr>
        <w:t xml:space="preserve">Proactiva has lost other contracts: </w:t>
      </w:r>
      <w:r w:rsidRPr="00FA23B0">
        <w:rPr>
          <w:szCs w:val="22"/>
        </w:rPr>
        <w:t xml:space="preserve"> the former contract in Argentina (Catamarca) ended in 2006, </w:t>
      </w:r>
      <w:r w:rsidR="00FB58B0">
        <w:rPr>
          <w:szCs w:val="22"/>
        </w:rPr>
        <w:t>t</w:t>
      </w:r>
      <w:r>
        <w:rPr>
          <w:szCs w:val="22"/>
        </w:rPr>
        <w:t>he</w:t>
      </w:r>
      <w:r w:rsidRPr="00FA23B0">
        <w:rPr>
          <w:szCs w:val="22"/>
        </w:rPr>
        <w:t xml:space="preserve"> water treatment BOT concession in</w:t>
      </w:r>
      <w:r>
        <w:rPr>
          <w:szCs w:val="22"/>
        </w:rPr>
        <w:t xml:space="preserve"> Tibitoc, </w:t>
      </w:r>
      <w:r w:rsidRPr="00FA23B0">
        <w:rPr>
          <w:szCs w:val="22"/>
        </w:rPr>
        <w:t xml:space="preserve"> Colombia</w:t>
      </w:r>
      <w:r>
        <w:rPr>
          <w:szCs w:val="22"/>
        </w:rPr>
        <w:t>,</w:t>
      </w:r>
      <w:r w:rsidRPr="00FA23B0">
        <w:rPr>
          <w:szCs w:val="22"/>
        </w:rPr>
        <w:t xml:space="preserve"> is being renegotiated at the insistence of the Colombian national water authority. </w:t>
      </w:r>
      <w:r w:rsidR="00FB58B0">
        <w:rPr>
          <w:szCs w:val="22"/>
        </w:rPr>
        <w:t xml:space="preserve">FCC no longer records the former contracts in </w:t>
      </w:r>
      <w:r w:rsidR="00FB58B0" w:rsidRPr="00FA23B0">
        <w:rPr>
          <w:szCs w:val="22"/>
        </w:rPr>
        <w:t>Brazil (Paraná)</w:t>
      </w:r>
      <w:r w:rsidR="00FB58B0">
        <w:rPr>
          <w:szCs w:val="22"/>
        </w:rPr>
        <w:t xml:space="preserve"> or </w:t>
      </w:r>
      <w:r w:rsidR="00FB58B0" w:rsidRPr="00FA23B0">
        <w:rPr>
          <w:szCs w:val="22"/>
        </w:rPr>
        <w:t>Venezuela (Caracas - management of water supply for the northwest sector of the city)</w:t>
      </w:r>
      <w:r w:rsidR="00FB58B0">
        <w:rPr>
          <w:szCs w:val="22"/>
        </w:rPr>
        <w:t xml:space="preserve">. </w:t>
      </w:r>
      <w:r>
        <w:rPr>
          <w:szCs w:val="22"/>
        </w:rPr>
        <w:t xml:space="preserve"> FCC and Veolia plan to use Proactiva to bid jointly for BOT contracts in future. </w:t>
      </w:r>
      <w:r>
        <w:rPr>
          <w:rStyle w:val="EndnoteReference"/>
          <w:szCs w:val="22"/>
        </w:rPr>
        <w:endnoteReference w:id="27"/>
      </w:r>
    </w:p>
    <w:p w:rsidR="0075140B" w:rsidRPr="00FA23B0" w:rsidRDefault="0075140B" w:rsidP="0075140B">
      <w:pPr>
        <w:pStyle w:val="Heading2"/>
        <w:rPr>
          <w:sz w:val="20"/>
          <w:szCs w:val="20"/>
        </w:rPr>
      </w:pPr>
      <w:bookmarkStart w:id="81" w:name="_Toc163898623"/>
      <w:bookmarkStart w:id="82" w:name="_Toc331780874"/>
      <w:bookmarkStart w:id="83" w:name="_Toc335916430"/>
      <w:r w:rsidRPr="00FA23B0">
        <w:rPr>
          <w:sz w:val="20"/>
          <w:szCs w:val="20"/>
        </w:rPr>
        <w:t>Sacyr Vallehermoso/Valoriza/AGS</w:t>
      </w:r>
      <w:bookmarkEnd w:id="81"/>
      <w:bookmarkEnd w:id="82"/>
      <w:bookmarkEnd w:id="83"/>
    </w:p>
    <w:p w:rsidR="0075140B" w:rsidRDefault="0075140B" w:rsidP="0075140B">
      <w:r w:rsidRPr="00FA23B0">
        <w:t>Sacyr Vallehermoso (SYV) is a Spanish construction, infrastructure and property group, with sales of €</w:t>
      </w:r>
      <w:r>
        <w:t>5.9 billion and 18,557 employees in 2009</w:t>
      </w:r>
      <w:r w:rsidRPr="00FA23B0">
        <w:t>.  It operat</w:t>
      </w:r>
      <w:r w:rsidR="003C0613">
        <w:t>es</w:t>
      </w:r>
      <w:r w:rsidRPr="00FA23B0">
        <w:t xml:space="preserve"> </w:t>
      </w:r>
      <w:r w:rsidR="003C0613">
        <w:t xml:space="preserve">22 </w:t>
      </w:r>
      <w:r w:rsidRPr="00FA23B0">
        <w:t xml:space="preserve">motorway concessions in Spain, </w:t>
      </w:r>
      <w:r w:rsidR="003C0613">
        <w:t xml:space="preserve">Portugal, Ireland and Italy, Chile, and Costa Rica </w:t>
      </w:r>
      <w:r w:rsidRPr="00FA23B0">
        <w:t>and also holds similar concessions in Chile and Brazil</w:t>
      </w:r>
      <w:r w:rsidR="003C0613">
        <w:t>; 6 hospital concessions in Spain and Portugal; and airport and underground railway concessions in Spain</w:t>
      </w:r>
      <w:r w:rsidRPr="00FA23B0">
        <w:t xml:space="preserve">. It </w:t>
      </w:r>
      <w:r>
        <w:t xml:space="preserve">has encountered financial problems since the recession, and has sold its stakes in </w:t>
      </w:r>
      <w:r w:rsidRPr="00FA23B0">
        <w:t xml:space="preserve">the French construction group Eiffage  and the Spanish oil group Repsol.    </w:t>
      </w:r>
    </w:p>
    <w:p w:rsidR="0075140B" w:rsidRDefault="0075140B" w:rsidP="0075140B"/>
    <w:p w:rsidR="00363C02" w:rsidRDefault="0075140B" w:rsidP="0075140B">
      <w:r w:rsidRPr="00FA23B0">
        <w:t>Valoriza is the services group of SYV</w:t>
      </w:r>
      <w:r>
        <w:t xml:space="preserve">, </w:t>
      </w:r>
      <w:r w:rsidR="00363C02">
        <w:t xml:space="preserve">which </w:t>
      </w:r>
      <w:r w:rsidR="00363C02" w:rsidRPr="00FA23B0">
        <w:t xml:space="preserve">represents only about </w:t>
      </w:r>
      <w:r w:rsidR="00363C02">
        <w:t>16</w:t>
      </w:r>
      <w:r w:rsidR="00363C02" w:rsidRPr="00FA23B0">
        <w:t>% of SYV’s business, with €</w:t>
      </w:r>
      <w:r w:rsidR="00363C02">
        <w:t>9</w:t>
      </w:r>
      <w:r w:rsidR="000E0351">
        <w:t>92</w:t>
      </w:r>
      <w:r w:rsidR="00363C02">
        <w:t>m. sales in 20</w:t>
      </w:r>
      <w:r w:rsidR="000E0351">
        <w:t>11</w:t>
      </w:r>
      <w:r w:rsidR="00363C02">
        <w:t>,</w:t>
      </w:r>
      <w:r w:rsidR="00723D39">
        <w:t xml:space="preserve"> including waste management and wind-powered and co-generation electricity </w:t>
      </w:r>
      <w:r w:rsidR="00363C02">
        <w:t xml:space="preserve"> </w:t>
      </w:r>
      <w:r w:rsidR="000E0351">
        <w:t>€</w:t>
      </w:r>
      <w:r w:rsidR="00363C02">
        <w:t>2</w:t>
      </w:r>
      <w:r w:rsidR="000E0351">
        <w:t>5</w:t>
      </w:r>
      <w:r w:rsidR="00363C02">
        <w:t>7</w:t>
      </w:r>
      <w:r w:rsidR="000E0351">
        <w:t xml:space="preserve">m. of which was in water, out of  €3,949 million </w:t>
      </w:r>
      <w:r w:rsidR="00363C02">
        <w:t>for the group as a whole</w:t>
      </w:r>
      <w:r w:rsidR="000E0351" w:rsidRPr="00FA23B0">
        <w:t xml:space="preserve">. </w:t>
      </w:r>
      <w:r w:rsidR="000E0351">
        <w:t>SYV wants to sell Valoriza</w:t>
      </w:r>
      <w:r>
        <w:t>, but has not found a buyer.</w:t>
      </w:r>
      <w:r>
        <w:rPr>
          <w:rStyle w:val="EndnoteReference"/>
        </w:rPr>
        <w:endnoteReference w:id="28"/>
      </w:r>
      <w:r>
        <w:t xml:space="preserve"> </w:t>
      </w:r>
    </w:p>
    <w:p w:rsidR="00363C02" w:rsidRDefault="00363C02" w:rsidP="0075140B"/>
    <w:p w:rsidR="0075140B" w:rsidRDefault="0075140B" w:rsidP="0075140B">
      <w:r>
        <w:t>V</w:t>
      </w:r>
      <w:r w:rsidRPr="00FA23B0">
        <w:t xml:space="preserve">aloriza </w:t>
      </w:r>
      <w:r w:rsidR="00363C02">
        <w:t xml:space="preserve">Agua operates water supply for 25 municipalities in Spain. It </w:t>
      </w:r>
      <w:r w:rsidRPr="00FA23B0">
        <w:t>acquired a 33% stake in Emalsa, the water company of the Canary Islands, in 2005 (SAUR owns another 33%); it has a stake in Emmasa, the water company of Tenerife; and in Alcala de Henares, a controversially privatized water company in the Madrid region</w:t>
      </w:r>
      <w:r w:rsidR="00363C02">
        <w:t>; and operastes water supply in Guadalajara.  It also holds contracts for water and wastewater treatment plants</w:t>
      </w:r>
      <w:r w:rsidR="000E0351">
        <w:t xml:space="preserve"> and</w:t>
      </w:r>
      <w:r w:rsidR="000E0351" w:rsidRPr="000E0351">
        <w:t xml:space="preserve"> </w:t>
      </w:r>
      <w:r w:rsidR="000E0351">
        <w:t>desalination  plants</w:t>
      </w:r>
      <w:r w:rsidR="00363C02">
        <w:t xml:space="preserve">, through subsidiary Sadyt, </w:t>
      </w:r>
      <w:r w:rsidR="000E0351">
        <w:t>mainly in Spain but also in Algeria, Israel</w:t>
      </w:r>
      <w:r w:rsidR="00723D39">
        <w:t>, Chile</w:t>
      </w:r>
      <w:r w:rsidR="000E0351">
        <w:t xml:space="preserve">  and Australia.</w:t>
      </w:r>
    </w:p>
    <w:p w:rsidR="000E0351" w:rsidRPr="00FA23B0" w:rsidRDefault="000E0351" w:rsidP="0075140B"/>
    <w:p w:rsidR="0075140B" w:rsidRPr="00FA23B0" w:rsidRDefault="0075140B" w:rsidP="0075140B">
      <w:r w:rsidRPr="00FA23B0">
        <w:t xml:space="preserve">It also operates in Portugal and Brazil, through Administración y Gestión de Sistemas de Salubridade (AGS), which </w:t>
      </w:r>
      <w:r w:rsidR="00363C02">
        <w:t xml:space="preserve">operates water supply for </w:t>
      </w:r>
      <w:r w:rsidR="00363C02" w:rsidRPr="00363C02">
        <w:t xml:space="preserve">18 municipalities </w:t>
      </w:r>
      <w:r w:rsidR="00363C02" w:rsidRPr="00FA23B0">
        <w:t>in Portugal</w:t>
      </w:r>
      <w:r w:rsidR="00363C02" w:rsidRPr="00363C02">
        <w:t>, including Setúbal, Cascáis, Gondomar and Barcelos</w:t>
      </w:r>
      <w:r w:rsidRPr="00FA23B0">
        <w:t xml:space="preserve">, and </w:t>
      </w:r>
      <w:r w:rsidR="00363C02" w:rsidRPr="00363C02">
        <w:t>two concessions in Sao Paulo state</w:t>
      </w:r>
      <w:r w:rsidRPr="00FA23B0">
        <w:t xml:space="preserve"> in Brazil. </w:t>
      </w:r>
      <w:r w:rsidR="0029242D">
        <w:t xml:space="preserve"> In 2011  the group wrote off €18million Euros in relation to water management business in Portugal.</w:t>
      </w:r>
      <w:r w:rsidR="0029242D">
        <w:rPr>
          <w:rStyle w:val="EndnoteReference"/>
        </w:rPr>
        <w:endnoteReference w:id="29"/>
      </w:r>
    </w:p>
    <w:p w:rsidR="0075140B" w:rsidRPr="00FA23B0" w:rsidRDefault="0075140B" w:rsidP="0075140B"/>
    <w:p w:rsidR="0075140B" w:rsidRPr="00FA23B0" w:rsidRDefault="0075140B" w:rsidP="0029242D">
      <w:r w:rsidRPr="009109B6">
        <w:t xml:space="preserve">Valoriza also operates in waste management in Spain (through Sufi), with contracts in Toledo, Cadiz, Lerida and Madrid.    Its other service activities include maintenance contracts for Princesa Hospital in Madrid, Málaga University and more than 90 metro stations in Madrid.  </w:t>
      </w:r>
      <w:r w:rsidR="006669D0" w:rsidRPr="009109B6">
        <w:t xml:space="preserve">Valoriza also operates in </w:t>
      </w:r>
      <w:r w:rsidR="0029242D" w:rsidRPr="009109B6">
        <w:t xml:space="preserve">cleaning, facilities management and in </w:t>
      </w:r>
      <w:r w:rsidR="006669D0" w:rsidRPr="009109B6">
        <w:t xml:space="preserve">social care through </w:t>
      </w:r>
      <w:r w:rsidRPr="009109B6">
        <w:t>Valoriza Servicios Socio Sanitarios</w:t>
      </w:r>
      <w:r w:rsidR="006669D0" w:rsidRPr="009109B6">
        <w:t xml:space="preserve"> (VSS) </w:t>
      </w:r>
      <w:r w:rsidRPr="009109B6">
        <w:t xml:space="preserve">, </w:t>
      </w:r>
      <w:r w:rsidR="006669D0" w:rsidRPr="009109B6">
        <w:t xml:space="preserve">a joint venture </w:t>
      </w:r>
      <w:r w:rsidRPr="009109B6">
        <w:t>with the Spanish state-owned holdi</w:t>
      </w:r>
      <w:r w:rsidR="006669D0" w:rsidRPr="009109B6">
        <w:t xml:space="preserve">ng company, SEPI (SYV owns 52%). </w:t>
      </w:r>
      <w:r w:rsidRPr="009109B6">
        <w:t xml:space="preserve">Valoriza </w:t>
      </w:r>
      <w:r w:rsidR="006669D0" w:rsidRPr="009109B6">
        <w:t>“VSS provides home assistance</w:t>
      </w:r>
      <w:r w:rsidR="0029242D" w:rsidRPr="009109B6">
        <w:t xml:space="preserve"> </w:t>
      </w:r>
      <w:r w:rsidR="006669D0" w:rsidRPr="009109B6">
        <w:t xml:space="preserve">services to the elderly and manages nursing homes”. </w:t>
      </w:r>
      <w:r w:rsidR="0029242D" w:rsidRPr="009109B6">
        <w:t>In 2011 t</w:t>
      </w:r>
      <w:r w:rsidR="006669D0" w:rsidRPr="009109B6">
        <w:t xml:space="preserve">he company </w:t>
      </w:r>
      <w:r w:rsidRPr="009109B6">
        <w:t xml:space="preserve">won </w:t>
      </w:r>
      <w:r w:rsidR="0029242D" w:rsidRPr="009109B6">
        <w:t xml:space="preserve"> large new </w:t>
      </w:r>
      <w:r w:rsidRPr="009109B6">
        <w:t>contracts</w:t>
      </w:r>
      <w:r w:rsidR="0029242D" w:rsidRPr="009109B6">
        <w:t xml:space="preserve">: </w:t>
      </w:r>
      <w:r w:rsidR="0029242D" w:rsidRPr="00D01B9E">
        <w:t xml:space="preserve"> </w:t>
      </w:r>
      <w:r w:rsidR="0029242D" w:rsidRPr="00D01B9E">
        <w:rPr>
          <w:rFonts w:eastAsiaTheme="minorEastAsia"/>
        </w:rPr>
        <w:t>Integrated Management of the “Las Fuentes” senior citizens’ home and day centre (Zaragoza) for the government of Aragón (13.5</w:t>
      </w:r>
      <w:r w:rsidR="006669D0" w:rsidRPr="009109B6">
        <w:t xml:space="preserve">. </w:t>
      </w:r>
      <w:r w:rsidR="0029242D" w:rsidRPr="0070576F">
        <w:t xml:space="preserve">million of euros, 10 year contract); Home assistance service, Alava provincial </w:t>
      </w:r>
      <w:r w:rsidR="0029242D" w:rsidRPr="0070576F">
        <w:lastRenderedPageBreak/>
        <w:t>government</w:t>
      </w:r>
      <w:r w:rsidR="0029242D" w:rsidRPr="009109B6">
        <w:t xml:space="preserve"> 9.1 million of euros, two year contract); Home assistance service, Albacete city government (7.7 million of euros, four year contract).</w:t>
      </w:r>
      <w:r w:rsidRPr="00D01B9E">
        <w:rPr>
          <w:rStyle w:val="EndnoteReference"/>
        </w:rPr>
        <w:endnoteReference w:id="30"/>
      </w:r>
      <w:r w:rsidR="00ED755F" w:rsidRPr="00D01B9E">
        <w:t xml:space="preserve">  </w:t>
      </w:r>
    </w:p>
    <w:p w:rsidR="0075140B" w:rsidRPr="00FA23B0" w:rsidRDefault="0075140B" w:rsidP="0075140B">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2"/>
        <w:gridCol w:w="3273"/>
        <w:gridCol w:w="3273"/>
      </w:tblGrid>
      <w:tr w:rsidR="0075140B" w:rsidRPr="008905B5" w:rsidTr="00D0042F">
        <w:tc>
          <w:tcPr>
            <w:tcW w:w="3272" w:type="dxa"/>
            <w:shd w:val="clear" w:color="auto" w:fill="auto"/>
          </w:tcPr>
          <w:p w:rsidR="0075140B" w:rsidRPr="008905B5" w:rsidRDefault="0075140B" w:rsidP="00D0042F">
            <w:pPr>
              <w:rPr>
                <w:sz w:val="20"/>
                <w:szCs w:val="20"/>
              </w:rPr>
            </w:pPr>
            <w:r w:rsidRPr="008905B5">
              <w:rPr>
                <w:sz w:val="20"/>
                <w:szCs w:val="20"/>
              </w:rPr>
              <w:t>Website</w:t>
            </w:r>
          </w:p>
        </w:tc>
        <w:tc>
          <w:tcPr>
            <w:tcW w:w="3273" w:type="dxa"/>
            <w:shd w:val="clear" w:color="auto" w:fill="auto"/>
          </w:tcPr>
          <w:p w:rsidR="0075140B" w:rsidRPr="008905B5" w:rsidRDefault="0075140B" w:rsidP="00D0042F">
            <w:pPr>
              <w:rPr>
                <w:sz w:val="20"/>
                <w:szCs w:val="20"/>
              </w:rPr>
            </w:pPr>
            <w:r w:rsidRPr="008905B5">
              <w:rPr>
                <w:sz w:val="20"/>
                <w:szCs w:val="20"/>
              </w:rPr>
              <w:t>Address</w:t>
            </w:r>
          </w:p>
        </w:tc>
        <w:tc>
          <w:tcPr>
            <w:tcW w:w="3273" w:type="dxa"/>
            <w:shd w:val="clear" w:color="auto" w:fill="auto"/>
          </w:tcPr>
          <w:p w:rsidR="0075140B" w:rsidRPr="008905B5" w:rsidRDefault="0075140B" w:rsidP="00D0042F">
            <w:pPr>
              <w:rPr>
                <w:sz w:val="20"/>
                <w:szCs w:val="20"/>
              </w:rPr>
            </w:pPr>
            <w:r w:rsidRPr="008905B5">
              <w:rPr>
                <w:sz w:val="20"/>
                <w:szCs w:val="20"/>
              </w:rPr>
              <w:t xml:space="preserve">EWC eligibility  </w:t>
            </w:r>
          </w:p>
        </w:tc>
      </w:tr>
      <w:tr w:rsidR="0075140B" w:rsidRPr="008905B5" w:rsidTr="00D0042F">
        <w:tc>
          <w:tcPr>
            <w:tcW w:w="3272" w:type="dxa"/>
            <w:shd w:val="clear" w:color="auto" w:fill="auto"/>
          </w:tcPr>
          <w:p w:rsidR="0075140B" w:rsidRPr="008905B5" w:rsidRDefault="007E7A83" w:rsidP="00D0042F">
            <w:pPr>
              <w:rPr>
                <w:sz w:val="20"/>
                <w:szCs w:val="20"/>
              </w:rPr>
            </w:pPr>
            <w:hyperlink r:id="rId81" w:history="1">
              <w:r w:rsidR="0075140B" w:rsidRPr="00CB3C5A">
                <w:rPr>
                  <w:rStyle w:val="Hyperlink"/>
                  <w:sz w:val="20"/>
                  <w:szCs w:val="20"/>
                </w:rPr>
                <w:t>http://www.gruposyv.com</w:t>
              </w:r>
            </w:hyperlink>
            <w:r w:rsidR="0075140B">
              <w:rPr>
                <w:sz w:val="20"/>
                <w:szCs w:val="20"/>
              </w:rPr>
              <w:t xml:space="preserve"> </w:t>
            </w:r>
          </w:p>
        </w:tc>
        <w:tc>
          <w:tcPr>
            <w:tcW w:w="3273" w:type="dxa"/>
            <w:shd w:val="clear" w:color="auto" w:fill="auto"/>
          </w:tcPr>
          <w:p w:rsidR="0075140B" w:rsidRPr="008905B5" w:rsidRDefault="0075140B" w:rsidP="00D0042F">
            <w:pPr>
              <w:rPr>
                <w:sz w:val="20"/>
                <w:szCs w:val="20"/>
              </w:rPr>
            </w:pPr>
            <w:r w:rsidRPr="008905B5">
              <w:rPr>
                <w:sz w:val="20"/>
                <w:szCs w:val="20"/>
              </w:rPr>
              <w:t>Tel.: +34 902 19 63 60   accionistas@gruposyv.com</w:t>
            </w:r>
          </w:p>
        </w:tc>
        <w:tc>
          <w:tcPr>
            <w:tcW w:w="3273" w:type="dxa"/>
            <w:shd w:val="clear" w:color="auto" w:fill="auto"/>
          </w:tcPr>
          <w:p w:rsidR="0075140B" w:rsidRPr="008905B5" w:rsidRDefault="0075140B" w:rsidP="00D0042F">
            <w:pPr>
              <w:rPr>
                <w:sz w:val="20"/>
                <w:szCs w:val="20"/>
              </w:rPr>
            </w:pPr>
            <w:r w:rsidRPr="008905B5">
              <w:rPr>
                <w:sz w:val="20"/>
                <w:szCs w:val="20"/>
              </w:rPr>
              <w:t>W; P</w:t>
            </w:r>
          </w:p>
        </w:tc>
      </w:tr>
    </w:tbl>
    <w:p w:rsidR="0075140B" w:rsidRPr="00FA23B0" w:rsidRDefault="0075140B" w:rsidP="0075140B">
      <w:pPr>
        <w:rPr>
          <w:sz w:val="20"/>
          <w:szCs w:val="20"/>
        </w:rPr>
      </w:pPr>
    </w:p>
    <w:p w:rsidR="0075140B" w:rsidRPr="00FA23B0" w:rsidRDefault="0075140B" w:rsidP="0075140B">
      <w:pPr>
        <w:pStyle w:val="Heading7"/>
      </w:pPr>
      <w:bookmarkStart w:id="84" w:name="_Toc331780875"/>
      <w:bookmarkStart w:id="85" w:name="_Toc335916431"/>
      <w:r w:rsidRPr="00FA23B0">
        <w:rPr>
          <w:szCs w:val="20"/>
        </w:rPr>
        <w:t>Sacyr Vallehermoso/Valoriza</w:t>
      </w:r>
      <w:r w:rsidRPr="00FA23B0">
        <w:t xml:space="preserve">  subsidiaries in water in Europe</w:t>
      </w:r>
      <w:bookmarkEnd w:id="84"/>
      <w:bookmarkEnd w:id="85"/>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9"/>
        <w:gridCol w:w="994"/>
        <w:gridCol w:w="727"/>
        <w:gridCol w:w="750"/>
        <w:gridCol w:w="1885"/>
        <w:gridCol w:w="992"/>
        <w:gridCol w:w="3161"/>
      </w:tblGrid>
      <w:tr w:rsidR="0075140B" w:rsidRPr="008905B5" w:rsidTr="004813F5">
        <w:tc>
          <w:tcPr>
            <w:tcW w:w="1139" w:type="dxa"/>
            <w:shd w:val="clear" w:color="auto" w:fill="auto"/>
          </w:tcPr>
          <w:p w:rsidR="0075140B" w:rsidRPr="008905B5" w:rsidRDefault="0075140B" w:rsidP="00D0042F">
            <w:pPr>
              <w:rPr>
                <w:sz w:val="20"/>
                <w:szCs w:val="20"/>
              </w:rPr>
            </w:pPr>
            <w:r w:rsidRPr="008905B5">
              <w:rPr>
                <w:sz w:val="20"/>
                <w:szCs w:val="20"/>
              </w:rPr>
              <w:t>Country</w:t>
            </w:r>
          </w:p>
        </w:tc>
        <w:tc>
          <w:tcPr>
            <w:tcW w:w="994" w:type="dxa"/>
            <w:shd w:val="clear" w:color="auto" w:fill="auto"/>
          </w:tcPr>
          <w:p w:rsidR="0075140B" w:rsidRPr="008905B5" w:rsidRDefault="0075140B" w:rsidP="00D0042F">
            <w:pPr>
              <w:rPr>
                <w:sz w:val="20"/>
                <w:szCs w:val="20"/>
              </w:rPr>
            </w:pPr>
            <w:r w:rsidRPr="008905B5">
              <w:rPr>
                <w:sz w:val="20"/>
                <w:szCs w:val="20"/>
              </w:rPr>
              <w:t>Company</w:t>
            </w:r>
          </w:p>
        </w:tc>
        <w:tc>
          <w:tcPr>
            <w:tcW w:w="727" w:type="dxa"/>
            <w:shd w:val="clear" w:color="auto" w:fill="auto"/>
          </w:tcPr>
          <w:p w:rsidR="0075140B" w:rsidRPr="008905B5" w:rsidRDefault="0075140B" w:rsidP="00D0042F">
            <w:pPr>
              <w:rPr>
                <w:sz w:val="20"/>
                <w:szCs w:val="20"/>
              </w:rPr>
            </w:pPr>
            <w:r w:rsidRPr="008905B5">
              <w:rPr>
                <w:sz w:val="20"/>
                <w:szCs w:val="20"/>
              </w:rPr>
              <w:t>Sector</w:t>
            </w:r>
          </w:p>
        </w:tc>
        <w:tc>
          <w:tcPr>
            <w:tcW w:w="750" w:type="dxa"/>
            <w:shd w:val="clear" w:color="auto" w:fill="auto"/>
          </w:tcPr>
          <w:p w:rsidR="0075140B" w:rsidRPr="008905B5" w:rsidRDefault="0075140B" w:rsidP="00D0042F">
            <w:pPr>
              <w:rPr>
                <w:sz w:val="20"/>
                <w:szCs w:val="20"/>
              </w:rPr>
            </w:pPr>
            <w:r w:rsidRPr="008905B5">
              <w:rPr>
                <w:sz w:val="20"/>
                <w:szCs w:val="20"/>
              </w:rPr>
              <w:t>% owned</w:t>
            </w:r>
          </w:p>
        </w:tc>
        <w:tc>
          <w:tcPr>
            <w:tcW w:w="1885" w:type="dxa"/>
            <w:shd w:val="clear" w:color="auto" w:fill="auto"/>
          </w:tcPr>
          <w:p w:rsidR="0075140B" w:rsidRPr="008905B5" w:rsidRDefault="0075140B" w:rsidP="00D0042F">
            <w:pPr>
              <w:rPr>
                <w:sz w:val="20"/>
                <w:szCs w:val="20"/>
              </w:rPr>
            </w:pPr>
            <w:r w:rsidRPr="008905B5">
              <w:rPr>
                <w:sz w:val="20"/>
                <w:szCs w:val="20"/>
              </w:rPr>
              <w:t xml:space="preserve">Website </w:t>
            </w:r>
          </w:p>
        </w:tc>
        <w:tc>
          <w:tcPr>
            <w:tcW w:w="992" w:type="dxa"/>
            <w:shd w:val="clear" w:color="auto" w:fill="auto"/>
          </w:tcPr>
          <w:p w:rsidR="0075140B" w:rsidRPr="008905B5" w:rsidRDefault="0075140B" w:rsidP="00D0042F">
            <w:pPr>
              <w:jc w:val="right"/>
              <w:rPr>
                <w:sz w:val="20"/>
                <w:szCs w:val="20"/>
              </w:rPr>
            </w:pPr>
            <w:r w:rsidRPr="008905B5">
              <w:rPr>
                <w:sz w:val="20"/>
                <w:szCs w:val="20"/>
              </w:rPr>
              <w:t>Employees</w:t>
            </w:r>
          </w:p>
        </w:tc>
        <w:tc>
          <w:tcPr>
            <w:tcW w:w="3161" w:type="dxa"/>
            <w:shd w:val="clear" w:color="auto" w:fill="auto"/>
          </w:tcPr>
          <w:p w:rsidR="0075140B" w:rsidRPr="008905B5" w:rsidRDefault="004813F5" w:rsidP="00D0042F">
            <w:pPr>
              <w:rPr>
                <w:sz w:val="20"/>
                <w:szCs w:val="20"/>
              </w:rPr>
            </w:pPr>
            <w:r>
              <w:rPr>
                <w:sz w:val="20"/>
                <w:szCs w:val="20"/>
              </w:rPr>
              <w:t>Contracts</w:t>
            </w:r>
          </w:p>
        </w:tc>
      </w:tr>
      <w:tr w:rsidR="0075140B" w:rsidRPr="00D01B9E" w:rsidTr="004813F5">
        <w:tc>
          <w:tcPr>
            <w:tcW w:w="1139" w:type="dxa"/>
            <w:shd w:val="clear" w:color="auto" w:fill="auto"/>
          </w:tcPr>
          <w:p w:rsidR="0075140B" w:rsidRPr="008905B5" w:rsidRDefault="0075140B" w:rsidP="00D0042F">
            <w:pPr>
              <w:rPr>
                <w:sz w:val="20"/>
                <w:szCs w:val="20"/>
              </w:rPr>
            </w:pPr>
            <w:r w:rsidRPr="008905B5">
              <w:rPr>
                <w:sz w:val="20"/>
                <w:szCs w:val="20"/>
              </w:rPr>
              <w:t>Spain</w:t>
            </w:r>
          </w:p>
        </w:tc>
        <w:tc>
          <w:tcPr>
            <w:tcW w:w="994" w:type="dxa"/>
            <w:shd w:val="clear" w:color="auto" w:fill="auto"/>
          </w:tcPr>
          <w:p w:rsidR="0075140B" w:rsidRPr="008905B5" w:rsidRDefault="0075140B" w:rsidP="00D0042F">
            <w:pPr>
              <w:rPr>
                <w:sz w:val="20"/>
                <w:szCs w:val="20"/>
              </w:rPr>
            </w:pPr>
            <w:r w:rsidRPr="008905B5">
              <w:rPr>
                <w:sz w:val="20"/>
                <w:szCs w:val="20"/>
              </w:rPr>
              <w:t>Emalsa</w:t>
            </w:r>
          </w:p>
        </w:tc>
        <w:tc>
          <w:tcPr>
            <w:tcW w:w="727" w:type="dxa"/>
            <w:shd w:val="clear" w:color="auto" w:fill="auto"/>
          </w:tcPr>
          <w:p w:rsidR="0075140B" w:rsidRPr="008905B5" w:rsidRDefault="0075140B" w:rsidP="00D0042F">
            <w:pPr>
              <w:rPr>
                <w:sz w:val="20"/>
                <w:szCs w:val="20"/>
              </w:rPr>
            </w:pPr>
            <w:r w:rsidRPr="008905B5">
              <w:rPr>
                <w:sz w:val="20"/>
                <w:szCs w:val="20"/>
              </w:rPr>
              <w:t>Water</w:t>
            </w:r>
          </w:p>
        </w:tc>
        <w:tc>
          <w:tcPr>
            <w:tcW w:w="750" w:type="dxa"/>
            <w:shd w:val="clear" w:color="auto" w:fill="auto"/>
          </w:tcPr>
          <w:p w:rsidR="0075140B" w:rsidRPr="008905B5" w:rsidRDefault="0075140B" w:rsidP="00D0042F">
            <w:pPr>
              <w:rPr>
                <w:sz w:val="20"/>
                <w:szCs w:val="20"/>
              </w:rPr>
            </w:pPr>
            <w:r w:rsidRPr="008905B5">
              <w:rPr>
                <w:sz w:val="20"/>
                <w:szCs w:val="20"/>
              </w:rPr>
              <w:t>33</w:t>
            </w:r>
          </w:p>
        </w:tc>
        <w:tc>
          <w:tcPr>
            <w:tcW w:w="1885" w:type="dxa"/>
            <w:shd w:val="clear" w:color="auto" w:fill="auto"/>
          </w:tcPr>
          <w:p w:rsidR="0075140B" w:rsidRPr="008905B5" w:rsidRDefault="007E7A83" w:rsidP="00D0042F">
            <w:pPr>
              <w:rPr>
                <w:sz w:val="20"/>
                <w:szCs w:val="20"/>
              </w:rPr>
            </w:pPr>
            <w:hyperlink r:id="rId82" w:history="1">
              <w:r w:rsidR="0075140B" w:rsidRPr="008905B5">
                <w:rPr>
                  <w:rStyle w:val="Hyperlink"/>
                  <w:sz w:val="20"/>
                  <w:szCs w:val="20"/>
                </w:rPr>
                <w:t>www.emalsa.es</w:t>
              </w:r>
            </w:hyperlink>
          </w:p>
        </w:tc>
        <w:tc>
          <w:tcPr>
            <w:tcW w:w="992" w:type="dxa"/>
            <w:shd w:val="clear" w:color="auto" w:fill="auto"/>
          </w:tcPr>
          <w:p w:rsidR="0075140B" w:rsidRPr="008905B5" w:rsidRDefault="004813F5" w:rsidP="004813F5">
            <w:pPr>
              <w:jc w:val="right"/>
              <w:rPr>
                <w:sz w:val="20"/>
                <w:szCs w:val="20"/>
              </w:rPr>
            </w:pPr>
            <w:r>
              <w:rPr>
                <w:sz w:val="20"/>
                <w:szCs w:val="20"/>
              </w:rPr>
              <w:t>314</w:t>
            </w:r>
            <w:r w:rsidR="0075140B" w:rsidRPr="008905B5">
              <w:rPr>
                <w:sz w:val="20"/>
                <w:szCs w:val="20"/>
              </w:rPr>
              <w:t xml:space="preserve"> (20</w:t>
            </w:r>
            <w:r>
              <w:rPr>
                <w:sz w:val="20"/>
                <w:szCs w:val="20"/>
              </w:rPr>
              <w:t>11</w:t>
            </w:r>
            <w:r w:rsidR="0075140B" w:rsidRPr="008905B5">
              <w:rPr>
                <w:sz w:val="20"/>
                <w:szCs w:val="20"/>
              </w:rPr>
              <w:t>)</w:t>
            </w:r>
          </w:p>
        </w:tc>
        <w:tc>
          <w:tcPr>
            <w:tcW w:w="3161" w:type="dxa"/>
            <w:shd w:val="clear" w:color="auto" w:fill="auto"/>
          </w:tcPr>
          <w:p w:rsidR="0075140B" w:rsidRPr="004813F5" w:rsidRDefault="0075140B" w:rsidP="004813F5">
            <w:pPr>
              <w:rPr>
                <w:sz w:val="20"/>
                <w:szCs w:val="20"/>
                <w:lang w:val="es-ES_tradnl"/>
              </w:rPr>
            </w:pPr>
            <w:r w:rsidRPr="00F15B1A">
              <w:rPr>
                <w:sz w:val="20"/>
                <w:szCs w:val="20"/>
                <w:lang w:val="es-ES_tradnl"/>
              </w:rPr>
              <w:t xml:space="preserve">Las Palmas de Gran Canaria. </w:t>
            </w:r>
          </w:p>
        </w:tc>
      </w:tr>
      <w:tr w:rsidR="0075140B" w:rsidRPr="0041024A" w:rsidTr="004813F5">
        <w:tc>
          <w:tcPr>
            <w:tcW w:w="1139" w:type="dxa"/>
            <w:shd w:val="clear" w:color="auto" w:fill="auto"/>
          </w:tcPr>
          <w:p w:rsidR="0075140B" w:rsidRPr="008905B5" w:rsidRDefault="0075140B" w:rsidP="00D0042F">
            <w:pPr>
              <w:rPr>
                <w:sz w:val="20"/>
                <w:szCs w:val="20"/>
              </w:rPr>
            </w:pPr>
            <w:r w:rsidRPr="008905B5">
              <w:rPr>
                <w:sz w:val="20"/>
                <w:szCs w:val="20"/>
              </w:rPr>
              <w:t>Spain</w:t>
            </w:r>
          </w:p>
        </w:tc>
        <w:tc>
          <w:tcPr>
            <w:tcW w:w="994" w:type="dxa"/>
            <w:shd w:val="clear" w:color="auto" w:fill="auto"/>
          </w:tcPr>
          <w:p w:rsidR="0075140B" w:rsidRPr="008905B5" w:rsidRDefault="0075140B" w:rsidP="00D0042F">
            <w:pPr>
              <w:rPr>
                <w:sz w:val="20"/>
                <w:szCs w:val="20"/>
              </w:rPr>
            </w:pPr>
            <w:r w:rsidRPr="008905B5">
              <w:rPr>
                <w:sz w:val="20"/>
                <w:szCs w:val="20"/>
              </w:rPr>
              <w:t>Emmasa</w:t>
            </w:r>
          </w:p>
        </w:tc>
        <w:tc>
          <w:tcPr>
            <w:tcW w:w="727" w:type="dxa"/>
            <w:shd w:val="clear" w:color="auto" w:fill="auto"/>
          </w:tcPr>
          <w:p w:rsidR="0075140B" w:rsidRPr="008905B5" w:rsidRDefault="0075140B" w:rsidP="00D0042F">
            <w:pPr>
              <w:rPr>
                <w:sz w:val="20"/>
                <w:szCs w:val="20"/>
              </w:rPr>
            </w:pPr>
            <w:r w:rsidRPr="008905B5">
              <w:rPr>
                <w:sz w:val="20"/>
                <w:szCs w:val="20"/>
              </w:rPr>
              <w:t>Water</w:t>
            </w:r>
          </w:p>
        </w:tc>
        <w:tc>
          <w:tcPr>
            <w:tcW w:w="750" w:type="dxa"/>
            <w:shd w:val="clear" w:color="auto" w:fill="auto"/>
          </w:tcPr>
          <w:p w:rsidR="0075140B" w:rsidRPr="008905B5" w:rsidRDefault="0075140B" w:rsidP="00D0042F">
            <w:pPr>
              <w:rPr>
                <w:sz w:val="20"/>
                <w:szCs w:val="20"/>
              </w:rPr>
            </w:pPr>
            <w:r w:rsidRPr="008905B5">
              <w:rPr>
                <w:sz w:val="20"/>
                <w:szCs w:val="20"/>
              </w:rPr>
              <w:t>95</w:t>
            </w:r>
          </w:p>
        </w:tc>
        <w:tc>
          <w:tcPr>
            <w:tcW w:w="1885" w:type="dxa"/>
            <w:shd w:val="clear" w:color="auto" w:fill="auto"/>
          </w:tcPr>
          <w:p w:rsidR="0075140B" w:rsidRPr="008905B5" w:rsidRDefault="007E7A83" w:rsidP="00D0042F">
            <w:pPr>
              <w:rPr>
                <w:sz w:val="20"/>
                <w:szCs w:val="20"/>
              </w:rPr>
            </w:pPr>
            <w:hyperlink r:id="rId83" w:history="1">
              <w:r w:rsidR="0075140B" w:rsidRPr="008905B5">
                <w:rPr>
                  <w:rStyle w:val="Hyperlink"/>
                  <w:sz w:val="20"/>
                  <w:szCs w:val="20"/>
                </w:rPr>
                <w:t>www.emmasa.es</w:t>
              </w:r>
            </w:hyperlink>
          </w:p>
        </w:tc>
        <w:tc>
          <w:tcPr>
            <w:tcW w:w="992" w:type="dxa"/>
            <w:shd w:val="clear" w:color="auto" w:fill="auto"/>
          </w:tcPr>
          <w:p w:rsidR="0075140B" w:rsidRPr="008905B5" w:rsidRDefault="0075140B" w:rsidP="00D0042F">
            <w:pPr>
              <w:jc w:val="right"/>
              <w:rPr>
                <w:sz w:val="20"/>
                <w:szCs w:val="20"/>
              </w:rPr>
            </w:pPr>
            <w:r w:rsidRPr="008905B5">
              <w:rPr>
                <w:sz w:val="20"/>
                <w:szCs w:val="20"/>
              </w:rPr>
              <w:t xml:space="preserve"> 211 (2006)</w:t>
            </w:r>
          </w:p>
        </w:tc>
        <w:tc>
          <w:tcPr>
            <w:tcW w:w="3161" w:type="dxa"/>
            <w:shd w:val="clear" w:color="auto" w:fill="auto"/>
          </w:tcPr>
          <w:p w:rsidR="0075140B" w:rsidRPr="00F15B1A" w:rsidRDefault="0075140B" w:rsidP="004813F5">
            <w:pPr>
              <w:rPr>
                <w:sz w:val="20"/>
                <w:szCs w:val="20"/>
                <w:lang w:val="es-ES_tradnl"/>
              </w:rPr>
            </w:pPr>
            <w:r w:rsidRPr="00F15B1A">
              <w:rPr>
                <w:sz w:val="20"/>
                <w:szCs w:val="20"/>
                <w:lang w:val="es-ES_tradnl"/>
              </w:rPr>
              <w:t xml:space="preserve">Tenerife  </w:t>
            </w:r>
          </w:p>
        </w:tc>
      </w:tr>
      <w:tr w:rsidR="0075140B" w:rsidRPr="0041024A" w:rsidTr="004813F5">
        <w:tc>
          <w:tcPr>
            <w:tcW w:w="1139" w:type="dxa"/>
            <w:shd w:val="clear" w:color="auto" w:fill="auto"/>
          </w:tcPr>
          <w:p w:rsidR="0075140B" w:rsidRPr="008905B5" w:rsidRDefault="0075140B" w:rsidP="00D0042F">
            <w:pPr>
              <w:rPr>
                <w:sz w:val="20"/>
                <w:szCs w:val="20"/>
              </w:rPr>
            </w:pPr>
            <w:r w:rsidRPr="008905B5">
              <w:rPr>
                <w:sz w:val="20"/>
                <w:szCs w:val="20"/>
              </w:rPr>
              <w:t>Spain</w:t>
            </w:r>
          </w:p>
        </w:tc>
        <w:tc>
          <w:tcPr>
            <w:tcW w:w="994" w:type="dxa"/>
            <w:shd w:val="clear" w:color="auto" w:fill="auto"/>
          </w:tcPr>
          <w:p w:rsidR="0075140B" w:rsidRPr="008905B5" w:rsidRDefault="0075140B" w:rsidP="00D0042F">
            <w:pPr>
              <w:rPr>
                <w:sz w:val="20"/>
                <w:szCs w:val="20"/>
              </w:rPr>
            </w:pPr>
            <w:r w:rsidRPr="008905B5">
              <w:rPr>
                <w:sz w:val="20"/>
                <w:szCs w:val="20"/>
              </w:rPr>
              <w:t>Alcala de Henares</w:t>
            </w:r>
          </w:p>
        </w:tc>
        <w:tc>
          <w:tcPr>
            <w:tcW w:w="727" w:type="dxa"/>
            <w:shd w:val="clear" w:color="auto" w:fill="auto"/>
          </w:tcPr>
          <w:p w:rsidR="0075140B" w:rsidRPr="008905B5" w:rsidRDefault="0075140B" w:rsidP="00D0042F">
            <w:pPr>
              <w:rPr>
                <w:sz w:val="20"/>
                <w:szCs w:val="20"/>
              </w:rPr>
            </w:pPr>
            <w:r w:rsidRPr="008905B5">
              <w:rPr>
                <w:sz w:val="20"/>
                <w:szCs w:val="20"/>
              </w:rPr>
              <w:t>Water</w:t>
            </w:r>
          </w:p>
        </w:tc>
        <w:tc>
          <w:tcPr>
            <w:tcW w:w="750" w:type="dxa"/>
            <w:shd w:val="clear" w:color="auto" w:fill="auto"/>
          </w:tcPr>
          <w:p w:rsidR="0075140B" w:rsidRPr="008905B5" w:rsidRDefault="0075140B" w:rsidP="00D0042F">
            <w:pPr>
              <w:rPr>
                <w:sz w:val="20"/>
                <w:szCs w:val="20"/>
              </w:rPr>
            </w:pPr>
            <w:r w:rsidRPr="008905B5">
              <w:rPr>
                <w:sz w:val="20"/>
                <w:szCs w:val="20"/>
              </w:rPr>
              <w:t>25</w:t>
            </w:r>
          </w:p>
        </w:tc>
        <w:tc>
          <w:tcPr>
            <w:tcW w:w="1885" w:type="dxa"/>
            <w:shd w:val="clear" w:color="auto" w:fill="auto"/>
          </w:tcPr>
          <w:p w:rsidR="0075140B" w:rsidRPr="008905B5" w:rsidRDefault="007E7A83" w:rsidP="00D0042F">
            <w:pPr>
              <w:rPr>
                <w:sz w:val="20"/>
                <w:szCs w:val="20"/>
              </w:rPr>
            </w:pPr>
            <w:hyperlink r:id="rId84" w:history="1">
              <w:r w:rsidR="0075140B" w:rsidRPr="008905B5">
                <w:rPr>
                  <w:rStyle w:val="Hyperlink"/>
                  <w:sz w:val="20"/>
                  <w:szCs w:val="20"/>
                </w:rPr>
                <w:t>http://www.aguasdealcala.es/</w:t>
              </w:r>
            </w:hyperlink>
          </w:p>
        </w:tc>
        <w:tc>
          <w:tcPr>
            <w:tcW w:w="992" w:type="dxa"/>
            <w:shd w:val="clear" w:color="auto" w:fill="auto"/>
          </w:tcPr>
          <w:p w:rsidR="0075140B" w:rsidRPr="008905B5" w:rsidRDefault="0075140B" w:rsidP="00D0042F">
            <w:pPr>
              <w:jc w:val="right"/>
              <w:rPr>
                <w:sz w:val="20"/>
                <w:szCs w:val="20"/>
              </w:rPr>
            </w:pPr>
          </w:p>
        </w:tc>
        <w:tc>
          <w:tcPr>
            <w:tcW w:w="3161" w:type="dxa"/>
            <w:shd w:val="clear" w:color="auto" w:fill="auto"/>
          </w:tcPr>
          <w:p w:rsidR="0075140B" w:rsidRPr="00F15B1A" w:rsidRDefault="0075140B" w:rsidP="00D0042F">
            <w:pPr>
              <w:rPr>
                <w:sz w:val="20"/>
                <w:szCs w:val="20"/>
                <w:lang w:val="es-ES_tradnl"/>
              </w:rPr>
            </w:pPr>
            <w:r w:rsidRPr="00F15B1A">
              <w:rPr>
                <w:sz w:val="20"/>
                <w:szCs w:val="20"/>
                <w:lang w:val="es-ES_tradnl"/>
              </w:rPr>
              <w:t>Alcalá de Henares</w:t>
            </w:r>
          </w:p>
        </w:tc>
      </w:tr>
      <w:tr w:rsidR="0075140B" w:rsidRPr="0041024A" w:rsidTr="004813F5">
        <w:tc>
          <w:tcPr>
            <w:tcW w:w="1139" w:type="dxa"/>
            <w:shd w:val="clear" w:color="auto" w:fill="auto"/>
          </w:tcPr>
          <w:p w:rsidR="0075140B" w:rsidRPr="008905B5" w:rsidRDefault="0075140B" w:rsidP="00D0042F">
            <w:pPr>
              <w:rPr>
                <w:sz w:val="20"/>
                <w:szCs w:val="20"/>
              </w:rPr>
            </w:pPr>
            <w:r w:rsidRPr="008905B5">
              <w:rPr>
                <w:sz w:val="20"/>
                <w:szCs w:val="20"/>
              </w:rPr>
              <w:t>Portugal</w:t>
            </w:r>
          </w:p>
        </w:tc>
        <w:tc>
          <w:tcPr>
            <w:tcW w:w="994" w:type="dxa"/>
            <w:shd w:val="clear" w:color="auto" w:fill="auto"/>
          </w:tcPr>
          <w:p w:rsidR="0075140B" w:rsidRPr="008905B5" w:rsidRDefault="0075140B" w:rsidP="00D0042F">
            <w:pPr>
              <w:rPr>
                <w:sz w:val="20"/>
                <w:szCs w:val="20"/>
              </w:rPr>
            </w:pPr>
            <w:r w:rsidRPr="008905B5">
              <w:rPr>
                <w:sz w:val="20"/>
                <w:szCs w:val="20"/>
              </w:rPr>
              <w:t>AGS</w:t>
            </w:r>
          </w:p>
        </w:tc>
        <w:tc>
          <w:tcPr>
            <w:tcW w:w="727" w:type="dxa"/>
            <w:shd w:val="clear" w:color="auto" w:fill="auto"/>
          </w:tcPr>
          <w:p w:rsidR="0075140B" w:rsidRPr="008905B5" w:rsidRDefault="0075140B" w:rsidP="00D0042F">
            <w:pPr>
              <w:rPr>
                <w:sz w:val="20"/>
                <w:szCs w:val="20"/>
              </w:rPr>
            </w:pPr>
            <w:r w:rsidRPr="008905B5">
              <w:rPr>
                <w:sz w:val="20"/>
                <w:szCs w:val="20"/>
              </w:rPr>
              <w:t>Water</w:t>
            </w:r>
          </w:p>
        </w:tc>
        <w:tc>
          <w:tcPr>
            <w:tcW w:w="750" w:type="dxa"/>
            <w:shd w:val="clear" w:color="auto" w:fill="auto"/>
          </w:tcPr>
          <w:p w:rsidR="0075140B" w:rsidRPr="008905B5" w:rsidRDefault="0075140B" w:rsidP="00D0042F">
            <w:pPr>
              <w:rPr>
                <w:sz w:val="20"/>
                <w:szCs w:val="20"/>
              </w:rPr>
            </w:pPr>
            <w:r w:rsidRPr="008905B5">
              <w:rPr>
                <w:sz w:val="20"/>
                <w:szCs w:val="20"/>
              </w:rPr>
              <w:t>100</w:t>
            </w:r>
          </w:p>
        </w:tc>
        <w:tc>
          <w:tcPr>
            <w:tcW w:w="1885" w:type="dxa"/>
            <w:shd w:val="clear" w:color="auto" w:fill="auto"/>
          </w:tcPr>
          <w:p w:rsidR="0075140B" w:rsidRPr="008905B5" w:rsidRDefault="007E7A83" w:rsidP="00D0042F">
            <w:pPr>
              <w:rPr>
                <w:sz w:val="20"/>
                <w:szCs w:val="20"/>
              </w:rPr>
            </w:pPr>
            <w:hyperlink r:id="rId85" w:history="1">
              <w:r w:rsidR="0075140B" w:rsidRPr="008905B5">
                <w:rPr>
                  <w:rStyle w:val="Hyperlink"/>
                  <w:sz w:val="20"/>
                  <w:szCs w:val="20"/>
                </w:rPr>
                <w:t>http://www.ags.pt/pt/ags.htm</w:t>
              </w:r>
            </w:hyperlink>
          </w:p>
        </w:tc>
        <w:tc>
          <w:tcPr>
            <w:tcW w:w="992" w:type="dxa"/>
            <w:shd w:val="clear" w:color="auto" w:fill="auto"/>
          </w:tcPr>
          <w:p w:rsidR="0075140B" w:rsidRPr="008905B5" w:rsidRDefault="0075140B" w:rsidP="00D0042F">
            <w:pPr>
              <w:jc w:val="right"/>
              <w:rPr>
                <w:sz w:val="20"/>
                <w:szCs w:val="20"/>
              </w:rPr>
            </w:pPr>
            <w:r w:rsidRPr="008905B5">
              <w:rPr>
                <w:sz w:val="20"/>
                <w:szCs w:val="20"/>
              </w:rPr>
              <w:t>1350</w:t>
            </w:r>
          </w:p>
        </w:tc>
        <w:tc>
          <w:tcPr>
            <w:tcW w:w="3161" w:type="dxa"/>
            <w:shd w:val="clear" w:color="auto" w:fill="auto"/>
          </w:tcPr>
          <w:p w:rsidR="0075140B" w:rsidRPr="00F15B1A" w:rsidRDefault="000E0351" w:rsidP="00D0042F">
            <w:pPr>
              <w:rPr>
                <w:sz w:val="20"/>
                <w:szCs w:val="20"/>
                <w:lang w:val="es-ES_tradnl"/>
              </w:rPr>
            </w:pPr>
            <w:r w:rsidRPr="00363C02">
              <w:t>Setúbal, Cascáis, Gondomar and Barcelos</w:t>
            </w:r>
          </w:p>
        </w:tc>
      </w:tr>
    </w:tbl>
    <w:p w:rsidR="0075140B" w:rsidRPr="00F15B1A" w:rsidRDefault="0075140B" w:rsidP="0075140B">
      <w:pPr>
        <w:rPr>
          <w:sz w:val="20"/>
          <w:szCs w:val="20"/>
          <w:lang w:val="es-ES_tradnl"/>
        </w:rPr>
      </w:pPr>
    </w:p>
    <w:p w:rsidR="0075140B" w:rsidRPr="00FA23B0" w:rsidRDefault="0075140B" w:rsidP="0075140B">
      <w:pPr>
        <w:pStyle w:val="Heading7"/>
      </w:pPr>
      <w:bookmarkStart w:id="86" w:name="_Toc331780876"/>
      <w:bookmarkStart w:id="87" w:name="_Toc335916432"/>
      <w:r w:rsidRPr="00FA23B0">
        <w:t>Water Contracts of Valoriza</w:t>
      </w:r>
      <w:bookmarkEnd w:id="86"/>
      <w:bookmarkEnd w:id="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401"/>
        <w:gridCol w:w="2957"/>
        <w:gridCol w:w="963"/>
        <w:gridCol w:w="622"/>
        <w:gridCol w:w="1086"/>
      </w:tblGrid>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Company</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Location</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 owned</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Ends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Customers</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Guadala</w:t>
            </w:r>
            <w:r w:rsidR="000E0351" w:rsidRPr="0072751A">
              <w:rPr>
                <w:rFonts w:asciiTheme="minorHAnsi" w:hAnsiTheme="minorHAnsi" w:cstheme="minorHAnsi"/>
                <w:sz w:val="20"/>
                <w:szCs w:val="20"/>
              </w:rPr>
              <w:t>gu</w:t>
            </w:r>
            <w:r w:rsidRPr="0072751A">
              <w:rPr>
                <w:rFonts w:asciiTheme="minorHAnsi" w:hAnsiTheme="minorHAnsi" w:cstheme="minorHAnsi"/>
                <w:sz w:val="20"/>
                <w:szCs w:val="20"/>
              </w:rPr>
              <w:t>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Guadalajara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60%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85,000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Emalsa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Las Palmas, Santa Brígida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2043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162,200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Emmasa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Santa Cruz de Tenerife</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95%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2031</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70,200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Alcalá</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Alcalá de Henares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2029</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45,500</w:t>
            </w:r>
          </w:p>
        </w:tc>
      </w:tr>
      <w:tr w:rsidR="0072751A" w:rsidRPr="0072751A" w:rsidTr="003236D7">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2751A" w:rsidRPr="003C4406" w:rsidRDefault="0072751A" w:rsidP="0072751A">
            <w:pPr>
              <w:rPr>
                <w:rFonts w:asciiTheme="minorHAnsi" w:hAnsiTheme="minorHAnsi" w:cstheme="minorHAnsi"/>
                <w:sz w:val="20"/>
                <w:szCs w:val="20"/>
                <w:lang w:val="es-ES_tradnl"/>
              </w:rPr>
            </w:pPr>
            <w:r w:rsidRPr="003C4406">
              <w:rPr>
                <w:rFonts w:asciiTheme="minorHAnsi" w:hAnsiTheme="minorHAnsi" w:cstheme="minorHAnsi"/>
                <w:sz w:val="20"/>
                <w:szCs w:val="20"/>
                <w:lang w:val="es-ES_tradnl"/>
              </w:rPr>
              <w:t>San Vicente de la Barquera</w:t>
            </w:r>
          </w:p>
        </w:tc>
        <w:tc>
          <w:tcPr>
            <w:tcW w:w="0" w:type="auto"/>
            <w:shd w:val="clear" w:color="auto" w:fill="auto"/>
          </w:tcPr>
          <w:p w:rsidR="0072751A" w:rsidRPr="0072751A" w:rsidRDefault="0072751A" w:rsidP="0072751A">
            <w:pPr>
              <w:rPr>
                <w:rFonts w:asciiTheme="minorHAnsi" w:hAnsiTheme="minorHAnsi" w:cstheme="minorHAnsi"/>
                <w:sz w:val="20"/>
                <w:szCs w:val="20"/>
                <w:lang w:val="es-ES_tradnl"/>
              </w:rPr>
            </w:pPr>
            <w:r w:rsidRPr="0072751A">
              <w:rPr>
                <w:rFonts w:asciiTheme="minorHAnsi" w:hAnsiTheme="minorHAnsi" w:cstheme="minorHAnsi"/>
                <w:sz w:val="20"/>
                <w:szCs w:val="20"/>
                <w:lang w:val="es-ES_tradnl"/>
              </w:rPr>
              <w:t>San Vicente de la Barquera</w:t>
            </w:r>
          </w:p>
        </w:tc>
        <w:tc>
          <w:tcPr>
            <w:tcW w:w="0" w:type="auto"/>
            <w:shd w:val="clear" w:color="auto" w:fill="auto"/>
          </w:tcPr>
          <w:p w:rsidR="0072751A" w:rsidRPr="0072751A" w:rsidRDefault="0072751A" w:rsidP="0072751A">
            <w:pPr>
              <w:rPr>
                <w:rFonts w:asciiTheme="minorHAnsi" w:hAnsiTheme="minorHAnsi" w:cstheme="minorHAnsi"/>
                <w:sz w:val="20"/>
                <w:szCs w:val="20"/>
                <w:lang w:val="es-ES_tradnl"/>
              </w:rPr>
            </w:pP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2024</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5000</w:t>
            </w:r>
          </w:p>
        </w:tc>
      </w:tr>
      <w:tr w:rsidR="0072751A" w:rsidRPr="0072751A" w:rsidTr="003236D7">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kern w:val="36"/>
                <w:sz w:val="20"/>
                <w:szCs w:val="20"/>
              </w:rPr>
              <w:t xml:space="preserve">Cabezón de la Sal </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kern w:val="36"/>
                <w:sz w:val="20"/>
                <w:szCs w:val="20"/>
              </w:rPr>
              <w:t xml:space="preserve">Cabezón de la Sal </w:t>
            </w:r>
          </w:p>
        </w:tc>
        <w:tc>
          <w:tcPr>
            <w:tcW w:w="0" w:type="auto"/>
            <w:shd w:val="clear" w:color="auto" w:fill="auto"/>
          </w:tcPr>
          <w:p w:rsidR="0072751A" w:rsidRPr="0072751A" w:rsidRDefault="0072751A" w:rsidP="0072751A">
            <w:pPr>
              <w:rPr>
                <w:rFonts w:asciiTheme="minorHAnsi" w:hAnsiTheme="minorHAnsi" w:cstheme="minorHAnsi"/>
                <w:sz w:val="20"/>
                <w:szCs w:val="20"/>
              </w:rPr>
            </w:pP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2036</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8500</w:t>
            </w:r>
          </w:p>
        </w:tc>
      </w:tr>
      <w:tr w:rsidR="0072751A" w:rsidRPr="0072751A" w:rsidTr="003236D7">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sz w:val="20"/>
                <w:szCs w:val="20"/>
              </w:rPr>
              <w:t xml:space="preserve">Almadén </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sz w:val="20"/>
                <w:szCs w:val="20"/>
              </w:rPr>
              <w:t xml:space="preserve">Almadén </w:t>
            </w:r>
          </w:p>
        </w:tc>
        <w:tc>
          <w:tcPr>
            <w:tcW w:w="0" w:type="auto"/>
            <w:shd w:val="clear" w:color="auto" w:fill="auto"/>
          </w:tcPr>
          <w:p w:rsidR="0072751A" w:rsidRPr="0072751A" w:rsidRDefault="0072751A" w:rsidP="0072751A">
            <w:pPr>
              <w:rPr>
                <w:rFonts w:asciiTheme="minorHAnsi" w:hAnsiTheme="minorHAnsi" w:cstheme="minorHAnsi"/>
                <w:sz w:val="20"/>
                <w:szCs w:val="20"/>
              </w:rPr>
            </w:pP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2028</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10000</w:t>
            </w:r>
          </w:p>
        </w:tc>
      </w:tr>
      <w:tr w:rsidR="0072751A" w:rsidRPr="0072751A" w:rsidTr="0072751A">
        <w:trPr>
          <w:trHeight w:val="293"/>
        </w:trPr>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ES</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sz w:val="20"/>
                <w:szCs w:val="20"/>
              </w:rPr>
              <w:t xml:space="preserve">Píoz </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Píoz</w:t>
            </w:r>
          </w:p>
        </w:tc>
        <w:tc>
          <w:tcPr>
            <w:tcW w:w="0" w:type="auto"/>
            <w:shd w:val="clear" w:color="auto" w:fill="auto"/>
          </w:tcPr>
          <w:p w:rsidR="0072751A" w:rsidRPr="0072751A" w:rsidRDefault="0072751A" w:rsidP="0072751A">
            <w:pPr>
              <w:rPr>
                <w:rFonts w:asciiTheme="minorHAnsi" w:hAnsiTheme="minorHAnsi" w:cstheme="minorHAnsi"/>
                <w:sz w:val="20"/>
                <w:szCs w:val="20"/>
              </w:rPr>
            </w:pP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2033</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sz w:val="20"/>
                <w:szCs w:val="20"/>
              </w:rPr>
              <w:t>20000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Covhilla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Covhilla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49%</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55,000</w:t>
            </w:r>
          </w:p>
        </w:tc>
      </w:tr>
      <w:tr w:rsidR="0075140B" w:rsidRPr="0072751A" w:rsidTr="0072751A">
        <w:trPr>
          <w:trHeight w:val="248"/>
        </w:trPr>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Cascais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Cascais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107,000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Gondomar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Gondomar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2026</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74,200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Do Sado</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Setubal</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2022</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61,300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Da Figueira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Figueira da Foz</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2034</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38,200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Tratave</w:t>
            </w:r>
          </w:p>
        </w:tc>
        <w:tc>
          <w:tcPr>
            <w:tcW w:w="0" w:type="auto"/>
            <w:shd w:val="clear" w:color="auto" w:fill="auto"/>
          </w:tcPr>
          <w:p w:rsidR="0075140B" w:rsidRPr="0072751A" w:rsidRDefault="0075140B" w:rsidP="0072751A">
            <w:pPr>
              <w:rPr>
                <w:rFonts w:asciiTheme="minorHAnsi" w:hAnsiTheme="minorHAnsi" w:cstheme="minorHAnsi"/>
                <w:sz w:val="20"/>
                <w:szCs w:val="20"/>
                <w:lang w:val="es-ES_tradnl"/>
              </w:rPr>
            </w:pPr>
            <w:r w:rsidRPr="0072751A">
              <w:rPr>
                <w:rFonts w:asciiTheme="minorHAnsi" w:hAnsiTheme="minorHAnsi" w:cstheme="minorHAnsi"/>
                <w:sz w:val="20"/>
                <w:szCs w:val="20"/>
                <w:lang w:val="es-ES_tradnl"/>
              </w:rPr>
              <w:t>Guimaraes, Santo Tirso, Vila Nova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2026</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Barcelos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Barcelos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75%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2034</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40,000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Alenquer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Alenquer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40%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22,200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Taviraverde</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Tavira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32%</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2026</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27,000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Ags Pazos Da Ferreira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Pazos da Ferreira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90%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2034</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7,100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Fagar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Faro</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33%</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2040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32,000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Do Marco</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Marco do Canaveses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51%</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2039</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24,500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Carrazeda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Carraceda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75%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2031</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5,200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Da Serra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Covilha</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100%</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2035</w:t>
            </w:r>
          </w:p>
        </w:tc>
        <w:tc>
          <w:tcPr>
            <w:tcW w:w="0" w:type="auto"/>
            <w:shd w:val="clear" w:color="auto" w:fill="auto"/>
          </w:tcPr>
          <w:p w:rsidR="0075140B" w:rsidRPr="0072751A" w:rsidRDefault="0075140B" w:rsidP="0072751A">
            <w:pPr>
              <w:rPr>
                <w:rFonts w:asciiTheme="minorHAnsi" w:hAnsiTheme="minorHAnsi" w:cstheme="minorHAnsi"/>
                <w:sz w:val="20"/>
                <w:szCs w:val="20"/>
              </w:rPr>
            </w:pPr>
          </w:p>
        </w:tc>
      </w:tr>
      <w:tr w:rsidR="0072751A" w:rsidRPr="0072751A" w:rsidTr="003236D7">
        <w:tc>
          <w:tcPr>
            <w:tcW w:w="0" w:type="auto"/>
            <w:shd w:val="clear" w:color="auto" w:fill="auto"/>
          </w:tcPr>
          <w:p w:rsidR="0072751A" w:rsidRPr="0072751A" w:rsidRDefault="0072751A" w:rsidP="003236D7">
            <w:pPr>
              <w:rPr>
                <w:rFonts w:asciiTheme="minorHAnsi" w:hAnsiTheme="minorHAnsi" w:cstheme="minorHAnsi"/>
                <w:sz w:val="20"/>
                <w:szCs w:val="20"/>
              </w:rPr>
            </w:pPr>
            <w:r w:rsidRPr="0072751A">
              <w:rPr>
                <w:rFonts w:asciiTheme="minorHAnsi" w:hAnsiTheme="minorHAnsi" w:cstheme="minorHAnsi"/>
                <w:sz w:val="20"/>
                <w:szCs w:val="20"/>
              </w:rPr>
              <w:t>PT</w:t>
            </w:r>
          </w:p>
        </w:tc>
        <w:tc>
          <w:tcPr>
            <w:tcW w:w="0" w:type="auto"/>
            <w:shd w:val="clear" w:color="auto" w:fill="auto"/>
          </w:tcPr>
          <w:p w:rsidR="0072751A" w:rsidRPr="0072751A" w:rsidRDefault="0072751A" w:rsidP="0072751A">
            <w:pPr>
              <w:rPr>
                <w:rFonts w:asciiTheme="minorHAnsi" w:hAnsiTheme="minorHAnsi" w:cstheme="minorHAnsi"/>
                <w:sz w:val="20"/>
                <w:szCs w:val="20"/>
              </w:rPr>
            </w:pPr>
            <w:r w:rsidRPr="0072751A">
              <w:rPr>
                <w:rFonts w:asciiTheme="minorHAnsi" w:hAnsiTheme="minorHAnsi" w:cstheme="minorHAnsi"/>
                <w:bCs/>
                <w:sz w:val="20"/>
                <w:szCs w:val="20"/>
              </w:rPr>
              <w:t xml:space="preserve">Aguas do Sado </w:t>
            </w:r>
          </w:p>
        </w:tc>
        <w:tc>
          <w:tcPr>
            <w:tcW w:w="0" w:type="auto"/>
            <w:shd w:val="clear" w:color="auto" w:fill="auto"/>
          </w:tcPr>
          <w:p w:rsidR="0072751A" w:rsidRPr="0072751A" w:rsidRDefault="0072751A" w:rsidP="003236D7">
            <w:pPr>
              <w:rPr>
                <w:rFonts w:asciiTheme="minorHAnsi" w:hAnsiTheme="minorHAnsi" w:cstheme="minorHAnsi"/>
                <w:sz w:val="20"/>
                <w:szCs w:val="20"/>
              </w:rPr>
            </w:pPr>
            <w:r w:rsidRPr="0072751A">
              <w:rPr>
                <w:rFonts w:asciiTheme="minorHAnsi" w:hAnsiTheme="minorHAnsi" w:cstheme="minorHAnsi"/>
                <w:sz w:val="20"/>
                <w:szCs w:val="20"/>
              </w:rPr>
              <w:t>Setubal</w:t>
            </w:r>
          </w:p>
        </w:tc>
        <w:tc>
          <w:tcPr>
            <w:tcW w:w="0" w:type="auto"/>
            <w:shd w:val="clear" w:color="auto" w:fill="auto"/>
          </w:tcPr>
          <w:p w:rsidR="0072751A" w:rsidRPr="0072751A" w:rsidRDefault="0072751A" w:rsidP="003236D7">
            <w:pPr>
              <w:rPr>
                <w:rFonts w:asciiTheme="minorHAnsi" w:hAnsiTheme="minorHAnsi" w:cstheme="minorHAnsi"/>
                <w:sz w:val="20"/>
                <w:szCs w:val="20"/>
              </w:rPr>
            </w:pPr>
          </w:p>
        </w:tc>
        <w:tc>
          <w:tcPr>
            <w:tcW w:w="0" w:type="auto"/>
            <w:shd w:val="clear" w:color="auto" w:fill="auto"/>
          </w:tcPr>
          <w:p w:rsidR="0072751A" w:rsidRPr="0072751A" w:rsidRDefault="0072751A" w:rsidP="003236D7">
            <w:pPr>
              <w:rPr>
                <w:rFonts w:asciiTheme="minorHAnsi" w:hAnsiTheme="minorHAnsi" w:cstheme="minorHAnsi"/>
                <w:sz w:val="20"/>
                <w:szCs w:val="20"/>
              </w:rPr>
            </w:pPr>
            <w:r w:rsidRPr="0072751A">
              <w:rPr>
                <w:rFonts w:asciiTheme="minorHAnsi" w:hAnsiTheme="minorHAnsi" w:cstheme="minorHAnsi"/>
                <w:sz w:val="20"/>
                <w:szCs w:val="20"/>
              </w:rPr>
              <w:t>2022</w:t>
            </w:r>
          </w:p>
        </w:tc>
        <w:tc>
          <w:tcPr>
            <w:tcW w:w="0" w:type="auto"/>
            <w:shd w:val="clear" w:color="auto" w:fill="auto"/>
          </w:tcPr>
          <w:p w:rsidR="0072751A" w:rsidRPr="0072751A" w:rsidRDefault="0072751A" w:rsidP="003236D7">
            <w:pPr>
              <w:rPr>
                <w:rFonts w:asciiTheme="minorHAnsi" w:hAnsiTheme="minorHAnsi" w:cstheme="minorHAnsi"/>
                <w:sz w:val="20"/>
                <w:szCs w:val="20"/>
              </w:rPr>
            </w:pPr>
            <w:r w:rsidRPr="0072751A">
              <w:rPr>
                <w:rFonts w:asciiTheme="minorHAnsi" w:hAnsiTheme="minorHAnsi" w:cstheme="minorHAnsi"/>
                <w:sz w:val="20"/>
                <w:szCs w:val="20"/>
              </w:rPr>
              <w:t>117000</w:t>
            </w: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Bras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Sanear</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Sao Paulo</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54%</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2015</w:t>
            </w:r>
          </w:p>
        </w:tc>
        <w:tc>
          <w:tcPr>
            <w:tcW w:w="0" w:type="auto"/>
            <w:shd w:val="clear" w:color="auto" w:fill="auto"/>
          </w:tcPr>
          <w:p w:rsidR="0075140B" w:rsidRPr="0072751A" w:rsidRDefault="0075140B" w:rsidP="0072751A">
            <w:pPr>
              <w:rPr>
                <w:rFonts w:asciiTheme="minorHAnsi" w:hAnsiTheme="minorHAnsi" w:cstheme="minorHAnsi"/>
                <w:sz w:val="20"/>
                <w:szCs w:val="20"/>
              </w:rPr>
            </w:pPr>
          </w:p>
        </w:tc>
      </w:tr>
      <w:tr w:rsidR="0075140B" w:rsidRPr="0072751A" w:rsidTr="0072751A">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Bras</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Aguas De Mandaguahy</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Mandaguahy-Sao Paulo</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85%</w:t>
            </w:r>
          </w:p>
        </w:tc>
        <w:tc>
          <w:tcPr>
            <w:tcW w:w="0" w:type="auto"/>
            <w:shd w:val="clear" w:color="auto" w:fill="auto"/>
          </w:tcPr>
          <w:p w:rsidR="0075140B" w:rsidRPr="0072751A" w:rsidRDefault="0075140B" w:rsidP="0072751A">
            <w:pPr>
              <w:rPr>
                <w:rFonts w:asciiTheme="minorHAnsi" w:hAnsiTheme="minorHAnsi" w:cstheme="minorHAnsi"/>
                <w:sz w:val="20"/>
                <w:szCs w:val="20"/>
              </w:rPr>
            </w:pPr>
            <w:r w:rsidRPr="0072751A">
              <w:rPr>
                <w:rFonts w:asciiTheme="minorHAnsi" w:hAnsiTheme="minorHAnsi" w:cstheme="minorHAnsi"/>
                <w:sz w:val="20"/>
                <w:szCs w:val="20"/>
              </w:rPr>
              <w:t>2021</w:t>
            </w:r>
          </w:p>
        </w:tc>
        <w:tc>
          <w:tcPr>
            <w:tcW w:w="0" w:type="auto"/>
            <w:shd w:val="clear" w:color="auto" w:fill="auto"/>
          </w:tcPr>
          <w:p w:rsidR="0075140B" w:rsidRPr="0072751A" w:rsidRDefault="0075140B" w:rsidP="0072751A">
            <w:pPr>
              <w:rPr>
                <w:rFonts w:asciiTheme="minorHAnsi" w:hAnsiTheme="minorHAnsi" w:cstheme="minorHAnsi"/>
                <w:sz w:val="20"/>
                <w:szCs w:val="20"/>
              </w:rPr>
            </w:pPr>
          </w:p>
        </w:tc>
      </w:tr>
    </w:tbl>
    <w:p w:rsidR="0075140B" w:rsidRPr="00FA23B0" w:rsidRDefault="0075140B" w:rsidP="0075140B">
      <w:pPr>
        <w:rPr>
          <w:sz w:val="20"/>
          <w:szCs w:val="20"/>
        </w:rPr>
      </w:pPr>
    </w:p>
    <w:p w:rsidR="0075140B" w:rsidRDefault="0075140B" w:rsidP="0075140B">
      <w:pPr>
        <w:pStyle w:val="Heading2"/>
      </w:pPr>
      <w:bookmarkStart w:id="88" w:name="_Toc331780878"/>
      <w:bookmarkStart w:id="89" w:name="_Toc335916433"/>
      <w:r w:rsidRPr="00FA23B0">
        <w:t>Gelsenwasser</w:t>
      </w:r>
      <w:bookmarkEnd w:id="88"/>
      <w:bookmarkEnd w:id="89"/>
    </w:p>
    <w:p w:rsidR="00ED755F" w:rsidRPr="00D01B9E" w:rsidRDefault="00ED755F" w:rsidP="00D01B9E">
      <w:pPr>
        <w:rPr>
          <w:lang w:val="en-US"/>
        </w:rPr>
      </w:pPr>
    </w:p>
    <w:p w:rsidR="0075140B" w:rsidRDefault="0075140B" w:rsidP="0075140B">
      <w:pPr>
        <w:rPr>
          <w:lang w:eastAsia="en-US"/>
        </w:rPr>
      </w:pPr>
      <w:r w:rsidRPr="00FA23B0">
        <w:rPr>
          <w:lang w:eastAsia="en-US"/>
        </w:rPr>
        <w:t>Gelsenwasser is</w:t>
      </w:r>
      <w:r>
        <w:rPr>
          <w:lang w:eastAsia="en-US"/>
        </w:rPr>
        <w:t xml:space="preserve"> </w:t>
      </w:r>
      <w:r w:rsidRPr="00046E79">
        <w:rPr>
          <w:lang w:eastAsia="en-US"/>
        </w:rPr>
        <w:t>a water, gas and electricity distribution company,</w:t>
      </w:r>
      <w:r w:rsidRPr="00FA23B0">
        <w:rPr>
          <w:lang w:eastAsia="en-US"/>
        </w:rPr>
        <w:t xml:space="preserve"> </w:t>
      </w:r>
      <w:r>
        <w:rPr>
          <w:lang w:eastAsia="en-US"/>
        </w:rPr>
        <w:t xml:space="preserve">98.5% </w:t>
      </w:r>
      <w:r w:rsidRPr="00FA23B0">
        <w:rPr>
          <w:lang w:eastAsia="en-US"/>
        </w:rPr>
        <w:t xml:space="preserve">owned by the municipalities of the cities of Bochum and Dortmund, which bought the company from E.on in 2003. It provides water and wastewater to a number of municipalities in Germany, through a number of concession contracts, both directly and through various subsidiary stadtwerke. It </w:t>
      </w:r>
      <w:r>
        <w:rPr>
          <w:lang w:eastAsia="en-US"/>
        </w:rPr>
        <w:t xml:space="preserve">had to be sold by E.on to reduce the dominance of its </w:t>
      </w:r>
      <w:r>
        <w:rPr>
          <w:lang w:eastAsia="en-US"/>
        </w:rPr>
        <w:lastRenderedPageBreak/>
        <w:t xml:space="preserve">position in the gas market.  Before it was bought by E.on in the 1990s, Gelsenwasser had existed </w:t>
      </w:r>
      <w:r w:rsidR="0019276E">
        <w:rPr>
          <w:lang w:eastAsia="en-US"/>
        </w:rPr>
        <w:t>since 1877</w:t>
      </w:r>
      <w:r>
        <w:rPr>
          <w:lang w:eastAsia="en-US"/>
        </w:rPr>
        <w:t>as a water company owned by a number of German  municipalities.</w:t>
      </w:r>
    </w:p>
    <w:p w:rsidR="0075140B" w:rsidRDefault="0075140B" w:rsidP="0075140B">
      <w:pPr>
        <w:rPr>
          <w:lang w:eastAsia="en-US"/>
        </w:rPr>
      </w:pPr>
    </w:p>
    <w:p w:rsidR="0075140B" w:rsidRPr="00FA23B0" w:rsidRDefault="0075140B" w:rsidP="0075140B">
      <w:pPr>
        <w:rPr>
          <w:lang w:eastAsia="en-US"/>
        </w:rPr>
      </w:pPr>
      <w:r>
        <w:rPr>
          <w:lang w:eastAsia="en-US"/>
        </w:rPr>
        <w:t>In 20</w:t>
      </w:r>
      <w:r w:rsidR="0019276E">
        <w:rPr>
          <w:lang w:eastAsia="en-US"/>
        </w:rPr>
        <w:t>11</w:t>
      </w:r>
      <w:r>
        <w:rPr>
          <w:lang w:eastAsia="en-US"/>
        </w:rPr>
        <w:t xml:space="preserve"> it had total sales of €</w:t>
      </w:r>
      <w:r w:rsidR="0019276E">
        <w:rPr>
          <w:lang w:eastAsia="en-US"/>
        </w:rPr>
        <w:t>75</w:t>
      </w:r>
      <w:r>
        <w:rPr>
          <w:lang w:eastAsia="en-US"/>
        </w:rPr>
        <w:t>3m., of which water accounted for €2</w:t>
      </w:r>
      <w:r w:rsidR="00B72C9F">
        <w:rPr>
          <w:lang w:eastAsia="en-US"/>
        </w:rPr>
        <w:t>5</w:t>
      </w:r>
      <w:r>
        <w:rPr>
          <w:lang w:eastAsia="en-US"/>
        </w:rPr>
        <w:t>5m</w:t>
      </w:r>
      <w:r w:rsidR="00B72C9F">
        <w:rPr>
          <w:lang w:eastAsia="en-US"/>
        </w:rPr>
        <w:t xml:space="preserve">. </w:t>
      </w:r>
      <w:r>
        <w:rPr>
          <w:lang w:eastAsia="en-US"/>
        </w:rPr>
        <w:t>Gelsenwasser now owns 100% of  a small French water company, Nantaise des Eaux Services: it bought 60% of  the shares  in 2007 and  the rest in 2009.This is the only known example of a foreign company owning a French water operator. Nantaise has been expanding in France and gaining contracts, which has been resisted by the 2 dominant French companies: in January 2010 Veolia lodged an appeal against the loss of a contract, which led Nantaise to issue a press statement saying that it “regretted the attitude of Veolia….and called on Veolia Eau to show more respect towards its competitors”.</w:t>
      </w:r>
      <w:r>
        <w:rPr>
          <w:rStyle w:val="EndnoteReference"/>
          <w:lang w:eastAsia="en-US"/>
        </w:rPr>
        <w:endnoteReference w:id="31"/>
      </w:r>
      <w:r>
        <w:rPr>
          <w:lang w:eastAsia="en-US"/>
        </w:rPr>
        <w:t xml:space="preserve"> </w:t>
      </w:r>
    </w:p>
    <w:p w:rsidR="0075140B" w:rsidRPr="00FA23B0" w:rsidRDefault="0075140B" w:rsidP="0075140B">
      <w:pPr>
        <w:rPr>
          <w:lang w:eastAsia="en-US"/>
        </w:rPr>
      </w:pPr>
    </w:p>
    <w:p w:rsidR="0075140B" w:rsidRPr="00FA23B0" w:rsidRDefault="0075140B" w:rsidP="0075140B">
      <w:pPr>
        <w:rPr>
          <w:lang w:eastAsia="en-US"/>
        </w:rPr>
      </w:pPr>
      <w:r w:rsidRPr="00FA23B0">
        <w:rPr>
          <w:lang w:eastAsia="en-US"/>
        </w:rPr>
        <w:t>Gelsenwasser expanded into eastern Europe</w:t>
      </w:r>
      <w:r>
        <w:rPr>
          <w:lang w:eastAsia="en-US"/>
        </w:rPr>
        <w:t xml:space="preserve"> in the early 2000s, It  retreated from Hungary, where it sold its </w:t>
      </w:r>
      <w:r w:rsidRPr="00FA23B0">
        <w:rPr>
          <w:lang w:eastAsia="en-US"/>
        </w:rPr>
        <w:t>shares in GW-Borsodvíz Kft in 2005, to a local Hungarian company</w:t>
      </w:r>
      <w:r>
        <w:rPr>
          <w:lang w:eastAsia="en-US"/>
        </w:rPr>
        <w:t xml:space="preserve">, but it still </w:t>
      </w:r>
      <w:r w:rsidRPr="00FA23B0">
        <w:rPr>
          <w:lang w:eastAsia="en-US"/>
        </w:rPr>
        <w:t xml:space="preserve"> owns shares in water companies in the Czech republic - 30.58% of Chevak Cheb; 50% of Terea Cheb; and 50% of  KMS Kraslicka Mestska Spolecnost. In Poland, it owns 46% of PWiK Glogow</w:t>
      </w:r>
      <w:r>
        <w:rPr>
          <w:lang w:eastAsia="en-US"/>
        </w:rPr>
        <w:t xml:space="preserve">. In all these cases the rest of the shares are owned by the municipalities. </w:t>
      </w:r>
      <w:r w:rsidRPr="00FA23B0">
        <w:rPr>
          <w:lang w:eastAsia="en-US"/>
        </w:rPr>
        <w:t xml:space="preserve"> </w:t>
      </w:r>
    </w:p>
    <w:p w:rsidR="0075140B" w:rsidRDefault="0075140B" w:rsidP="0075140B">
      <w:pPr>
        <w:rPr>
          <w:lang w:eastAsia="en-US"/>
        </w:rPr>
      </w:pPr>
    </w:p>
    <w:p w:rsidR="0075140B" w:rsidRDefault="0075140B" w:rsidP="0075140B">
      <w:pPr>
        <w:rPr>
          <w:lang w:eastAsia="en-US"/>
        </w:rPr>
      </w:pPr>
      <w:r w:rsidRPr="00FA23B0">
        <w:rPr>
          <w:lang w:eastAsia="en-US"/>
        </w:rPr>
        <w:t xml:space="preserve">In 2005 Gelsenwasser expanded its international operations through extending or obtaining management contracts in Kosovo (for the towns of Gjakova, Rahovec, Priština and Mitrovica) and Kazakhstan (for the town of Kasalinsk): in both cases the contracts </w:t>
      </w:r>
      <w:r>
        <w:rPr>
          <w:lang w:eastAsia="en-US"/>
        </w:rPr>
        <w:t>were</w:t>
      </w:r>
      <w:r w:rsidRPr="00FA23B0">
        <w:rPr>
          <w:lang w:eastAsia="en-US"/>
        </w:rPr>
        <w:t xml:space="preserve"> financed by </w:t>
      </w:r>
      <w:r>
        <w:rPr>
          <w:lang w:eastAsia="en-US"/>
        </w:rPr>
        <w:t xml:space="preserve">the German development agency </w:t>
      </w:r>
      <w:r w:rsidRPr="00FA23B0">
        <w:rPr>
          <w:lang w:eastAsia="en-US"/>
        </w:rPr>
        <w:t xml:space="preserve">KfW. </w:t>
      </w:r>
      <w:r>
        <w:rPr>
          <w:lang w:eastAsia="en-US"/>
        </w:rPr>
        <w:t xml:space="preserve"> These contracts ended  in 2007.</w:t>
      </w:r>
    </w:p>
    <w:p w:rsidR="0075140B" w:rsidRDefault="0075140B" w:rsidP="0075140B">
      <w:pPr>
        <w:rPr>
          <w:lang w:eastAsia="en-US"/>
        </w:rPr>
      </w:pPr>
    </w:p>
    <w:p w:rsidR="0075140B" w:rsidRDefault="0075140B" w:rsidP="0075140B">
      <w:pPr>
        <w:rPr>
          <w:lang w:eastAsia="en-US"/>
        </w:rPr>
      </w:pPr>
      <w:r>
        <w:rPr>
          <w:lang w:eastAsia="en-US"/>
        </w:rPr>
        <w:t xml:space="preserve">In 2009 </w:t>
      </w:r>
      <w:r w:rsidRPr="00FA23B0">
        <w:rPr>
          <w:lang w:eastAsia="en-US"/>
        </w:rPr>
        <w:t xml:space="preserve">Gelsenwasser </w:t>
      </w:r>
      <w:r>
        <w:rPr>
          <w:lang w:eastAsia="en-US"/>
        </w:rPr>
        <w:t xml:space="preserve">started a 5-year management contract, worth €23m. of the water company SEATA, SEATA serves the </w:t>
      </w:r>
      <w:r w:rsidRPr="00012E38">
        <w:rPr>
          <w:lang w:eastAsia="en-US"/>
        </w:rPr>
        <w:t>regions Annaba and El</w:t>
      </w:r>
      <w:r>
        <w:rPr>
          <w:lang w:eastAsia="en-US"/>
        </w:rPr>
        <w:t xml:space="preserve"> Tarif in north-eastern Algeria, with about 2,600 employees</w:t>
      </w:r>
    </w:p>
    <w:p w:rsidR="0075140B" w:rsidRPr="00FA23B0" w:rsidRDefault="0075140B" w:rsidP="0075140B">
      <w:pPr>
        <w:rPr>
          <w:lang w:eastAsia="en-US"/>
        </w:rPr>
      </w:pPr>
      <w:r>
        <w:rPr>
          <w:lang w:eastAsia="en-US"/>
        </w:rPr>
        <w:t xml:space="preserve">In 2008 Gelsenwasser also had a </w:t>
      </w:r>
      <w:r w:rsidRPr="00FA23B0">
        <w:rPr>
          <w:lang w:eastAsia="en-US"/>
        </w:rPr>
        <w:t xml:space="preserve"> a 2 –year contract for the operation of a wastewater plant at Ouargla in Algeria.</w:t>
      </w:r>
    </w:p>
    <w:p w:rsidR="0075140B" w:rsidRPr="00FA23B0" w:rsidRDefault="0075140B" w:rsidP="0075140B">
      <w:pPr>
        <w:rPr>
          <w:lang w:eastAsia="en-US"/>
        </w:rPr>
      </w:pPr>
    </w:p>
    <w:p w:rsidR="0075140B" w:rsidRDefault="0075140B" w:rsidP="0075140B">
      <w:pPr>
        <w:rPr>
          <w:lang w:eastAsia="en-US"/>
        </w:rPr>
      </w:pPr>
      <w:r w:rsidRPr="00FA23B0">
        <w:rPr>
          <w:lang w:eastAsia="en-US"/>
        </w:rPr>
        <w:t>Gelsenwasser</w:t>
      </w:r>
      <w:r>
        <w:rPr>
          <w:lang w:eastAsia="en-US"/>
        </w:rPr>
        <w:t xml:space="preserve"> is</w:t>
      </w:r>
      <w:r w:rsidRPr="00FA23B0">
        <w:rPr>
          <w:lang w:eastAsia="en-US"/>
        </w:rPr>
        <w:t xml:space="preserve"> therefore eligible for an EWC on the basis of </w:t>
      </w:r>
      <w:r>
        <w:rPr>
          <w:lang w:eastAsia="en-US"/>
        </w:rPr>
        <w:t xml:space="preserve">its ownership of Nantaise des Eaux and its </w:t>
      </w:r>
      <w:r w:rsidRPr="00FA23B0">
        <w:rPr>
          <w:lang w:eastAsia="en-US"/>
        </w:rPr>
        <w:t>stakes in the Czech companies.</w:t>
      </w:r>
    </w:p>
    <w:p w:rsidR="00822ACD" w:rsidRPr="00FA23B0" w:rsidRDefault="00822ACD" w:rsidP="0075140B">
      <w:pPr>
        <w:rPr>
          <w:lang w:eastAsia="en-US"/>
        </w:rPr>
      </w:pPr>
    </w:p>
    <w:p w:rsidR="0075140B" w:rsidRPr="00FA23B0" w:rsidRDefault="0075140B" w:rsidP="0075140B">
      <w:pPr>
        <w:pStyle w:val="Heading7"/>
      </w:pPr>
      <w:bookmarkStart w:id="90" w:name="_Toc331780879"/>
      <w:bookmarkStart w:id="91" w:name="_Toc335916434"/>
      <w:r w:rsidRPr="00FA23B0">
        <w:t>Gelsenwasser: subsidiaries in water in Europe</w:t>
      </w:r>
      <w:bookmarkEnd w:id="90"/>
      <w:bookmarkEnd w:id="91"/>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26"/>
        <w:gridCol w:w="992"/>
        <w:gridCol w:w="3119"/>
        <w:gridCol w:w="1275"/>
      </w:tblGrid>
      <w:tr w:rsidR="0019276E" w:rsidRPr="0019276E" w:rsidTr="0019276E">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Country</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Company</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 owned</w:t>
            </w:r>
          </w:p>
        </w:tc>
        <w:tc>
          <w:tcPr>
            <w:tcW w:w="3119"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Website</w:t>
            </w:r>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Employees (2011)</w:t>
            </w:r>
          </w:p>
        </w:tc>
      </w:tr>
      <w:tr w:rsidR="0019276E" w:rsidRPr="0019276E" w:rsidTr="0019276E">
        <w:tc>
          <w:tcPr>
            <w:tcW w:w="1668" w:type="dxa"/>
            <w:shd w:val="clear" w:color="auto" w:fill="auto"/>
          </w:tcPr>
          <w:p w:rsidR="0019276E" w:rsidRPr="0019276E" w:rsidRDefault="0019276E" w:rsidP="0019276E">
            <w:pPr>
              <w:rPr>
                <w:rFonts w:asciiTheme="minorHAnsi" w:hAnsiTheme="minorHAnsi" w:cstheme="minorHAnsi"/>
                <w:sz w:val="20"/>
                <w:szCs w:val="20"/>
              </w:rPr>
            </w:pPr>
            <w:r w:rsidRPr="0019276E">
              <w:rPr>
                <w:rFonts w:asciiTheme="minorHAnsi" w:hAnsiTheme="minorHAnsi" w:cstheme="minorHAnsi"/>
                <w:sz w:val="20"/>
                <w:szCs w:val="20"/>
              </w:rPr>
              <w:t>Germany</w:t>
            </w:r>
          </w:p>
        </w:tc>
        <w:tc>
          <w:tcPr>
            <w:tcW w:w="2126" w:type="dxa"/>
            <w:shd w:val="clear" w:color="auto" w:fill="auto"/>
          </w:tcPr>
          <w:p w:rsidR="0019276E" w:rsidRPr="0019276E" w:rsidRDefault="0019276E" w:rsidP="0019276E">
            <w:pPr>
              <w:rPr>
                <w:rFonts w:asciiTheme="minorHAnsi" w:hAnsiTheme="minorHAnsi" w:cstheme="minorHAnsi"/>
                <w:sz w:val="20"/>
                <w:szCs w:val="20"/>
              </w:rPr>
            </w:pPr>
            <w:r w:rsidRPr="0019276E">
              <w:rPr>
                <w:rFonts w:asciiTheme="minorHAnsi" w:hAnsiTheme="minorHAnsi" w:cstheme="minorHAnsi"/>
                <w:sz w:val="20"/>
                <w:szCs w:val="20"/>
              </w:rPr>
              <w:t>Gelsenwasser</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100%</w:t>
            </w:r>
          </w:p>
        </w:tc>
        <w:tc>
          <w:tcPr>
            <w:tcW w:w="3119" w:type="dxa"/>
            <w:shd w:val="clear" w:color="auto" w:fill="auto"/>
          </w:tcPr>
          <w:p w:rsidR="0019276E" w:rsidRPr="0019276E" w:rsidRDefault="007E7A83" w:rsidP="0019276E">
            <w:pPr>
              <w:rPr>
                <w:rFonts w:asciiTheme="minorHAnsi" w:hAnsiTheme="minorHAnsi" w:cstheme="minorHAnsi"/>
                <w:sz w:val="20"/>
                <w:szCs w:val="20"/>
              </w:rPr>
            </w:pPr>
            <w:hyperlink r:id="rId86" w:history="1">
              <w:r w:rsidR="0019276E" w:rsidRPr="0019276E">
                <w:rPr>
                  <w:rStyle w:val="Hyperlink"/>
                  <w:rFonts w:asciiTheme="minorHAnsi" w:hAnsiTheme="minorHAnsi" w:cstheme="minorHAnsi"/>
                  <w:sz w:val="20"/>
                  <w:szCs w:val="20"/>
                </w:rPr>
                <w:t>www.gelsenwasser.de</w:t>
              </w:r>
            </w:hyperlink>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1033</w:t>
            </w:r>
          </w:p>
        </w:tc>
      </w:tr>
      <w:tr w:rsidR="0019276E" w:rsidRPr="0019276E" w:rsidTr="0019276E">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Czech Republic</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Chevak Cheb</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30.58</w:t>
            </w:r>
          </w:p>
        </w:tc>
        <w:tc>
          <w:tcPr>
            <w:tcW w:w="3119" w:type="dxa"/>
            <w:shd w:val="clear" w:color="auto" w:fill="auto"/>
          </w:tcPr>
          <w:p w:rsidR="0019276E" w:rsidRPr="0019276E" w:rsidRDefault="007E7A83" w:rsidP="00D0042F">
            <w:pPr>
              <w:rPr>
                <w:rFonts w:asciiTheme="minorHAnsi" w:hAnsiTheme="minorHAnsi" w:cstheme="minorHAnsi"/>
                <w:sz w:val="20"/>
                <w:szCs w:val="20"/>
              </w:rPr>
            </w:pPr>
            <w:hyperlink r:id="rId87" w:history="1">
              <w:r w:rsidR="0019276E" w:rsidRPr="0019276E">
                <w:rPr>
                  <w:rStyle w:val="Hyperlink"/>
                  <w:rFonts w:asciiTheme="minorHAnsi" w:hAnsiTheme="minorHAnsi" w:cstheme="minorHAnsi"/>
                  <w:sz w:val="20"/>
                  <w:szCs w:val="20"/>
                </w:rPr>
                <w:t>www.chevak.cz</w:t>
              </w:r>
            </w:hyperlink>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198</w:t>
            </w:r>
          </w:p>
        </w:tc>
      </w:tr>
      <w:tr w:rsidR="0019276E" w:rsidRPr="0019276E" w:rsidTr="0019276E">
        <w:trPr>
          <w:trHeight w:val="240"/>
        </w:trPr>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Czech Republic</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Terea Cheb</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50%</w:t>
            </w:r>
          </w:p>
        </w:tc>
        <w:tc>
          <w:tcPr>
            <w:tcW w:w="3119" w:type="dxa"/>
            <w:shd w:val="clear" w:color="auto" w:fill="auto"/>
          </w:tcPr>
          <w:p w:rsidR="0019276E" w:rsidRPr="0019276E" w:rsidRDefault="007E7A83" w:rsidP="00D0042F">
            <w:pPr>
              <w:rPr>
                <w:rFonts w:asciiTheme="minorHAnsi" w:hAnsiTheme="minorHAnsi" w:cstheme="minorHAnsi"/>
                <w:sz w:val="20"/>
                <w:szCs w:val="20"/>
              </w:rPr>
            </w:pPr>
            <w:hyperlink r:id="rId88" w:history="1">
              <w:r w:rsidR="0019276E" w:rsidRPr="0019276E">
                <w:rPr>
                  <w:rStyle w:val="Hyperlink"/>
                  <w:rFonts w:asciiTheme="minorHAnsi" w:hAnsiTheme="minorHAnsi" w:cstheme="minorHAnsi"/>
                  <w:sz w:val="20"/>
                  <w:szCs w:val="20"/>
                </w:rPr>
                <w:t>www.terea-cheb.cz</w:t>
              </w:r>
            </w:hyperlink>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84</w:t>
            </w:r>
          </w:p>
        </w:tc>
      </w:tr>
      <w:tr w:rsidR="0019276E" w:rsidRPr="0019276E" w:rsidTr="0019276E">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Czech republic</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KMS Kraslicka Mestska Spolecnost</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50%</w:t>
            </w:r>
          </w:p>
        </w:tc>
        <w:tc>
          <w:tcPr>
            <w:tcW w:w="3119" w:type="dxa"/>
            <w:shd w:val="clear" w:color="auto" w:fill="auto"/>
          </w:tcPr>
          <w:p w:rsidR="0019276E" w:rsidRPr="0019276E" w:rsidRDefault="0019276E" w:rsidP="00D0042F">
            <w:pPr>
              <w:rPr>
                <w:rFonts w:asciiTheme="minorHAnsi" w:hAnsiTheme="minorHAnsi" w:cstheme="minorHAnsi"/>
                <w:sz w:val="20"/>
                <w:szCs w:val="20"/>
              </w:rPr>
            </w:pPr>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24</w:t>
            </w:r>
          </w:p>
        </w:tc>
      </w:tr>
      <w:tr w:rsidR="0019276E" w:rsidRPr="0019276E" w:rsidTr="0019276E">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France</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Nantaise des Eaux</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100%</w:t>
            </w:r>
          </w:p>
        </w:tc>
        <w:tc>
          <w:tcPr>
            <w:tcW w:w="3119" w:type="dxa"/>
            <w:shd w:val="clear" w:color="auto" w:fill="auto"/>
          </w:tcPr>
          <w:p w:rsidR="0019276E" w:rsidRPr="0019276E" w:rsidRDefault="007E7A83" w:rsidP="00D0042F">
            <w:pPr>
              <w:rPr>
                <w:rFonts w:asciiTheme="minorHAnsi" w:hAnsiTheme="minorHAnsi" w:cstheme="minorHAnsi"/>
                <w:sz w:val="20"/>
                <w:szCs w:val="20"/>
              </w:rPr>
            </w:pPr>
            <w:hyperlink r:id="rId89" w:history="1">
              <w:r w:rsidR="0019276E" w:rsidRPr="0019276E">
                <w:rPr>
                  <w:rStyle w:val="Hyperlink"/>
                  <w:rFonts w:asciiTheme="minorHAnsi" w:hAnsiTheme="minorHAnsi" w:cstheme="minorHAnsi"/>
                  <w:sz w:val="20"/>
                  <w:szCs w:val="20"/>
                </w:rPr>
                <w:t>http://www.nantaise-des-eaux.com</w:t>
              </w:r>
            </w:hyperlink>
            <w:r w:rsidR="0019276E" w:rsidRPr="0019276E">
              <w:rPr>
                <w:rFonts w:asciiTheme="minorHAnsi" w:hAnsiTheme="minorHAnsi" w:cstheme="minorHAnsi"/>
                <w:sz w:val="20"/>
                <w:szCs w:val="20"/>
              </w:rPr>
              <w:t xml:space="preserve"> </w:t>
            </w:r>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230</w:t>
            </w:r>
          </w:p>
        </w:tc>
      </w:tr>
      <w:tr w:rsidR="0019276E" w:rsidRPr="0019276E" w:rsidTr="0019276E">
        <w:tc>
          <w:tcPr>
            <w:tcW w:w="1668"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Poland</w:t>
            </w:r>
          </w:p>
        </w:tc>
        <w:tc>
          <w:tcPr>
            <w:tcW w:w="2126" w:type="dxa"/>
            <w:shd w:val="clear" w:color="auto" w:fill="auto"/>
          </w:tcPr>
          <w:p w:rsidR="0019276E" w:rsidRPr="0019276E" w:rsidRDefault="0019276E" w:rsidP="00D0042F">
            <w:pPr>
              <w:rPr>
                <w:rFonts w:asciiTheme="minorHAnsi" w:hAnsiTheme="minorHAnsi" w:cstheme="minorHAnsi"/>
                <w:sz w:val="20"/>
                <w:szCs w:val="20"/>
              </w:rPr>
            </w:pPr>
            <w:r w:rsidRPr="0019276E">
              <w:rPr>
                <w:rFonts w:asciiTheme="minorHAnsi" w:hAnsiTheme="minorHAnsi" w:cstheme="minorHAnsi"/>
                <w:sz w:val="20"/>
                <w:szCs w:val="20"/>
              </w:rPr>
              <w:t>PWiK Glogow</w:t>
            </w:r>
          </w:p>
        </w:tc>
        <w:tc>
          <w:tcPr>
            <w:tcW w:w="992" w:type="dxa"/>
            <w:shd w:val="clear" w:color="auto" w:fill="auto"/>
          </w:tcPr>
          <w:p w:rsidR="0019276E" w:rsidRPr="0019276E" w:rsidRDefault="0019276E" w:rsidP="0019276E">
            <w:pPr>
              <w:jc w:val="center"/>
              <w:rPr>
                <w:rFonts w:asciiTheme="minorHAnsi" w:hAnsiTheme="minorHAnsi" w:cstheme="minorHAnsi"/>
                <w:sz w:val="20"/>
                <w:szCs w:val="20"/>
              </w:rPr>
            </w:pPr>
            <w:r w:rsidRPr="0019276E">
              <w:rPr>
                <w:rFonts w:asciiTheme="minorHAnsi" w:hAnsiTheme="minorHAnsi" w:cstheme="minorHAnsi"/>
                <w:sz w:val="20"/>
                <w:szCs w:val="20"/>
              </w:rPr>
              <w:t>46%</w:t>
            </w:r>
          </w:p>
        </w:tc>
        <w:tc>
          <w:tcPr>
            <w:tcW w:w="3119" w:type="dxa"/>
            <w:shd w:val="clear" w:color="auto" w:fill="auto"/>
          </w:tcPr>
          <w:p w:rsidR="0019276E" w:rsidRPr="0019276E" w:rsidRDefault="007E7A83" w:rsidP="00D0042F">
            <w:pPr>
              <w:rPr>
                <w:rFonts w:asciiTheme="minorHAnsi" w:hAnsiTheme="minorHAnsi" w:cstheme="minorHAnsi"/>
                <w:sz w:val="20"/>
                <w:szCs w:val="20"/>
              </w:rPr>
            </w:pPr>
            <w:hyperlink r:id="rId90" w:history="1">
              <w:r w:rsidR="0019276E" w:rsidRPr="0019276E">
                <w:rPr>
                  <w:rStyle w:val="Hyperlink"/>
                  <w:rFonts w:asciiTheme="minorHAnsi" w:hAnsiTheme="minorHAnsi" w:cstheme="minorHAnsi"/>
                  <w:sz w:val="20"/>
                  <w:szCs w:val="20"/>
                </w:rPr>
                <w:t>www.pwik.glogow.pl</w:t>
              </w:r>
            </w:hyperlink>
          </w:p>
        </w:tc>
        <w:tc>
          <w:tcPr>
            <w:tcW w:w="1275" w:type="dxa"/>
            <w:shd w:val="clear" w:color="auto" w:fill="auto"/>
          </w:tcPr>
          <w:p w:rsidR="0019276E" w:rsidRPr="0019276E" w:rsidRDefault="0019276E" w:rsidP="0019276E">
            <w:pPr>
              <w:jc w:val="right"/>
              <w:rPr>
                <w:rFonts w:asciiTheme="minorHAnsi" w:hAnsiTheme="minorHAnsi" w:cstheme="minorHAnsi"/>
                <w:sz w:val="20"/>
                <w:szCs w:val="20"/>
              </w:rPr>
            </w:pPr>
            <w:r w:rsidRPr="0019276E">
              <w:rPr>
                <w:rFonts w:asciiTheme="minorHAnsi" w:hAnsiTheme="minorHAnsi" w:cstheme="minorHAnsi"/>
                <w:sz w:val="20"/>
                <w:szCs w:val="20"/>
              </w:rPr>
              <w:t>140</w:t>
            </w:r>
          </w:p>
        </w:tc>
      </w:tr>
    </w:tbl>
    <w:p w:rsidR="0075140B" w:rsidRPr="00FA23B0" w:rsidRDefault="0075140B" w:rsidP="0075140B">
      <w:pPr>
        <w:rPr>
          <w:lang w:eastAsia="en-US"/>
        </w:rPr>
      </w:pPr>
    </w:p>
    <w:p w:rsidR="0075140B" w:rsidRDefault="0075140B" w:rsidP="0075140B">
      <w:pPr>
        <w:pStyle w:val="Heading2"/>
      </w:pPr>
      <w:bookmarkStart w:id="92" w:name="_Toc331780882"/>
      <w:bookmarkStart w:id="93" w:name="_Toc335916435"/>
      <w:r>
        <w:t>Energie AG</w:t>
      </w:r>
      <w:bookmarkEnd w:id="92"/>
      <w:bookmarkEnd w:id="93"/>
    </w:p>
    <w:p w:rsidR="0075140B" w:rsidRDefault="0075140B" w:rsidP="0075140B">
      <w:pPr>
        <w:rPr>
          <w:lang w:eastAsia="en-US"/>
        </w:rPr>
      </w:pPr>
      <w:r>
        <w:rPr>
          <w:lang w:eastAsia="en-US"/>
        </w:rPr>
        <w:t xml:space="preserve">Energie AG </w:t>
      </w:r>
      <w:hyperlink r:id="rId91" w:history="1">
        <w:r w:rsidR="00C61AFA" w:rsidRPr="00EE12D1">
          <w:rPr>
            <w:rStyle w:val="Hyperlink"/>
            <w:lang w:eastAsia="en-US"/>
          </w:rPr>
          <w:t>www.energieag.at</w:t>
        </w:r>
      </w:hyperlink>
      <w:r w:rsidR="00C61AFA">
        <w:rPr>
          <w:lang w:eastAsia="en-US"/>
        </w:rPr>
        <w:t xml:space="preserve"> </w:t>
      </w:r>
      <w:r>
        <w:rPr>
          <w:lang w:eastAsia="en-US"/>
        </w:rPr>
        <w:t xml:space="preserve">originated as a regional energy company owned by the province  of Upper Austria: it was formerly called </w:t>
      </w:r>
      <w:r w:rsidRPr="00380600">
        <w:rPr>
          <w:lang w:eastAsia="en-US"/>
        </w:rPr>
        <w:t>Oberösterreichische Kraftwerke AG" (OKA)</w:t>
      </w:r>
      <w:r>
        <w:rPr>
          <w:lang w:eastAsia="en-US"/>
        </w:rPr>
        <w:t xml:space="preserve">. It is now 51% owned by the province, with the other shares owned by a number of other public sector companies and banks. </w:t>
      </w:r>
      <w:r w:rsidR="00FE2943">
        <w:rPr>
          <w:lang w:eastAsia="en-US"/>
        </w:rPr>
        <w:t xml:space="preserve">It employs 7754 people in 2011, of which </w:t>
      </w:r>
      <w:r w:rsidR="00FE2943" w:rsidRPr="004F4188">
        <w:rPr>
          <w:lang w:eastAsia="en-US"/>
        </w:rPr>
        <w:t>1</w:t>
      </w:r>
      <w:r w:rsidR="00FE2943">
        <w:rPr>
          <w:lang w:eastAsia="en-US"/>
        </w:rPr>
        <w:t xml:space="preserve">703 were </w:t>
      </w:r>
      <w:r w:rsidR="00FE2943" w:rsidRPr="004F4188">
        <w:rPr>
          <w:lang w:eastAsia="en-US"/>
        </w:rPr>
        <w:t>in water.</w:t>
      </w:r>
    </w:p>
    <w:p w:rsidR="0075140B" w:rsidRDefault="0075140B" w:rsidP="0075140B">
      <w:pPr>
        <w:rPr>
          <w:lang w:eastAsia="en-US"/>
        </w:rPr>
      </w:pPr>
    </w:p>
    <w:p w:rsidR="0075140B" w:rsidRDefault="00652DD9" w:rsidP="0075140B">
      <w:pPr>
        <w:rPr>
          <w:lang w:eastAsia="en-US"/>
        </w:rPr>
      </w:pPr>
      <w:r>
        <w:rPr>
          <w:lang w:eastAsia="en-US"/>
        </w:rPr>
        <w:t>I</w:t>
      </w:r>
      <w:r w:rsidR="00FE2943">
        <w:rPr>
          <w:lang w:eastAsia="en-US"/>
        </w:rPr>
        <w:t>t had sales of €13</w:t>
      </w:r>
      <w:r>
        <w:rPr>
          <w:lang w:eastAsia="en-US"/>
        </w:rPr>
        <w:t>3</w:t>
      </w:r>
      <w:r w:rsidR="0075140B" w:rsidRPr="004F4188">
        <w:rPr>
          <w:lang w:eastAsia="en-US"/>
        </w:rPr>
        <w:t xml:space="preserve">m </w:t>
      </w:r>
      <w:r w:rsidR="0075140B">
        <w:rPr>
          <w:lang w:eastAsia="en-US"/>
        </w:rPr>
        <w:t xml:space="preserve">. </w:t>
      </w:r>
      <w:r w:rsidR="0075140B" w:rsidRPr="004F4188">
        <w:rPr>
          <w:lang w:eastAsia="en-US"/>
        </w:rPr>
        <w:t>in water</w:t>
      </w:r>
      <w:r w:rsidR="00FE2943">
        <w:rPr>
          <w:lang w:eastAsia="en-US"/>
        </w:rPr>
        <w:t xml:space="preserve"> in 2010/11</w:t>
      </w:r>
      <w:r w:rsidR="0075140B" w:rsidRPr="004F4188">
        <w:rPr>
          <w:lang w:eastAsia="en-US"/>
        </w:rPr>
        <w:t xml:space="preserve">. </w:t>
      </w:r>
      <w:r w:rsidR="0075140B">
        <w:rPr>
          <w:lang w:eastAsia="en-US"/>
        </w:rPr>
        <w:t>It o</w:t>
      </w:r>
      <w:r w:rsidR="0075140B" w:rsidRPr="004F4188">
        <w:rPr>
          <w:lang w:eastAsia="en-US"/>
        </w:rPr>
        <w:t xml:space="preserve">perates mainly in Austria in all sectors, </w:t>
      </w:r>
      <w:r w:rsidR="00C61AFA">
        <w:rPr>
          <w:lang w:eastAsia="en-US"/>
        </w:rPr>
        <w:t xml:space="preserve">and </w:t>
      </w:r>
      <w:r w:rsidR="0075140B" w:rsidRPr="004F4188">
        <w:rPr>
          <w:lang w:eastAsia="en-US"/>
        </w:rPr>
        <w:t xml:space="preserve"> </w:t>
      </w:r>
      <w:r w:rsidR="0075140B">
        <w:rPr>
          <w:lang w:eastAsia="en-US"/>
        </w:rPr>
        <w:t xml:space="preserve">in </w:t>
      </w:r>
      <w:r w:rsidR="00C61AFA">
        <w:rPr>
          <w:lang w:eastAsia="en-US"/>
        </w:rPr>
        <w:t xml:space="preserve">the </w:t>
      </w:r>
      <w:r w:rsidR="0075140B" w:rsidRPr="004F4188">
        <w:rPr>
          <w:lang w:eastAsia="en-US"/>
        </w:rPr>
        <w:t xml:space="preserve">Czech republic, </w:t>
      </w:r>
      <w:r w:rsidR="00C61AFA">
        <w:rPr>
          <w:lang w:eastAsia="en-US"/>
        </w:rPr>
        <w:t xml:space="preserve">where it has substantial holdings and plans to continue to grow. It also has smallscale  </w:t>
      </w:r>
      <w:r w:rsidR="00FE2943">
        <w:rPr>
          <w:lang w:eastAsia="en-US"/>
        </w:rPr>
        <w:t xml:space="preserve">activity in </w:t>
      </w:r>
      <w:r w:rsidR="0075140B" w:rsidRPr="004F4188">
        <w:rPr>
          <w:lang w:eastAsia="en-US"/>
        </w:rPr>
        <w:t xml:space="preserve">Hungary, Slovakia, </w:t>
      </w:r>
      <w:r w:rsidR="00FE2943">
        <w:rPr>
          <w:lang w:eastAsia="en-US"/>
        </w:rPr>
        <w:t xml:space="preserve">and </w:t>
      </w:r>
      <w:r w:rsidR="0075140B" w:rsidRPr="004F4188">
        <w:rPr>
          <w:lang w:eastAsia="en-US"/>
        </w:rPr>
        <w:t xml:space="preserve">Slovenia.  </w:t>
      </w:r>
    </w:p>
    <w:p w:rsidR="0075140B" w:rsidRDefault="0075140B" w:rsidP="0075140B">
      <w:pPr>
        <w:rPr>
          <w:lang w:eastAsia="en-US"/>
        </w:rPr>
      </w:pPr>
    </w:p>
    <w:p w:rsidR="00822ACD" w:rsidRDefault="00822ACD" w:rsidP="0075140B">
      <w:pPr>
        <w:rPr>
          <w:lang w:eastAsia="en-US"/>
        </w:rPr>
      </w:pPr>
    </w:p>
    <w:p w:rsidR="0075140B" w:rsidRDefault="0075140B" w:rsidP="0075140B">
      <w:pPr>
        <w:pStyle w:val="Heading7"/>
      </w:pPr>
      <w:bookmarkStart w:id="94" w:name="_Toc331780883"/>
      <w:bookmarkStart w:id="95" w:name="_Toc335916436"/>
      <w:r>
        <w:lastRenderedPageBreak/>
        <w:t>Energie AG water employees 2008-09</w:t>
      </w:r>
      <w:bookmarkEnd w:id="94"/>
      <w:bookmarkEnd w:id="95"/>
    </w:p>
    <w:tbl>
      <w:tblPr>
        <w:tblW w:w="6961"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33"/>
        <w:gridCol w:w="3118"/>
        <w:gridCol w:w="709"/>
        <w:gridCol w:w="1701"/>
      </w:tblGrid>
      <w:tr w:rsidR="00FE2943" w:rsidRPr="00C61AFA" w:rsidTr="00FE2943">
        <w:trPr>
          <w:tblHeader/>
          <w:tblCellSpacing w:w="0" w:type="dxa"/>
        </w:trPr>
        <w:tc>
          <w:tcPr>
            <w:tcW w:w="1433"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FE2943" w:rsidRPr="00C61AFA" w:rsidRDefault="00FE2943" w:rsidP="00D0042F">
            <w:pPr>
              <w:rPr>
                <w:rFonts w:asciiTheme="minorHAnsi" w:hAnsiTheme="minorHAnsi" w:cstheme="minorHAnsi"/>
                <w:bCs/>
                <w:sz w:val="20"/>
                <w:szCs w:val="20"/>
                <w:lang w:eastAsia="en-US"/>
              </w:rPr>
            </w:pPr>
            <w:r w:rsidRPr="00C61AFA">
              <w:rPr>
                <w:rFonts w:asciiTheme="minorHAnsi" w:hAnsiTheme="minorHAnsi" w:cstheme="minorHAnsi"/>
                <w:bCs/>
                <w:sz w:val="20"/>
                <w:szCs w:val="20"/>
                <w:lang w:eastAsia="en-US"/>
              </w:rPr>
              <w:t>Country</w:t>
            </w:r>
          </w:p>
        </w:tc>
        <w:tc>
          <w:tcPr>
            <w:tcW w:w="3118"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FE2943" w:rsidRPr="00C61AFA" w:rsidRDefault="00FE2943" w:rsidP="00D0042F">
            <w:pPr>
              <w:rPr>
                <w:rFonts w:asciiTheme="minorHAnsi" w:hAnsiTheme="minorHAnsi" w:cstheme="minorHAnsi"/>
                <w:bCs/>
                <w:sz w:val="20"/>
                <w:szCs w:val="20"/>
                <w:lang w:eastAsia="en-US"/>
              </w:rPr>
            </w:pPr>
            <w:r w:rsidRPr="00C61AFA">
              <w:rPr>
                <w:rFonts w:asciiTheme="minorHAnsi" w:hAnsiTheme="minorHAnsi" w:cstheme="minorHAnsi"/>
                <w:bCs/>
                <w:sz w:val="20"/>
                <w:szCs w:val="20"/>
                <w:lang w:eastAsia="en-US"/>
              </w:rPr>
              <w:t>Company</w:t>
            </w:r>
          </w:p>
        </w:tc>
        <w:tc>
          <w:tcPr>
            <w:tcW w:w="709"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FE2943" w:rsidRPr="00C61AFA" w:rsidRDefault="00FE2943" w:rsidP="00D0042F">
            <w:pPr>
              <w:rPr>
                <w:rFonts w:asciiTheme="minorHAnsi" w:hAnsiTheme="minorHAnsi" w:cstheme="minorHAnsi"/>
                <w:bCs/>
                <w:sz w:val="20"/>
                <w:szCs w:val="20"/>
                <w:lang w:eastAsia="en-US"/>
              </w:rPr>
            </w:pPr>
            <w:r w:rsidRPr="00C61AFA">
              <w:rPr>
                <w:rFonts w:asciiTheme="minorHAnsi" w:hAnsiTheme="minorHAnsi" w:cstheme="minorHAnsi"/>
                <w:bCs/>
                <w:sz w:val="20"/>
                <w:szCs w:val="20"/>
                <w:lang w:eastAsia="en-US"/>
              </w:rPr>
              <w:t>Percent</w:t>
            </w:r>
          </w:p>
        </w:tc>
        <w:tc>
          <w:tcPr>
            <w:tcW w:w="1701" w:type="dxa"/>
            <w:tcBorders>
              <w:top w:val="outset" w:sz="6" w:space="0" w:color="000000"/>
              <w:left w:val="outset" w:sz="6" w:space="0" w:color="000000"/>
              <w:bottom w:val="outset" w:sz="6" w:space="0" w:color="000000"/>
              <w:right w:val="outset" w:sz="6" w:space="0" w:color="000000"/>
            </w:tcBorders>
            <w:shd w:val="clear" w:color="auto" w:fill="C0C0C0"/>
            <w:vAlign w:val="center"/>
          </w:tcPr>
          <w:p w:rsidR="00FE2943" w:rsidRPr="00C61AFA" w:rsidRDefault="00FE2943" w:rsidP="00D0042F">
            <w:pPr>
              <w:rPr>
                <w:rFonts w:asciiTheme="minorHAnsi" w:hAnsiTheme="minorHAnsi" w:cstheme="minorHAnsi"/>
                <w:bCs/>
                <w:sz w:val="20"/>
                <w:szCs w:val="20"/>
                <w:lang w:eastAsia="en-US"/>
              </w:rPr>
            </w:pPr>
            <w:r w:rsidRPr="00C61AFA">
              <w:rPr>
                <w:rFonts w:asciiTheme="minorHAnsi" w:hAnsiTheme="minorHAnsi" w:cstheme="minorHAnsi"/>
                <w:bCs/>
                <w:sz w:val="20"/>
                <w:szCs w:val="20"/>
                <w:lang w:eastAsia="en-US"/>
              </w:rPr>
              <w:t>Employees</w:t>
            </w:r>
          </w:p>
        </w:tc>
      </w:tr>
      <w:tr w:rsidR="00FE2943" w:rsidRPr="00C61AFA" w:rsidTr="00FE2943">
        <w:trPr>
          <w:tblCellSpacing w:w="0" w:type="dxa"/>
        </w:trPr>
        <w:tc>
          <w:tcPr>
            <w:tcW w:w="1433"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Austria</w:t>
            </w:r>
          </w:p>
        </w:tc>
        <w:tc>
          <w:tcPr>
            <w:tcW w:w="3118"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eastAsia="FrutigerLTPro-Light" w:hAnsiTheme="minorHAnsi" w:cstheme="minorHAnsi"/>
                <w:color w:val="231F20"/>
                <w:sz w:val="20"/>
                <w:szCs w:val="20"/>
              </w:rPr>
              <w:t>WDL-WasserdienstleistungsGmbH</w:t>
            </w:r>
          </w:p>
        </w:tc>
        <w:tc>
          <w:tcPr>
            <w:tcW w:w="709"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p>
        </w:tc>
        <w:tc>
          <w:tcPr>
            <w:tcW w:w="1701"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jc w:val="right"/>
              <w:rPr>
                <w:rFonts w:asciiTheme="minorHAnsi" w:hAnsiTheme="minorHAnsi" w:cstheme="minorHAnsi"/>
                <w:sz w:val="20"/>
                <w:szCs w:val="20"/>
                <w:lang w:eastAsia="en-US"/>
              </w:rPr>
            </w:pPr>
          </w:p>
        </w:tc>
      </w:tr>
      <w:tr w:rsidR="00C61AFA" w:rsidRPr="00C61AFA" w:rsidTr="00C61AFA">
        <w:trPr>
          <w:tblCellSpacing w:w="0" w:type="dxa"/>
        </w:trPr>
        <w:tc>
          <w:tcPr>
            <w:tcW w:w="1433"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Czech Republic</w:t>
            </w:r>
          </w:p>
        </w:tc>
        <w:tc>
          <w:tcPr>
            <w:tcW w:w="3118"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Aqua Servis</w:t>
            </w:r>
          </w:p>
        </w:tc>
        <w:tc>
          <w:tcPr>
            <w:tcW w:w="709"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p>
        </w:tc>
        <w:tc>
          <w:tcPr>
            <w:tcW w:w="1701"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jc w:val="right"/>
              <w:rPr>
                <w:rFonts w:asciiTheme="minorHAnsi" w:hAnsiTheme="minorHAnsi" w:cstheme="minorHAnsi"/>
                <w:sz w:val="20"/>
                <w:szCs w:val="20"/>
                <w:lang w:eastAsia="en-US"/>
              </w:rPr>
            </w:pPr>
          </w:p>
        </w:tc>
      </w:tr>
      <w:tr w:rsidR="00FE2943" w:rsidRPr="00C61AFA" w:rsidTr="00FE2943">
        <w:trPr>
          <w:tblCellSpacing w:w="0" w:type="dxa"/>
        </w:trPr>
        <w:tc>
          <w:tcPr>
            <w:tcW w:w="1433"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Czech Republic</w:t>
            </w:r>
          </w:p>
        </w:tc>
        <w:tc>
          <w:tcPr>
            <w:tcW w:w="3118"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CEVAK</w:t>
            </w:r>
          </w:p>
        </w:tc>
        <w:tc>
          <w:tcPr>
            <w:tcW w:w="709"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97</w:t>
            </w:r>
          </w:p>
        </w:tc>
        <w:tc>
          <w:tcPr>
            <w:tcW w:w="1701"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jc w:val="right"/>
              <w:rPr>
                <w:rFonts w:asciiTheme="minorHAnsi" w:hAnsiTheme="minorHAnsi" w:cstheme="minorHAnsi"/>
                <w:sz w:val="20"/>
                <w:szCs w:val="20"/>
                <w:lang w:eastAsia="en-US"/>
              </w:rPr>
            </w:pPr>
            <w:r w:rsidRPr="00C61AFA">
              <w:rPr>
                <w:rFonts w:asciiTheme="minorHAnsi" w:hAnsiTheme="minorHAnsi" w:cstheme="minorHAnsi"/>
                <w:sz w:val="20"/>
                <w:szCs w:val="20"/>
                <w:lang w:eastAsia="en-US"/>
              </w:rPr>
              <w:t>1000</w:t>
            </w:r>
          </w:p>
        </w:tc>
      </w:tr>
      <w:tr w:rsidR="00C61AFA" w:rsidRPr="00C61AFA" w:rsidTr="00C61AFA">
        <w:trPr>
          <w:tblCellSpacing w:w="0" w:type="dxa"/>
        </w:trPr>
        <w:tc>
          <w:tcPr>
            <w:tcW w:w="1433"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Czech Republic</w:t>
            </w:r>
          </w:p>
        </w:tc>
        <w:tc>
          <w:tcPr>
            <w:tcW w:w="3118"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VHOS</w:t>
            </w:r>
          </w:p>
        </w:tc>
        <w:tc>
          <w:tcPr>
            <w:tcW w:w="709"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100</w:t>
            </w:r>
          </w:p>
        </w:tc>
        <w:tc>
          <w:tcPr>
            <w:tcW w:w="1701" w:type="dxa"/>
            <w:tcBorders>
              <w:top w:val="outset" w:sz="6" w:space="0" w:color="D0D7E5"/>
              <w:left w:val="outset" w:sz="6" w:space="0" w:color="D0D7E5"/>
              <w:bottom w:val="outset" w:sz="6" w:space="0" w:color="D0D7E5"/>
              <w:right w:val="outset" w:sz="6" w:space="0" w:color="D0D7E5"/>
            </w:tcBorders>
            <w:shd w:val="clear" w:color="auto" w:fill="FFFFFF"/>
          </w:tcPr>
          <w:p w:rsidR="00C61AFA" w:rsidRPr="00C61AFA" w:rsidRDefault="00C61AFA" w:rsidP="00C61AFA">
            <w:pPr>
              <w:jc w:val="right"/>
              <w:rPr>
                <w:rFonts w:asciiTheme="minorHAnsi" w:hAnsiTheme="minorHAnsi" w:cstheme="minorHAnsi"/>
                <w:sz w:val="20"/>
                <w:szCs w:val="20"/>
                <w:lang w:eastAsia="en-US"/>
              </w:rPr>
            </w:pPr>
            <w:r w:rsidRPr="00C61AFA">
              <w:rPr>
                <w:rFonts w:asciiTheme="minorHAnsi" w:hAnsiTheme="minorHAnsi" w:cstheme="minorHAnsi"/>
                <w:sz w:val="20"/>
                <w:szCs w:val="20"/>
                <w:lang w:eastAsia="en-US"/>
              </w:rPr>
              <w:t>189</w:t>
            </w:r>
          </w:p>
        </w:tc>
      </w:tr>
      <w:tr w:rsidR="00FE2943" w:rsidRPr="00C61AFA" w:rsidTr="00FE2943">
        <w:trPr>
          <w:tblCellSpacing w:w="0" w:type="dxa"/>
        </w:trPr>
        <w:tc>
          <w:tcPr>
            <w:tcW w:w="1433"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Czech Republic</w:t>
            </w:r>
          </w:p>
        </w:tc>
        <w:tc>
          <w:tcPr>
            <w:tcW w:w="3118"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VaK Beroun</w:t>
            </w:r>
          </w:p>
        </w:tc>
        <w:tc>
          <w:tcPr>
            <w:tcW w:w="709"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rPr>
                <w:rFonts w:asciiTheme="minorHAnsi" w:hAnsiTheme="minorHAnsi" w:cstheme="minorHAnsi"/>
                <w:sz w:val="20"/>
                <w:szCs w:val="20"/>
                <w:lang w:eastAsia="en-US"/>
              </w:rPr>
            </w:pPr>
            <w:r w:rsidRPr="00C61AFA">
              <w:rPr>
                <w:rFonts w:asciiTheme="minorHAnsi" w:hAnsiTheme="minorHAnsi" w:cstheme="minorHAnsi"/>
                <w:sz w:val="20"/>
                <w:szCs w:val="20"/>
                <w:lang w:eastAsia="en-US"/>
              </w:rPr>
              <w:t>58.3</w:t>
            </w:r>
          </w:p>
        </w:tc>
        <w:tc>
          <w:tcPr>
            <w:tcW w:w="1701" w:type="dxa"/>
            <w:tcBorders>
              <w:top w:val="outset" w:sz="6" w:space="0" w:color="D0D7E5"/>
              <w:left w:val="outset" w:sz="6" w:space="0" w:color="D0D7E5"/>
              <w:bottom w:val="outset" w:sz="6" w:space="0" w:color="D0D7E5"/>
              <w:right w:val="outset" w:sz="6" w:space="0" w:color="D0D7E5"/>
            </w:tcBorders>
            <w:shd w:val="clear" w:color="auto" w:fill="FFFFFF"/>
          </w:tcPr>
          <w:p w:rsidR="00FE2943" w:rsidRPr="00C61AFA" w:rsidRDefault="00FE2943" w:rsidP="00D0042F">
            <w:pPr>
              <w:jc w:val="right"/>
              <w:rPr>
                <w:rFonts w:asciiTheme="minorHAnsi" w:hAnsiTheme="minorHAnsi" w:cstheme="minorHAnsi"/>
                <w:sz w:val="20"/>
                <w:szCs w:val="20"/>
                <w:lang w:eastAsia="en-US"/>
              </w:rPr>
            </w:pPr>
            <w:r w:rsidRPr="00C61AFA">
              <w:rPr>
                <w:rFonts w:asciiTheme="minorHAnsi" w:hAnsiTheme="minorHAnsi" w:cstheme="minorHAnsi"/>
                <w:sz w:val="20"/>
                <w:szCs w:val="20"/>
                <w:lang w:eastAsia="en-US"/>
              </w:rPr>
              <w:t>145</w:t>
            </w:r>
          </w:p>
        </w:tc>
      </w:tr>
    </w:tbl>
    <w:p w:rsidR="00C61AFA" w:rsidRPr="00FA23B0" w:rsidRDefault="00C61AFA" w:rsidP="00C61AFA">
      <w:pPr>
        <w:pStyle w:val="Heading2"/>
        <w:tabs>
          <w:tab w:val="clear" w:pos="792"/>
          <w:tab w:val="num" w:pos="-288"/>
        </w:tabs>
      </w:pPr>
      <w:bookmarkStart w:id="96" w:name="_Toc331780884"/>
      <w:bookmarkStart w:id="97" w:name="_Toc335916437"/>
      <w:r>
        <w:t>E</w:t>
      </w:r>
      <w:r w:rsidRPr="00FA23B0">
        <w:t>ligibility for European Works Councils (EWCs)</w:t>
      </w:r>
      <w:bookmarkEnd w:id="96"/>
      <w:bookmarkEnd w:id="97"/>
    </w:p>
    <w:p w:rsidR="00C61AFA" w:rsidRDefault="00C61AFA" w:rsidP="00C61AFA">
      <w:pPr>
        <w:rPr>
          <w:szCs w:val="22"/>
        </w:rPr>
      </w:pPr>
      <w:r>
        <w:rPr>
          <w:szCs w:val="22"/>
        </w:rPr>
        <w:t xml:space="preserve">There are 7 </w:t>
      </w:r>
      <w:r w:rsidRPr="00FA23B0">
        <w:rPr>
          <w:szCs w:val="22"/>
        </w:rPr>
        <w:t xml:space="preserve">companies eligible for EWCs </w:t>
      </w:r>
      <w:r>
        <w:rPr>
          <w:szCs w:val="22"/>
        </w:rPr>
        <w:t>on the basis of their operations in the water sector alone</w:t>
      </w:r>
      <w:r w:rsidRPr="00FA23B0">
        <w:rPr>
          <w:szCs w:val="22"/>
        </w:rPr>
        <w:t>. The tables show the current eligibility, based on minimum requirements</w:t>
      </w:r>
      <w:r>
        <w:rPr>
          <w:szCs w:val="22"/>
        </w:rPr>
        <w:t xml:space="preserve"> </w:t>
      </w:r>
      <w:r w:rsidRPr="00FA23B0">
        <w:rPr>
          <w:szCs w:val="22"/>
        </w:rPr>
        <w:t xml:space="preserve">of </w:t>
      </w:r>
      <w:r>
        <w:rPr>
          <w:szCs w:val="22"/>
        </w:rPr>
        <w:t xml:space="preserve"> employing at least 1000 workers in EU member states, </w:t>
      </w:r>
      <w:r w:rsidRPr="00FA23B0">
        <w:rPr>
          <w:szCs w:val="22"/>
        </w:rPr>
        <w:t>with at least 150</w:t>
      </w:r>
      <w:r w:rsidRPr="00233EA7">
        <w:rPr>
          <w:szCs w:val="22"/>
        </w:rPr>
        <w:t xml:space="preserve"> </w:t>
      </w:r>
      <w:r w:rsidRPr="00FA23B0">
        <w:rPr>
          <w:szCs w:val="22"/>
        </w:rPr>
        <w:t xml:space="preserve">employees in at least 2 EU countries. </w:t>
      </w:r>
    </w:p>
    <w:p w:rsidR="00C61AFA" w:rsidRPr="00FA23B0" w:rsidRDefault="00C61AFA" w:rsidP="00C61AFA">
      <w:pPr>
        <w:rPr>
          <w:szCs w:val="22"/>
        </w:rPr>
      </w:pPr>
    </w:p>
    <w:p w:rsidR="00C61AFA" w:rsidRPr="00FA23B0" w:rsidRDefault="00C61AFA" w:rsidP="00C61AFA">
      <w:pPr>
        <w:rPr>
          <w:bCs/>
          <w:szCs w:val="22"/>
        </w:rPr>
      </w:pPr>
      <w:r w:rsidRPr="00FA23B0">
        <w:rPr>
          <w:szCs w:val="22"/>
        </w:rPr>
        <w:t xml:space="preserve">They also show a core group of countries where water privatisation exists to a significant extent: </w:t>
      </w:r>
      <w:r w:rsidRPr="00FA23B0">
        <w:rPr>
          <w:bCs/>
          <w:szCs w:val="22"/>
        </w:rPr>
        <w:t>Czech Republic, France, Spain, and the UK</w:t>
      </w:r>
      <w:r w:rsidR="00DD5832">
        <w:rPr>
          <w:bCs/>
          <w:szCs w:val="22"/>
        </w:rPr>
        <w:t xml:space="preserve"> (Hungary is now removing itself from this group)</w:t>
      </w:r>
      <w:r w:rsidRPr="00FA23B0">
        <w:rPr>
          <w:bCs/>
          <w:szCs w:val="22"/>
        </w:rPr>
        <w:t xml:space="preserve">; another group where there is a </w:t>
      </w:r>
      <w:r w:rsidR="00DD5832">
        <w:rPr>
          <w:bCs/>
          <w:szCs w:val="22"/>
        </w:rPr>
        <w:t>declining</w:t>
      </w:r>
      <w:r w:rsidRPr="00FA23B0">
        <w:rPr>
          <w:bCs/>
          <w:szCs w:val="22"/>
        </w:rPr>
        <w:t xml:space="preserve"> presence: Germany, Italy, </w:t>
      </w:r>
      <w:r w:rsidR="00DD5832">
        <w:rPr>
          <w:bCs/>
          <w:szCs w:val="22"/>
        </w:rPr>
        <w:t xml:space="preserve">Hungary; and another group with a small but stable presence which may be under pressure to grow: </w:t>
      </w:r>
      <w:r w:rsidRPr="00FA23B0">
        <w:rPr>
          <w:bCs/>
          <w:szCs w:val="22"/>
        </w:rPr>
        <w:t xml:space="preserve">Portugal, </w:t>
      </w:r>
      <w:r w:rsidR="00DD5832">
        <w:rPr>
          <w:bCs/>
          <w:szCs w:val="22"/>
        </w:rPr>
        <w:t>Romania, Bulgaria, Greece</w:t>
      </w:r>
    </w:p>
    <w:p w:rsidR="00C61AFA" w:rsidRPr="00FA23B0" w:rsidRDefault="00C61AFA" w:rsidP="00C61AFA">
      <w:pPr>
        <w:rPr>
          <w:bCs/>
          <w:szCs w:val="22"/>
        </w:rPr>
      </w:pPr>
    </w:p>
    <w:p w:rsidR="00C61AFA" w:rsidRPr="00FA23B0" w:rsidRDefault="00C61AFA" w:rsidP="00C61AFA">
      <w:pPr>
        <w:rPr>
          <w:bCs/>
          <w:szCs w:val="22"/>
        </w:rPr>
      </w:pPr>
      <w:r>
        <w:rPr>
          <w:bCs/>
          <w:szCs w:val="22"/>
        </w:rPr>
        <w:t xml:space="preserve">Other companies are </w:t>
      </w:r>
      <w:r w:rsidRPr="00FA23B0">
        <w:rPr>
          <w:bCs/>
          <w:szCs w:val="22"/>
        </w:rPr>
        <w:t xml:space="preserve">eligible for an EWC on account of </w:t>
      </w:r>
      <w:r>
        <w:rPr>
          <w:bCs/>
          <w:szCs w:val="22"/>
        </w:rPr>
        <w:t>their other activities. These include RWE; EVN; ACS.</w:t>
      </w:r>
    </w:p>
    <w:p w:rsidR="00C61AFA" w:rsidRPr="00FA23B0" w:rsidRDefault="00C61AFA" w:rsidP="00C61AFA">
      <w:pPr>
        <w:rPr>
          <w:szCs w:val="22"/>
        </w:rPr>
      </w:pPr>
    </w:p>
    <w:p w:rsidR="00C61AFA" w:rsidRPr="00FA23B0" w:rsidRDefault="00C61AFA" w:rsidP="00C61AFA">
      <w:pPr>
        <w:pStyle w:val="Heading7"/>
        <w:tabs>
          <w:tab w:val="clear" w:pos="180"/>
          <w:tab w:val="num" w:pos="-900"/>
        </w:tabs>
      </w:pPr>
      <w:bookmarkStart w:id="98" w:name="_Toc162804953"/>
      <w:bookmarkStart w:id="99" w:name="_Toc331780885"/>
      <w:bookmarkStart w:id="100" w:name="_Toc335916438"/>
      <w:r w:rsidRPr="00FA23B0">
        <w:t>Multinationals eligible for EWCs: water companies in &gt; 2 countries</w:t>
      </w:r>
      <w:bookmarkEnd w:id="98"/>
      <w:bookmarkEnd w:id="99"/>
      <w:bookmarkEnd w:id="100"/>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850"/>
        <w:gridCol w:w="993"/>
        <w:gridCol w:w="975"/>
        <w:gridCol w:w="4252"/>
      </w:tblGrid>
      <w:tr w:rsidR="00C61AFA" w:rsidRPr="00E61235" w:rsidTr="00C61AFA">
        <w:trPr>
          <w:tblHeader/>
        </w:trPr>
        <w:tc>
          <w:tcPr>
            <w:tcW w:w="2660" w:type="dxa"/>
            <w:shd w:val="clear" w:color="auto" w:fill="CCFFFF"/>
          </w:tcPr>
          <w:p w:rsidR="00C61AFA" w:rsidRPr="00E61235" w:rsidRDefault="00C61AFA" w:rsidP="00C61AFA">
            <w:pPr>
              <w:rPr>
                <w:rFonts w:ascii="Calibri" w:hAnsi="Calibri"/>
                <w:sz w:val="20"/>
                <w:szCs w:val="20"/>
              </w:rPr>
            </w:pPr>
            <w:r w:rsidRPr="00E61235">
              <w:rPr>
                <w:rFonts w:ascii="Calibri" w:hAnsi="Calibri"/>
                <w:sz w:val="20"/>
                <w:szCs w:val="20"/>
              </w:rPr>
              <w:t>Group</w:t>
            </w:r>
          </w:p>
        </w:tc>
        <w:tc>
          <w:tcPr>
            <w:tcW w:w="850" w:type="dxa"/>
            <w:shd w:val="clear" w:color="auto" w:fill="CCFFFF"/>
          </w:tcPr>
          <w:p w:rsidR="00C61AFA" w:rsidRPr="00E61235" w:rsidRDefault="00C61AFA" w:rsidP="00C61AFA">
            <w:pPr>
              <w:rPr>
                <w:rFonts w:ascii="Calibri" w:hAnsi="Calibri"/>
                <w:sz w:val="20"/>
                <w:szCs w:val="20"/>
              </w:rPr>
            </w:pPr>
            <w:r w:rsidRPr="00E61235">
              <w:rPr>
                <w:rFonts w:ascii="Calibri" w:hAnsi="Calibri"/>
                <w:sz w:val="20"/>
                <w:szCs w:val="20"/>
              </w:rPr>
              <w:t>EWC</w:t>
            </w:r>
            <w:r>
              <w:rPr>
                <w:rFonts w:ascii="Calibri" w:hAnsi="Calibri"/>
                <w:sz w:val="20"/>
                <w:szCs w:val="20"/>
              </w:rPr>
              <w:t xml:space="preserve"> eligible</w:t>
            </w:r>
          </w:p>
        </w:tc>
        <w:tc>
          <w:tcPr>
            <w:tcW w:w="993" w:type="dxa"/>
            <w:shd w:val="clear" w:color="auto" w:fill="CCFFFF"/>
          </w:tcPr>
          <w:p w:rsidR="00C61AFA" w:rsidRPr="00E61235" w:rsidRDefault="00C61AFA" w:rsidP="00C61AFA">
            <w:pPr>
              <w:rPr>
                <w:rFonts w:ascii="Calibri" w:hAnsi="Calibri"/>
                <w:sz w:val="20"/>
                <w:szCs w:val="20"/>
              </w:rPr>
            </w:pPr>
            <w:r>
              <w:rPr>
                <w:rFonts w:ascii="Calibri" w:hAnsi="Calibri"/>
                <w:sz w:val="20"/>
                <w:szCs w:val="20"/>
              </w:rPr>
              <w:t>EWC exists?</w:t>
            </w:r>
          </w:p>
        </w:tc>
        <w:tc>
          <w:tcPr>
            <w:tcW w:w="975" w:type="dxa"/>
            <w:shd w:val="clear" w:color="auto" w:fill="CCFFFF"/>
          </w:tcPr>
          <w:p w:rsidR="00C61AFA" w:rsidRPr="00E61235" w:rsidRDefault="00C61AFA" w:rsidP="00C61AFA">
            <w:pPr>
              <w:rPr>
                <w:rFonts w:ascii="Calibri" w:hAnsi="Calibri"/>
                <w:sz w:val="20"/>
                <w:szCs w:val="20"/>
              </w:rPr>
            </w:pPr>
            <w:r w:rsidRPr="00E61235">
              <w:rPr>
                <w:rFonts w:ascii="Calibri" w:hAnsi="Calibri"/>
                <w:sz w:val="20"/>
                <w:szCs w:val="20"/>
              </w:rPr>
              <w:t xml:space="preserve">Home </w:t>
            </w:r>
          </w:p>
        </w:tc>
        <w:tc>
          <w:tcPr>
            <w:tcW w:w="4252" w:type="dxa"/>
            <w:shd w:val="clear" w:color="auto" w:fill="CCFFFF"/>
          </w:tcPr>
          <w:p w:rsidR="00C61AFA" w:rsidRPr="00E61235" w:rsidRDefault="00C61AFA" w:rsidP="00C61AFA">
            <w:pPr>
              <w:rPr>
                <w:rFonts w:ascii="Calibri" w:hAnsi="Calibri"/>
                <w:sz w:val="20"/>
                <w:szCs w:val="20"/>
              </w:rPr>
            </w:pPr>
            <w:r w:rsidRPr="00E61235">
              <w:rPr>
                <w:rFonts w:ascii="Calibri" w:hAnsi="Calibri"/>
                <w:sz w:val="20"/>
                <w:szCs w:val="20"/>
              </w:rPr>
              <w:t>Countries (water operations)</w:t>
            </w:r>
          </w:p>
        </w:tc>
      </w:tr>
      <w:tr w:rsidR="008F7C93" w:rsidRPr="00E61235" w:rsidTr="003236D7">
        <w:tc>
          <w:tcPr>
            <w:tcW w:w="266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 xml:space="preserve">Veolia </w:t>
            </w:r>
          </w:p>
        </w:tc>
        <w:tc>
          <w:tcPr>
            <w:tcW w:w="85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Yes</w:t>
            </w:r>
          </w:p>
        </w:tc>
        <w:tc>
          <w:tcPr>
            <w:tcW w:w="993" w:type="dxa"/>
          </w:tcPr>
          <w:p w:rsidR="008F7C93" w:rsidRPr="00E61235" w:rsidRDefault="008F7C93" w:rsidP="003236D7">
            <w:pPr>
              <w:rPr>
                <w:rFonts w:ascii="Calibri" w:hAnsi="Calibri"/>
                <w:bCs/>
                <w:sz w:val="20"/>
                <w:szCs w:val="20"/>
              </w:rPr>
            </w:pPr>
            <w:r>
              <w:rPr>
                <w:rFonts w:ascii="Calibri" w:hAnsi="Calibri"/>
                <w:bCs/>
                <w:sz w:val="20"/>
                <w:szCs w:val="20"/>
              </w:rPr>
              <w:t>Yes</w:t>
            </w:r>
          </w:p>
        </w:tc>
        <w:tc>
          <w:tcPr>
            <w:tcW w:w="975"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FR</w:t>
            </w:r>
          </w:p>
        </w:tc>
        <w:tc>
          <w:tcPr>
            <w:tcW w:w="4252"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Bulgaria, Czech Republic, Estonia, France, Germany, Hungary, Italy, Romania, Slovakia, UK</w:t>
            </w:r>
          </w:p>
        </w:tc>
      </w:tr>
      <w:tr w:rsidR="00DD5832" w:rsidRPr="00E61235" w:rsidTr="00DD6058">
        <w:tc>
          <w:tcPr>
            <w:tcW w:w="2660" w:type="dxa"/>
            <w:shd w:val="clear" w:color="auto" w:fill="auto"/>
          </w:tcPr>
          <w:p w:rsidR="00DD5832" w:rsidRPr="00E61235" w:rsidRDefault="00DD5832" w:rsidP="00DD6058">
            <w:pPr>
              <w:rPr>
                <w:rFonts w:ascii="Calibri" w:hAnsi="Calibri"/>
                <w:bCs/>
                <w:i/>
                <w:sz w:val="20"/>
                <w:szCs w:val="20"/>
              </w:rPr>
            </w:pPr>
            <w:r w:rsidRPr="00E61235">
              <w:rPr>
                <w:rFonts w:ascii="Calibri" w:hAnsi="Calibri"/>
                <w:bCs/>
                <w:sz w:val="20"/>
                <w:szCs w:val="20"/>
              </w:rPr>
              <w:t xml:space="preserve">Suez* </w:t>
            </w:r>
          </w:p>
        </w:tc>
        <w:tc>
          <w:tcPr>
            <w:tcW w:w="850" w:type="dxa"/>
            <w:shd w:val="clear" w:color="auto" w:fill="auto"/>
          </w:tcPr>
          <w:p w:rsidR="00DD5832" w:rsidRPr="00E61235" w:rsidRDefault="00DD5832" w:rsidP="00DD6058">
            <w:pPr>
              <w:rPr>
                <w:rFonts w:ascii="Calibri" w:hAnsi="Calibri"/>
                <w:bCs/>
                <w:sz w:val="20"/>
                <w:szCs w:val="20"/>
              </w:rPr>
            </w:pPr>
            <w:r w:rsidRPr="00E61235">
              <w:rPr>
                <w:rFonts w:ascii="Calibri" w:hAnsi="Calibri"/>
                <w:bCs/>
                <w:sz w:val="20"/>
                <w:szCs w:val="20"/>
              </w:rPr>
              <w:t>Yes</w:t>
            </w:r>
          </w:p>
        </w:tc>
        <w:tc>
          <w:tcPr>
            <w:tcW w:w="993" w:type="dxa"/>
          </w:tcPr>
          <w:p w:rsidR="00DD5832" w:rsidRPr="00E61235" w:rsidRDefault="00DD5832" w:rsidP="00DD6058">
            <w:pPr>
              <w:rPr>
                <w:rFonts w:ascii="Calibri" w:hAnsi="Calibri"/>
                <w:bCs/>
                <w:sz w:val="20"/>
                <w:szCs w:val="20"/>
              </w:rPr>
            </w:pPr>
            <w:r>
              <w:rPr>
                <w:rFonts w:ascii="Calibri" w:hAnsi="Calibri"/>
                <w:bCs/>
                <w:sz w:val="20"/>
                <w:szCs w:val="20"/>
              </w:rPr>
              <w:t>Yes (GdF-Suez)</w:t>
            </w:r>
          </w:p>
        </w:tc>
        <w:tc>
          <w:tcPr>
            <w:tcW w:w="975" w:type="dxa"/>
            <w:shd w:val="clear" w:color="auto" w:fill="auto"/>
          </w:tcPr>
          <w:p w:rsidR="00DD5832" w:rsidRPr="00E61235" w:rsidRDefault="00DD5832" w:rsidP="00DD6058">
            <w:pPr>
              <w:rPr>
                <w:rFonts w:ascii="Calibri" w:hAnsi="Calibri"/>
                <w:bCs/>
                <w:sz w:val="20"/>
                <w:szCs w:val="20"/>
              </w:rPr>
            </w:pPr>
            <w:r w:rsidRPr="00E61235">
              <w:rPr>
                <w:rFonts w:ascii="Calibri" w:hAnsi="Calibri"/>
                <w:bCs/>
                <w:sz w:val="20"/>
                <w:szCs w:val="20"/>
              </w:rPr>
              <w:t>FR</w:t>
            </w:r>
          </w:p>
        </w:tc>
        <w:tc>
          <w:tcPr>
            <w:tcW w:w="4252" w:type="dxa"/>
            <w:shd w:val="clear" w:color="auto" w:fill="auto"/>
          </w:tcPr>
          <w:p w:rsidR="00DD5832" w:rsidRPr="00E61235" w:rsidRDefault="00DD5832" w:rsidP="00DD6058">
            <w:pPr>
              <w:rPr>
                <w:rFonts w:ascii="Calibri" w:hAnsi="Calibri"/>
                <w:bCs/>
                <w:sz w:val="20"/>
                <w:szCs w:val="20"/>
              </w:rPr>
            </w:pPr>
            <w:r w:rsidRPr="00E61235">
              <w:rPr>
                <w:rFonts w:ascii="Calibri" w:hAnsi="Calibri"/>
                <w:bCs/>
                <w:sz w:val="20"/>
                <w:szCs w:val="20"/>
              </w:rPr>
              <w:t xml:space="preserve">Czech Republic, France, Germany, </w:t>
            </w:r>
            <w:r>
              <w:rPr>
                <w:rFonts w:ascii="Calibri" w:hAnsi="Calibri"/>
                <w:bCs/>
                <w:sz w:val="20"/>
                <w:szCs w:val="20"/>
              </w:rPr>
              <w:t xml:space="preserve">Greece, </w:t>
            </w:r>
            <w:r w:rsidRPr="00E61235">
              <w:rPr>
                <w:rFonts w:ascii="Calibri" w:hAnsi="Calibri"/>
                <w:bCs/>
                <w:sz w:val="20"/>
                <w:szCs w:val="20"/>
              </w:rPr>
              <w:t>Hungary, Italy, Romania, Slovakia, Spain, UK</w:t>
            </w:r>
          </w:p>
        </w:tc>
      </w:tr>
      <w:tr w:rsidR="00C61AFA" w:rsidRPr="00E61235" w:rsidTr="00C61AFA">
        <w:tc>
          <w:tcPr>
            <w:tcW w:w="266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SAUR</w:t>
            </w:r>
            <w:r>
              <w:rPr>
                <w:rFonts w:ascii="Calibri" w:hAnsi="Calibri"/>
                <w:bCs/>
                <w:sz w:val="20"/>
                <w:szCs w:val="20"/>
              </w:rPr>
              <w:t>/Séché</w:t>
            </w:r>
          </w:p>
        </w:tc>
        <w:tc>
          <w:tcPr>
            <w:tcW w:w="85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Yes</w:t>
            </w:r>
          </w:p>
        </w:tc>
        <w:tc>
          <w:tcPr>
            <w:tcW w:w="993" w:type="dxa"/>
          </w:tcPr>
          <w:p w:rsidR="00C61AFA" w:rsidRPr="00E61235" w:rsidRDefault="00C61AFA" w:rsidP="00C61AFA">
            <w:pPr>
              <w:rPr>
                <w:rFonts w:ascii="Calibri" w:hAnsi="Calibri"/>
                <w:bCs/>
                <w:sz w:val="20"/>
                <w:szCs w:val="20"/>
              </w:rPr>
            </w:pPr>
            <w:r>
              <w:rPr>
                <w:rFonts w:ascii="Calibri" w:hAnsi="Calibri"/>
                <w:bCs/>
                <w:sz w:val="20"/>
                <w:szCs w:val="20"/>
              </w:rPr>
              <w:t>No</w:t>
            </w:r>
          </w:p>
        </w:tc>
        <w:tc>
          <w:tcPr>
            <w:tcW w:w="975"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FR</w:t>
            </w:r>
          </w:p>
        </w:tc>
        <w:tc>
          <w:tcPr>
            <w:tcW w:w="4252"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France, Poland</w:t>
            </w:r>
          </w:p>
        </w:tc>
      </w:tr>
      <w:tr w:rsidR="008F7C93" w:rsidRPr="00E61235" w:rsidTr="003236D7">
        <w:tc>
          <w:tcPr>
            <w:tcW w:w="266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FCC/Aqualia</w:t>
            </w:r>
          </w:p>
        </w:tc>
        <w:tc>
          <w:tcPr>
            <w:tcW w:w="85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Yes</w:t>
            </w:r>
          </w:p>
        </w:tc>
        <w:tc>
          <w:tcPr>
            <w:tcW w:w="993" w:type="dxa"/>
          </w:tcPr>
          <w:p w:rsidR="008F7C93" w:rsidRPr="00E61235" w:rsidRDefault="008F7C93" w:rsidP="003236D7">
            <w:pPr>
              <w:rPr>
                <w:rFonts w:ascii="Calibri" w:hAnsi="Calibri"/>
                <w:bCs/>
                <w:sz w:val="20"/>
                <w:szCs w:val="20"/>
              </w:rPr>
            </w:pPr>
            <w:r>
              <w:rPr>
                <w:rFonts w:ascii="Calibri" w:hAnsi="Calibri"/>
                <w:bCs/>
                <w:sz w:val="20"/>
                <w:szCs w:val="20"/>
              </w:rPr>
              <w:t>No</w:t>
            </w:r>
          </w:p>
        </w:tc>
        <w:tc>
          <w:tcPr>
            <w:tcW w:w="975"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ES</w:t>
            </w:r>
          </w:p>
        </w:tc>
        <w:tc>
          <w:tcPr>
            <w:tcW w:w="4252"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Spain, Czech republic, Italy, Portugal</w:t>
            </w:r>
          </w:p>
        </w:tc>
      </w:tr>
      <w:tr w:rsidR="008F7C93" w:rsidRPr="00E61235" w:rsidTr="003236D7">
        <w:tc>
          <w:tcPr>
            <w:tcW w:w="266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Sacyr Vallehermosa/Valoriza</w:t>
            </w:r>
          </w:p>
        </w:tc>
        <w:tc>
          <w:tcPr>
            <w:tcW w:w="850"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Yes</w:t>
            </w:r>
          </w:p>
        </w:tc>
        <w:tc>
          <w:tcPr>
            <w:tcW w:w="993" w:type="dxa"/>
          </w:tcPr>
          <w:p w:rsidR="008F7C93" w:rsidRPr="00E61235" w:rsidRDefault="008F7C93" w:rsidP="003236D7">
            <w:pPr>
              <w:rPr>
                <w:rFonts w:ascii="Calibri" w:hAnsi="Calibri"/>
                <w:bCs/>
                <w:sz w:val="20"/>
                <w:szCs w:val="20"/>
              </w:rPr>
            </w:pPr>
            <w:r>
              <w:rPr>
                <w:rFonts w:ascii="Calibri" w:hAnsi="Calibri"/>
                <w:bCs/>
                <w:sz w:val="20"/>
                <w:szCs w:val="20"/>
              </w:rPr>
              <w:t>No</w:t>
            </w:r>
          </w:p>
        </w:tc>
        <w:tc>
          <w:tcPr>
            <w:tcW w:w="975"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ES</w:t>
            </w:r>
          </w:p>
        </w:tc>
        <w:tc>
          <w:tcPr>
            <w:tcW w:w="4252" w:type="dxa"/>
            <w:shd w:val="clear" w:color="auto" w:fill="auto"/>
          </w:tcPr>
          <w:p w:rsidR="008F7C93" w:rsidRPr="00E61235" w:rsidRDefault="008F7C93" w:rsidP="003236D7">
            <w:pPr>
              <w:rPr>
                <w:rFonts w:ascii="Calibri" w:hAnsi="Calibri"/>
                <w:bCs/>
                <w:sz w:val="20"/>
                <w:szCs w:val="20"/>
              </w:rPr>
            </w:pPr>
            <w:r w:rsidRPr="00E61235">
              <w:rPr>
                <w:rFonts w:ascii="Calibri" w:hAnsi="Calibri"/>
                <w:bCs/>
                <w:sz w:val="20"/>
                <w:szCs w:val="20"/>
              </w:rPr>
              <w:t>Spain, Portugal</w:t>
            </w:r>
          </w:p>
        </w:tc>
      </w:tr>
      <w:tr w:rsidR="00C61AFA" w:rsidRPr="00E61235" w:rsidTr="00C61AFA">
        <w:tc>
          <w:tcPr>
            <w:tcW w:w="266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 xml:space="preserve">Gelsenwasser </w:t>
            </w:r>
          </w:p>
        </w:tc>
        <w:tc>
          <w:tcPr>
            <w:tcW w:w="85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Yes</w:t>
            </w:r>
          </w:p>
        </w:tc>
        <w:tc>
          <w:tcPr>
            <w:tcW w:w="993" w:type="dxa"/>
          </w:tcPr>
          <w:p w:rsidR="00C61AFA" w:rsidRPr="00E61235" w:rsidRDefault="00C61AFA" w:rsidP="00C61AFA">
            <w:pPr>
              <w:rPr>
                <w:rFonts w:ascii="Calibri" w:hAnsi="Calibri"/>
                <w:bCs/>
                <w:sz w:val="20"/>
                <w:szCs w:val="20"/>
              </w:rPr>
            </w:pPr>
            <w:r>
              <w:rPr>
                <w:rFonts w:ascii="Calibri" w:hAnsi="Calibri"/>
                <w:bCs/>
                <w:sz w:val="20"/>
                <w:szCs w:val="20"/>
              </w:rPr>
              <w:t>No</w:t>
            </w:r>
          </w:p>
        </w:tc>
        <w:tc>
          <w:tcPr>
            <w:tcW w:w="975"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DE</w:t>
            </w:r>
          </w:p>
        </w:tc>
        <w:tc>
          <w:tcPr>
            <w:tcW w:w="4252"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France, Germany, Hungary, Poland</w:t>
            </w:r>
          </w:p>
        </w:tc>
      </w:tr>
      <w:tr w:rsidR="00C61AFA" w:rsidRPr="00E61235" w:rsidTr="00C61AFA">
        <w:tc>
          <w:tcPr>
            <w:tcW w:w="266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Energie AG</w:t>
            </w:r>
          </w:p>
        </w:tc>
        <w:tc>
          <w:tcPr>
            <w:tcW w:w="850"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Yes</w:t>
            </w:r>
          </w:p>
        </w:tc>
        <w:tc>
          <w:tcPr>
            <w:tcW w:w="993" w:type="dxa"/>
          </w:tcPr>
          <w:p w:rsidR="00C61AFA" w:rsidRPr="00E61235" w:rsidRDefault="00C61AFA" w:rsidP="00C61AFA">
            <w:pPr>
              <w:rPr>
                <w:rFonts w:ascii="Calibri" w:hAnsi="Calibri"/>
                <w:bCs/>
                <w:sz w:val="20"/>
                <w:szCs w:val="20"/>
              </w:rPr>
            </w:pPr>
            <w:r>
              <w:rPr>
                <w:rFonts w:ascii="Calibri" w:hAnsi="Calibri"/>
                <w:bCs/>
                <w:sz w:val="20"/>
                <w:szCs w:val="20"/>
              </w:rPr>
              <w:t>No</w:t>
            </w:r>
          </w:p>
        </w:tc>
        <w:tc>
          <w:tcPr>
            <w:tcW w:w="975"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AT</w:t>
            </w:r>
          </w:p>
        </w:tc>
        <w:tc>
          <w:tcPr>
            <w:tcW w:w="4252" w:type="dxa"/>
            <w:shd w:val="clear" w:color="auto" w:fill="auto"/>
          </w:tcPr>
          <w:p w:rsidR="00C61AFA" w:rsidRPr="00E61235" w:rsidRDefault="00C61AFA" w:rsidP="00C61AFA">
            <w:pPr>
              <w:rPr>
                <w:rFonts w:ascii="Calibri" w:hAnsi="Calibri"/>
                <w:bCs/>
                <w:sz w:val="20"/>
                <w:szCs w:val="20"/>
              </w:rPr>
            </w:pPr>
            <w:r w:rsidRPr="00E61235">
              <w:rPr>
                <w:rFonts w:ascii="Calibri" w:hAnsi="Calibri"/>
                <w:bCs/>
                <w:sz w:val="20"/>
                <w:szCs w:val="20"/>
              </w:rPr>
              <w:t>Austria, Czech republic, Slovenia</w:t>
            </w:r>
          </w:p>
        </w:tc>
      </w:tr>
      <w:tr w:rsidR="00C61AFA" w:rsidRPr="00E61235" w:rsidTr="00C61AFA">
        <w:tc>
          <w:tcPr>
            <w:tcW w:w="2660" w:type="dxa"/>
            <w:shd w:val="clear" w:color="auto" w:fill="auto"/>
          </w:tcPr>
          <w:p w:rsidR="00C61AFA" w:rsidRPr="00E61235" w:rsidRDefault="00C61AFA" w:rsidP="00C61AFA">
            <w:pPr>
              <w:rPr>
                <w:rFonts w:ascii="Calibri" w:hAnsi="Calibri"/>
                <w:bCs/>
                <w:sz w:val="20"/>
                <w:szCs w:val="20"/>
              </w:rPr>
            </w:pPr>
            <w:r>
              <w:rPr>
                <w:rFonts w:ascii="Calibri" w:hAnsi="Calibri"/>
                <w:bCs/>
                <w:sz w:val="20"/>
                <w:szCs w:val="20"/>
              </w:rPr>
              <w:t>United Utilities</w:t>
            </w:r>
          </w:p>
        </w:tc>
        <w:tc>
          <w:tcPr>
            <w:tcW w:w="850" w:type="dxa"/>
            <w:shd w:val="clear" w:color="auto" w:fill="auto"/>
          </w:tcPr>
          <w:p w:rsidR="00C61AFA" w:rsidRPr="00E61235" w:rsidRDefault="00C61AFA" w:rsidP="00C61AFA">
            <w:pPr>
              <w:rPr>
                <w:rFonts w:ascii="Calibri" w:hAnsi="Calibri"/>
                <w:bCs/>
                <w:sz w:val="20"/>
                <w:szCs w:val="20"/>
              </w:rPr>
            </w:pPr>
            <w:r>
              <w:rPr>
                <w:rFonts w:ascii="Calibri" w:hAnsi="Calibri"/>
                <w:bCs/>
                <w:sz w:val="20"/>
                <w:szCs w:val="20"/>
              </w:rPr>
              <w:t>Yes</w:t>
            </w:r>
          </w:p>
        </w:tc>
        <w:tc>
          <w:tcPr>
            <w:tcW w:w="993" w:type="dxa"/>
          </w:tcPr>
          <w:p w:rsidR="00C61AFA" w:rsidRDefault="00C61AFA" w:rsidP="00C61AFA">
            <w:pPr>
              <w:rPr>
                <w:rFonts w:ascii="Calibri" w:hAnsi="Calibri"/>
                <w:bCs/>
                <w:sz w:val="20"/>
                <w:szCs w:val="20"/>
              </w:rPr>
            </w:pPr>
            <w:r>
              <w:rPr>
                <w:rFonts w:ascii="Calibri" w:hAnsi="Calibri"/>
                <w:bCs/>
                <w:sz w:val="20"/>
                <w:szCs w:val="20"/>
              </w:rPr>
              <w:t>No</w:t>
            </w:r>
          </w:p>
        </w:tc>
        <w:tc>
          <w:tcPr>
            <w:tcW w:w="975" w:type="dxa"/>
            <w:shd w:val="clear" w:color="auto" w:fill="auto"/>
          </w:tcPr>
          <w:p w:rsidR="00C61AFA" w:rsidRPr="00E61235" w:rsidRDefault="00C61AFA" w:rsidP="00C61AFA">
            <w:pPr>
              <w:rPr>
                <w:rFonts w:ascii="Calibri" w:hAnsi="Calibri"/>
                <w:bCs/>
                <w:sz w:val="20"/>
                <w:szCs w:val="20"/>
              </w:rPr>
            </w:pPr>
            <w:r>
              <w:rPr>
                <w:rFonts w:ascii="Calibri" w:hAnsi="Calibri"/>
                <w:bCs/>
                <w:sz w:val="20"/>
                <w:szCs w:val="20"/>
              </w:rPr>
              <w:t>UK</w:t>
            </w:r>
          </w:p>
        </w:tc>
        <w:tc>
          <w:tcPr>
            <w:tcW w:w="4252" w:type="dxa"/>
            <w:shd w:val="clear" w:color="auto" w:fill="auto"/>
          </w:tcPr>
          <w:p w:rsidR="00C61AFA" w:rsidRPr="00E61235" w:rsidRDefault="00C61AFA" w:rsidP="00C61AFA">
            <w:pPr>
              <w:rPr>
                <w:rFonts w:ascii="Calibri" w:hAnsi="Calibri"/>
                <w:bCs/>
                <w:sz w:val="20"/>
                <w:szCs w:val="20"/>
              </w:rPr>
            </w:pPr>
            <w:r>
              <w:rPr>
                <w:rFonts w:ascii="Calibri" w:hAnsi="Calibri"/>
                <w:bCs/>
                <w:sz w:val="20"/>
                <w:szCs w:val="20"/>
              </w:rPr>
              <w:t>UK, Estonia</w:t>
            </w:r>
          </w:p>
        </w:tc>
      </w:tr>
    </w:tbl>
    <w:p w:rsidR="00C61AFA" w:rsidRDefault="00C61AFA" w:rsidP="00DD5832">
      <w:pPr>
        <w:pStyle w:val="ListParagraph"/>
        <w:numPr>
          <w:ilvl w:val="0"/>
          <w:numId w:val="18"/>
        </w:numPr>
      </w:pPr>
      <w:r>
        <w:t>including Aguas de Barcelona</w:t>
      </w:r>
    </w:p>
    <w:p w:rsidR="00C61AFA" w:rsidRDefault="00C61AFA" w:rsidP="00C61AFA">
      <w:pPr>
        <w:ind w:left="-360"/>
      </w:pPr>
    </w:p>
    <w:p w:rsidR="00C61AFA" w:rsidRDefault="00C61AFA" w:rsidP="00C61AFA">
      <w:pPr>
        <w:pStyle w:val="Heading2"/>
      </w:pPr>
      <w:bookmarkStart w:id="101" w:name="_Toc331780886"/>
      <w:bookmarkStart w:id="102" w:name="_Toc335916439"/>
      <w:r>
        <w:t>UK</w:t>
      </w:r>
      <w:bookmarkEnd w:id="101"/>
      <w:bookmarkEnd w:id="102"/>
    </w:p>
    <w:p w:rsidR="00C61AFA" w:rsidRDefault="00C61AFA" w:rsidP="00C61AFA">
      <w:r>
        <w:t xml:space="preserve">Since the sale of Biwater in 2010, the only remaining international contract of a UK water company is the stake in Tallina Vesi, Estonia, which is still held by United Utilities. </w:t>
      </w:r>
    </w:p>
    <w:p w:rsidR="00C61AFA" w:rsidRDefault="00C61AFA" w:rsidP="00C61AFA"/>
    <w:p w:rsidR="00C61AFA" w:rsidRDefault="00C61AFA" w:rsidP="00C61AFA">
      <w:r>
        <w:t>Only three of t</w:t>
      </w:r>
      <w:r w:rsidRPr="00FA23B0">
        <w:t xml:space="preserve">he privatized water companies in England and Wales </w:t>
      </w:r>
      <w:r>
        <w:t>remain part of companies quoted on the London stock exchange. The rest are now mostly owned by private equity and infrastructure funds, with three owned by Asian multinationals.</w:t>
      </w:r>
    </w:p>
    <w:p w:rsidR="00C61AFA" w:rsidRPr="00403155" w:rsidRDefault="00C61AFA" w:rsidP="00C61AFA">
      <w:pPr>
        <w:rPr>
          <w:lang w:eastAsia="en-US"/>
        </w:rPr>
      </w:pPr>
    </w:p>
    <w:p w:rsidR="00C61AFA" w:rsidRPr="00FA23B0" w:rsidRDefault="00C61AFA" w:rsidP="00C61AFA">
      <w:r>
        <w:t>O</w:t>
      </w:r>
      <w:r w:rsidRPr="00FA23B0">
        <w:t>f the 10 large water and sewerage companies</w:t>
      </w:r>
      <w:r>
        <w:t xml:space="preserve">, four </w:t>
      </w:r>
      <w:r w:rsidRPr="00FA23B0">
        <w:t xml:space="preserve"> – Anglian, Southern, Thames</w:t>
      </w:r>
      <w:r>
        <w:t xml:space="preserve"> and Yorkshire</w:t>
      </w:r>
      <w:r w:rsidRPr="00FA23B0">
        <w:t xml:space="preserve"> - are already  owned by private equity or financial groups. </w:t>
      </w:r>
      <w:r>
        <w:t xml:space="preserve">Three </w:t>
      </w:r>
      <w:r w:rsidRPr="00FA23B0">
        <w:t xml:space="preserve">large companies are still </w:t>
      </w:r>
      <w:r>
        <w:t xml:space="preserve">part of groups </w:t>
      </w:r>
      <w:r w:rsidRPr="00FA23B0">
        <w:t xml:space="preserve">quoted on the </w:t>
      </w:r>
      <w:r>
        <w:t xml:space="preserve">London </w:t>
      </w:r>
      <w:r w:rsidRPr="00FA23B0">
        <w:t>stock exchange</w:t>
      </w:r>
      <w:r>
        <w:t xml:space="preserve"> –Severn Trent, South West, and United Utilities: of these, </w:t>
      </w:r>
      <w:r w:rsidRPr="00FA23B0">
        <w:t xml:space="preserve">Pennon Group, owners of South-West Water, </w:t>
      </w:r>
      <w:r>
        <w:t>is</w:t>
      </w:r>
      <w:r w:rsidRPr="00FA23B0">
        <w:t xml:space="preserve"> </w:t>
      </w:r>
      <w:r>
        <w:t>46%  owned by 6</w:t>
      </w:r>
      <w:r w:rsidRPr="00FA23B0">
        <w:t xml:space="preserve"> major financial shareholders. </w:t>
      </w:r>
      <w:r>
        <w:t>Two of the 10 large water and sewerage companies are</w:t>
      </w:r>
      <w:r w:rsidRPr="00FA23B0">
        <w:t xml:space="preserve"> owned by </w:t>
      </w:r>
      <w:r>
        <w:t>Asian multinationals</w:t>
      </w:r>
      <w:r w:rsidRPr="00FA23B0">
        <w:t xml:space="preserve"> - Wessex, owned by </w:t>
      </w:r>
      <w:r>
        <w:t xml:space="preserve">the </w:t>
      </w:r>
      <w:r w:rsidRPr="00FA23B0">
        <w:t>Malaysian company YTL</w:t>
      </w:r>
      <w:r>
        <w:t xml:space="preserve">, and </w:t>
      </w:r>
      <w:r w:rsidRPr="00E91B33">
        <w:t xml:space="preserve"> </w:t>
      </w:r>
      <w:r>
        <w:t>Northumbrian, bought in 2011 by the Hong Kong group Cheung Kong Infrastructure.  The remaining one, Welsh Water,</w:t>
      </w:r>
      <w:r w:rsidRPr="00FA23B0">
        <w:t xml:space="preserve"> is </w:t>
      </w:r>
      <w:r>
        <w:t xml:space="preserve">owned by </w:t>
      </w:r>
      <w:r w:rsidRPr="00FA23B0">
        <w:t xml:space="preserve">a not for profit </w:t>
      </w:r>
      <w:r>
        <w:t xml:space="preserve">private </w:t>
      </w:r>
      <w:r w:rsidRPr="00FA23B0">
        <w:t xml:space="preserve">company (Glas Cymru). </w:t>
      </w:r>
    </w:p>
    <w:p w:rsidR="00C61AFA" w:rsidRPr="00FA23B0" w:rsidRDefault="00C61AFA" w:rsidP="00C61AFA"/>
    <w:p w:rsidR="00C61AFA" w:rsidRDefault="00C61AFA" w:rsidP="00C61AFA">
      <w:r w:rsidRPr="00FA23B0">
        <w:lastRenderedPageBreak/>
        <w:t xml:space="preserve">Of the smaller water only companies, </w:t>
      </w:r>
      <w:r>
        <w:t xml:space="preserve">only one is still listed on the stock exchange, Dee Valley, and that is 35% owned by insurance company Axa. One company, Bournemouth, is owned </w:t>
      </w:r>
      <w:r w:rsidRPr="00FA23B0">
        <w:t xml:space="preserve">by </w:t>
      </w:r>
      <w:r>
        <w:t xml:space="preserve">the Singapore multinational Sembcorp as a result of its takeover of Biwater. </w:t>
      </w:r>
    </w:p>
    <w:p w:rsidR="00C61AFA" w:rsidRDefault="00C61AFA" w:rsidP="00C61AFA"/>
    <w:p w:rsidR="00C61AFA" w:rsidRDefault="00C61AFA" w:rsidP="00C61AFA">
      <w:r>
        <w:t>All of the others are now owned by various private equity funds, since the French multinationals have finally sold the</w:t>
      </w:r>
      <w:r w:rsidR="00242C34">
        <w:t xml:space="preserve"> majority of the</w:t>
      </w:r>
      <w:r>
        <w:t>ir holdings. Suez has sold 70% of  Bristol Water to</w:t>
      </w:r>
      <w:r w:rsidR="0070576F">
        <w:t xml:space="preserve"> Capstone, </w:t>
      </w:r>
      <w:r>
        <w:t xml:space="preserve"> a Canadian infrastructure </w:t>
      </w:r>
      <w:r w:rsidR="0070576F">
        <w:t xml:space="preserve">fund  </w:t>
      </w:r>
      <w:r>
        <w:t>, and  Veolia sold its subsidiaries to a private equity consortium</w:t>
      </w:r>
      <w:r w:rsidR="0070576F">
        <w:t xml:space="preserve">, Rift, </w:t>
      </w:r>
      <w:r>
        <w:t xml:space="preserve">  in 2012.  </w:t>
      </w:r>
    </w:p>
    <w:p w:rsidR="00242C34" w:rsidRDefault="00242C34" w:rsidP="00C61AFA"/>
    <w:p w:rsidR="008F7C93" w:rsidRDefault="00242C34" w:rsidP="00C61AFA">
      <w:r>
        <w:t xml:space="preserve">There are no dominant private equity funds. Each water company is owned by a consortium made up  of different PE funds and other financial investors. No PE fund has </w:t>
      </w:r>
      <w:r w:rsidR="008F7C93">
        <w:t>more than one significant investment, except for the consortium which recently bought Veolia’s former subsidiaries as part of a package.</w:t>
      </w:r>
    </w:p>
    <w:p w:rsidR="004E5827" w:rsidRDefault="004E5827" w:rsidP="00C61AFA"/>
    <w:p w:rsidR="00C61AFA" w:rsidRPr="00FA23B0" w:rsidRDefault="00C61AFA" w:rsidP="00C61AFA">
      <w:pPr>
        <w:pStyle w:val="Heading7"/>
      </w:pPr>
      <w:bookmarkStart w:id="103" w:name="_Toc331780887"/>
      <w:bookmarkStart w:id="104" w:name="_Toc335916440"/>
      <w:r w:rsidRPr="00FA23B0">
        <w:t xml:space="preserve">England and Wales: Water Company ownership, </w:t>
      </w:r>
      <w:r>
        <w:t>July 2012</w:t>
      </w:r>
      <w:bookmarkEnd w:id="103"/>
      <w:bookmarkEnd w:id="104"/>
    </w:p>
    <w:p w:rsidR="00C61AFA" w:rsidRPr="00FA23B0" w:rsidRDefault="00C61AFA" w:rsidP="00C61AFA">
      <w:pPr>
        <w:rPr>
          <w:lang w:eastAsia="en-US"/>
        </w:rPr>
      </w:pPr>
      <w:r w:rsidRPr="00FA23B0">
        <w:rPr>
          <w:lang w:eastAsia="en-US"/>
        </w:rPr>
        <w:t>(Type of owner: SEC = stock exchange quoted (UK); M = multinational; PE=private equity; NPC=not-for-profit company; P= privately owned company)</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701"/>
        <w:gridCol w:w="1134"/>
        <w:gridCol w:w="850"/>
        <w:gridCol w:w="3969"/>
      </w:tblGrid>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Company</w:t>
            </w:r>
          </w:p>
        </w:tc>
        <w:tc>
          <w:tcPr>
            <w:tcW w:w="1701"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Owner</w:t>
            </w:r>
          </w:p>
        </w:tc>
        <w:tc>
          <w:tcPr>
            <w:tcW w:w="1134"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Country</w:t>
            </w:r>
          </w:p>
        </w:tc>
        <w:tc>
          <w:tcPr>
            <w:tcW w:w="850"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Type of owner</w:t>
            </w:r>
          </w:p>
        </w:tc>
        <w:tc>
          <w:tcPr>
            <w:tcW w:w="3969"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Comments</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Anglian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Osprey/AWG</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Consortium of 3 PE funds, inc. 3i</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Northumbrian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Cheung Kong Infr.</w:t>
            </w:r>
          </w:p>
        </w:tc>
        <w:tc>
          <w:tcPr>
            <w:tcW w:w="1134"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China (HK)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M</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via UK Water</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Severn Trent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Severn Trent</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SEC</w:t>
            </w:r>
          </w:p>
        </w:tc>
        <w:tc>
          <w:tcPr>
            <w:tcW w:w="3969" w:type="dxa"/>
            <w:shd w:val="clear" w:color="auto" w:fill="auto"/>
          </w:tcPr>
          <w:p w:rsidR="00C61AFA" w:rsidRPr="00A90234" w:rsidRDefault="00C61AFA" w:rsidP="00C61AFA">
            <w:pPr>
              <w:rPr>
                <w:rFonts w:ascii="Calibri" w:hAnsi="Calibri" w:cs="Calibri"/>
                <w:snapToGrid w:val="0"/>
                <w:sz w:val="20"/>
                <w:szCs w:val="20"/>
              </w:rPr>
            </w:pP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Southern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Greensands</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z w:val="20"/>
                <w:szCs w:val="20"/>
              </w:rPr>
              <w:t>Consortium: IIF 28%, Challenger 23%, UBS 16%</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South West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Pennon Group</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SEC</w:t>
            </w:r>
          </w:p>
        </w:tc>
        <w:tc>
          <w:tcPr>
            <w:tcW w:w="3969" w:type="dxa"/>
            <w:shd w:val="clear" w:color="auto" w:fill="auto"/>
          </w:tcPr>
          <w:p w:rsidR="00C61AFA" w:rsidRPr="00A90234" w:rsidRDefault="00C61AFA" w:rsidP="00C61AFA">
            <w:pPr>
              <w:rPr>
                <w:rFonts w:ascii="Calibri" w:hAnsi="Calibri" w:cs="Calibri"/>
                <w:snapToGrid w:val="0"/>
                <w:sz w:val="20"/>
                <w:szCs w:val="20"/>
              </w:rPr>
            </w:pP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Thames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 xml:space="preserve">Macquarie </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Australia</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Also China investment Corp CIC 8.7%, Abu Dhabi Investment Corp 9.9%</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United Utilities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United Utilities</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SEC</w:t>
            </w:r>
          </w:p>
        </w:tc>
        <w:tc>
          <w:tcPr>
            <w:tcW w:w="3969" w:type="dxa"/>
            <w:shd w:val="clear" w:color="auto" w:fill="auto"/>
          </w:tcPr>
          <w:p w:rsidR="00C61AFA" w:rsidRPr="00A90234" w:rsidRDefault="00C61AFA" w:rsidP="00C61AFA">
            <w:pPr>
              <w:rPr>
                <w:rFonts w:ascii="Calibri" w:hAnsi="Calibri" w:cs="Calibri"/>
                <w:snapToGrid w:val="0"/>
                <w:sz w:val="20"/>
                <w:szCs w:val="20"/>
              </w:rPr>
            </w:pP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Welsh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Glas Cymru</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N</w:t>
            </w:r>
            <w:r>
              <w:rPr>
                <w:rFonts w:ascii="Calibri" w:hAnsi="Calibri" w:cs="Calibri"/>
                <w:snapToGrid w:val="0"/>
                <w:sz w:val="20"/>
                <w:szCs w:val="20"/>
              </w:rPr>
              <w:t>F</w:t>
            </w:r>
            <w:r w:rsidRPr="00A90234">
              <w:rPr>
                <w:rFonts w:ascii="Calibri" w:hAnsi="Calibri" w:cs="Calibri"/>
                <w:snapToGrid w:val="0"/>
                <w:sz w:val="20"/>
                <w:szCs w:val="20"/>
              </w:rPr>
              <w:t>PC</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Not for profit private company</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Wessex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YTL</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Malaysia</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M</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Malaysian power company</w:t>
            </w:r>
          </w:p>
        </w:tc>
      </w:tr>
      <w:tr w:rsidR="00C61AFA" w:rsidRPr="008905B5" w:rsidTr="00C61AFA">
        <w:tc>
          <w:tcPr>
            <w:tcW w:w="2235" w:type="dxa"/>
            <w:shd w:val="clear" w:color="auto" w:fill="auto"/>
          </w:tcPr>
          <w:p w:rsidR="00C61AFA" w:rsidRPr="00A90234" w:rsidRDefault="00C61AFA" w:rsidP="00C61AFA">
            <w:pPr>
              <w:rPr>
                <w:rFonts w:ascii="Calibri" w:hAnsi="Calibri" w:cs="Calibri"/>
                <w:b/>
                <w:snapToGrid w:val="0"/>
                <w:sz w:val="20"/>
                <w:szCs w:val="20"/>
              </w:rPr>
            </w:pPr>
            <w:r w:rsidRPr="00A90234">
              <w:rPr>
                <w:rFonts w:ascii="Calibri" w:hAnsi="Calibri" w:cs="Calibri"/>
                <w:b/>
                <w:snapToGrid w:val="0"/>
                <w:sz w:val="20"/>
                <w:szCs w:val="20"/>
              </w:rPr>
              <w:t>Yorkshire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Saltaire Water</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 consortium: Citi, GIC, Infracapital</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p>
        </w:tc>
        <w:tc>
          <w:tcPr>
            <w:tcW w:w="1701" w:type="dxa"/>
            <w:shd w:val="clear" w:color="auto" w:fill="auto"/>
          </w:tcPr>
          <w:p w:rsidR="00C61AFA" w:rsidRPr="00A90234" w:rsidRDefault="00C61AFA" w:rsidP="00C61AFA">
            <w:pPr>
              <w:rPr>
                <w:rFonts w:ascii="Calibri" w:hAnsi="Calibri" w:cs="Calibri"/>
                <w:snapToGrid w:val="0"/>
                <w:sz w:val="20"/>
                <w:szCs w:val="20"/>
              </w:rPr>
            </w:pPr>
          </w:p>
        </w:tc>
        <w:tc>
          <w:tcPr>
            <w:tcW w:w="1134" w:type="dxa"/>
            <w:shd w:val="clear" w:color="auto" w:fill="auto"/>
          </w:tcPr>
          <w:p w:rsidR="00C61AFA" w:rsidRPr="00A90234" w:rsidRDefault="00C61AFA" w:rsidP="00C61AFA">
            <w:pPr>
              <w:rPr>
                <w:rFonts w:ascii="Calibri" w:hAnsi="Calibri" w:cs="Calibri"/>
                <w:snapToGrid w:val="0"/>
                <w:sz w:val="20"/>
                <w:szCs w:val="20"/>
              </w:rPr>
            </w:pPr>
          </w:p>
        </w:tc>
        <w:tc>
          <w:tcPr>
            <w:tcW w:w="850" w:type="dxa"/>
            <w:shd w:val="clear" w:color="auto" w:fill="auto"/>
          </w:tcPr>
          <w:p w:rsidR="00C61AFA" w:rsidRPr="00A90234" w:rsidRDefault="00C61AFA" w:rsidP="00C61AFA">
            <w:pPr>
              <w:rPr>
                <w:rFonts w:ascii="Calibri" w:hAnsi="Calibri" w:cs="Calibri"/>
                <w:snapToGrid w:val="0"/>
                <w:sz w:val="20"/>
                <w:szCs w:val="20"/>
              </w:rPr>
            </w:pPr>
          </w:p>
        </w:tc>
        <w:tc>
          <w:tcPr>
            <w:tcW w:w="3969" w:type="dxa"/>
            <w:shd w:val="clear" w:color="auto" w:fill="auto"/>
          </w:tcPr>
          <w:p w:rsidR="00C61AFA" w:rsidRPr="00A90234" w:rsidRDefault="00C61AFA" w:rsidP="00C61AFA">
            <w:pPr>
              <w:rPr>
                <w:rFonts w:ascii="Calibri" w:hAnsi="Calibri" w:cs="Calibri"/>
                <w:sz w:val="20"/>
                <w:szCs w:val="20"/>
              </w:rPr>
            </w:pP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Bournemouth and West Hampshire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Sembcorp</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Singapore</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M</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 xml:space="preserve">Singapore based company </w:t>
            </w:r>
            <w:hyperlink r:id="rId92" w:history="1">
              <w:r w:rsidRPr="00A90234">
                <w:rPr>
                  <w:rStyle w:val="Hyperlink"/>
                  <w:rFonts w:ascii="Calibri" w:hAnsi="Calibri" w:cs="Calibri"/>
                  <w:sz w:val="20"/>
                  <w:szCs w:val="20"/>
                </w:rPr>
                <w:t>http://www.sembcorp.com/</w:t>
              </w:r>
            </w:hyperlink>
            <w:r w:rsidRPr="00A90234">
              <w:rPr>
                <w:rFonts w:ascii="Calibri" w:hAnsi="Calibri" w:cs="Calibri"/>
                <w:sz w:val="20"/>
                <w:szCs w:val="20"/>
              </w:rPr>
              <w:t xml:space="preserve"> </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Bristol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Capstone (70%), Agbar/Suez (30%)</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Canada, ES/FR</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PE,M</w:t>
            </w:r>
          </w:p>
        </w:tc>
        <w:tc>
          <w:tcPr>
            <w:tcW w:w="3969" w:type="dxa"/>
            <w:shd w:val="clear" w:color="auto" w:fill="auto"/>
          </w:tcPr>
          <w:p w:rsidR="00C61AFA" w:rsidRPr="00A90234" w:rsidRDefault="00C61AFA" w:rsidP="00C61AFA">
            <w:pPr>
              <w:rPr>
                <w:rFonts w:ascii="Calibri" w:hAnsi="Calibri" w:cs="Calibri"/>
                <w:sz w:val="20"/>
                <w:szCs w:val="20"/>
              </w:rPr>
            </w:pPr>
            <w:r>
              <w:rPr>
                <w:rFonts w:ascii="Calibri" w:hAnsi="Calibri" w:cs="Calibri"/>
                <w:sz w:val="20"/>
                <w:szCs w:val="20"/>
              </w:rPr>
              <w:t>Capstone is a listed</w:t>
            </w:r>
            <w:r w:rsidRPr="00A90234">
              <w:rPr>
                <w:rFonts w:ascii="Calibri" w:hAnsi="Calibri" w:cs="Calibri"/>
                <w:sz w:val="20"/>
                <w:szCs w:val="20"/>
              </w:rPr>
              <w:t xml:space="preserve"> infrastructure fund, spun off by Maquarie</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Cambridge Water</w:t>
            </w:r>
          </w:p>
        </w:tc>
        <w:tc>
          <w:tcPr>
            <w:tcW w:w="1701"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Alinda</w:t>
            </w:r>
          </w:p>
        </w:tc>
        <w:tc>
          <w:tcPr>
            <w:tcW w:w="1134"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USA</w:t>
            </w:r>
          </w:p>
        </w:tc>
        <w:tc>
          <w:tcPr>
            <w:tcW w:w="850"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Alinda Capital partners, a US PE firm</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Cholderton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Cholderton Estate</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Private family owned</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Dee Valley</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SEC</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35% of shares owned by Axa SA.</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 xml:space="preserve">Folkestone and Dover </w:t>
            </w:r>
          </w:p>
        </w:tc>
        <w:tc>
          <w:tcPr>
            <w:tcW w:w="1701"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Rift</w:t>
            </w:r>
          </w:p>
        </w:tc>
        <w:tc>
          <w:tcPr>
            <w:tcW w:w="1134"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UK/USA</w:t>
            </w:r>
          </w:p>
        </w:tc>
        <w:tc>
          <w:tcPr>
            <w:tcW w:w="850"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Pr>
                <w:rFonts w:ascii="Calibri" w:hAnsi="Calibri" w:cs="Calibri"/>
                <w:sz w:val="20"/>
                <w:szCs w:val="20"/>
              </w:rPr>
              <w:t>Infracapital (Prudential) and Morgan Stanley Infrastructure. 10% still held by Veolia</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Portsmouth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South Downs Capital</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UK</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z w:val="20"/>
                <w:szCs w:val="20"/>
              </w:rPr>
              <w:t xml:space="preserve">15% owned by directors, 36% owned by SMIF/Land Securities </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South East Water</w:t>
            </w:r>
          </w:p>
        </w:tc>
        <w:tc>
          <w:tcPr>
            <w:tcW w:w="1701"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UTA and HDF</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Australia</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 xml:space="preserve">Utilities Trust of Australia, Hastings Diversified Utilities Fund </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South Staffordshire Water</w:t>
            </w:r>
          </w:p>
        </w:tc>
        <w:tc>
          <w:tcPr>
            <w:tcW w:w="1701"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napToGrid w:val="0"/>
                <w:sz w:val="20"/>
                <w:szCs w:val="20"/>
              </w:rPr>
              <w:t>Alinda</w:t>
            </w:r>
          </w:p>
        </w:tc>
        <w:tc>
          <w:tcPr>
            <w:tcW w:w="1134"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USA</w:t>
            </w:r>
          </w:p>
        </w:tc>
        <w:tc>
          <w:tcPr>
            <w:tcW w:w="850" w:type="dxa"/>
            <w:shd w:val="clear" w:color="auto" w:fill="auto"/>
          </w:tcPr>
          <w:p w:rsidR="00C61AFA" w:rsidRPr="00A90234" w:rsidRDefault="00C61AFA" w:rsidP="00C61AFA">
            <w:pPr>
              <w:rPr>
                <w:rFonts w:ascii="Calibri" w:hAnsi="Calibri" w:cs="Calibri"/>
                <w:snapToGrid w:val="0"/>
                <w:sz w:val="20"/>
                <w:szCs w:val="20"/>
              </w:rPr>
            </w:pPr>
            <w:r w:rsidRPr="00A90234">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color w:val="000000"/>
                <w:sz w:val="20"/>
                <w:szCs w:val="20"/>
              </w:rPr>
              <w:t>Alinda Capital partners, a US PE firm</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Sutton &amp; East Surrey Water</w:t>
            </w:r>
          </w:p>
        </w:tc>
        <w:tc>
          <w:tcPr>
            <w:tcW w:w="1701" w:type="dxa"/>
            <w:shd w:val="clear" w:color="auto" w:fill="auto"/>
          </w:tcPr>
          <w:p w:rsidR="00C61AFA" w:rsidRPr="00A90234" w:rsidRDefault="00C61AFA" w:rsidP="00C61AFA">
            <w:pPr>
              <w:rPr>
                <w:rFonts w:ascii="Calibri" w:hAnsi="Calibri" w:cs="Calibri"/>
                <w:iCs/>
                <w:snapToGrid w:val="0"/>
                <w:sz w:val="20"/>
                <w:szCs w:val="20"/>
              </w:rPr>
            </w:pPr>
            <w:r w:rsidRPr="00A90234">
              <w:rPr>
                <w:rFonts w:ascii="Calibri" w:hAnsi="Calibri" w:cs="Calibri"/>
                <w:iCs/>
                <w:snapToGrid w:val="0"/>
                <w:sz w:val="20"/>
                <w:szCs w:val="20"/>
              </w:rPr>
              <w:t>Aqueduct Capital</w:t>
            </w:r>
          </w:p>
        </w:tc>
        <w:tc>
          <w:tcPr>
            <w:tcW w:w="1134" w:type="dxa"/>
            <w:shd w:val="clear" w:color="auto" w:fill="auto"/>
          </w:tcPr>
          <w:p w:rsidR="00C61AFA" w:rsidRPr="00A90234" w:rsidRDefault="00C61AFA" w:rsidP="00C61AFA">
            <w:pPr>
              <w:rPr>
                <w:rFonts w:ascii="Calibri" w:hAnsi="Calibri" w:cs="Calibri"/>
                <w:iCs/>
                <w:snapToGrid w:val="0"/>
                <w:sz w:val="20"/>
                <w:szCs w:val="20"/>
              </w:rPr>
            </w:pPr>
            <w:r>
              <w:rPr>
                <w:rFonts w:ascii="Calibri" w:hAnsi="Calibri" w:cs="Calibri"/>
                <w:iCs/>
                <w:snapToGrid w:val="0"/>
                <w:sz w:val="20"/>
                <w:szCs w:val="20"/>
              </w:rPr>
              <w:t>Canada/UK</w:t>
            </w:r>
          </w:p>
        </w:tc>
        <w:tc>
          <w:tcPr>
            <w:tcW w:w="850" w:type="dxa"/>
            <w:shd w:val="clear" w:color="auto" w:fill="auto"/>
          </w:tcPr>
          <w:p w:rsidR="00C61AFA" w:rsidRPr="00A90234" w:rsidRDefault="00C61AFA" w:rsidP="00C61AFA">
            <w:pPr>
              <w:rPr>
                <w:rFonts w:ascii="Calibri" w:hAnsi="Calibri" w:cs="Calibri"/>
                <w:iCs/>
                <w:snapToGrid w:val="0"/>
                <w:sz w:val="20"/>
                <w:szCs w:val="20"/>
              </w:rPr>
            </w:pPr>
            <w:r w:rsidRPr="00A90234">
              <w:rPr>
                <w:rFonts w:ascii="Calibri" w:hAnsi="Calibri" w:cs="Calibri"/>
                <w:iCs/>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A90234">
              <w:rPr>
                <w:rFonts w:ascii="Calibri" w:hAnsi="Calibri" w:cs="Calibri"/>
                <w:sz w:val="20"/>
                <w:szCs w:val="20"/>
              </w:rPr>
              <w:t>Canadian funds CDPQ 25%, AIM 17.5%, PSP 22%; plus  Aqueduct Capital 25%, GBP 10%</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Tendring Hundred</w:t>
            </w:r>
          </w:p>
        </w:tc>
        <w:tc>
          <w:tcPr>
            <w:tcW w:w="1701"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Rift</w:t>
            </w:r>
          </w:p>
        </w:tc>
        <w:tc>
          <w:tcPr>
            <w:tcW w:w="1134"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UK/USA</w:t>
            </w:r>
          </w:p>
        </w:tc>
        <w:tc>
          <w:tcPr>
            <w:tcW w:w="850"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C547B3">
              <w:rPr>
                <w:rFonts w:ascii="Calibri" w:hAnsi="Calibri" w:cs="Calibri"/>
                <w:sz w:val="20"/>
                <w:szCs w:val="20"/>
              </w:rPr>
              <w:t>Infracapital (Prudential) and Morgan Stanley Infrastructure. 10% still held by Veolia</w:t>
            </w:r>
          </w:p>
        </w:tc>
      </w:tr>
      <w:tr w:rsidR="00C61AFA" w:rsidRPr="00FA23B0" w:rsidTr="00C61AFA">
        <w:tc>
          <w:tcPr>
            <w:tcW w:w="2235" w:type="dxa"/>
            <w:shd w:val="clear" w:color="auto" w:fill="auto"/>
          </w:tcPr>
          <w:p w:rsidR="00C61AFA" w:rsidRPr="00A90234" w:rsidRDefault="00C61AFA" w:rsidP="00C61AFA">
            <w:pPr>
              <w:rPr>
                <w:rFonts w:ascii="Calibri" w:hAnsi="Calibri" w:cs="Calibri"/>
                <w:b/>
                <w:bCs/>
                <w:snapToGrid w:val="0"/>
                <w:sz w:val="20"/>
                <w:szCs w:val="20"/>
              </w:rPr>
            </w:pPr>
            <w:r w:rsidRPr="00A90234">
              <w:rPr>
                <w:rFonts w:ascii="Calibri" w:hAnsi="Calibri" w:cs="Calibri"/>
                <w:b/>
                <w:bCs/>
                <w:snapToGrid w:val="0"/>
                <w:sz w:val="20"/>
                <w:szCs w:val="20"/>
              </w:rPr>
              <w:t>Three Valleys</w:t>
            </w:r>
          </w:p>
        </w:tc>
        <w:tc>
          <w:tcPr>
            <w:tcW w:w="1701"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Rift</w:t>
            </w:r>
          </w:p>
        </w:tc>
        <w:tc>
          <w:tcPr>
            <w:tcW w:w="1134"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UK/USA</w:t>
            </w:r>
          </w:p>
        </w:tc>
        <w:tc>
          <w:tcPr>
            <w:tcW w:w="850" w:type="dxa"/>
            <w:shd w:val="clear" w:color="auto" w:fill="auto"/>
          </w:tcPr>
          <w:p w:rsidR="00C61AFA" w:rsidRPr="00A90234" w:rsidRDefault="00C61AFA" w:rsidP="00C61AFA">
            <w:pPr>
              <w:rPr>
                <w:rFonts w:ascii="Calibri" w:hAnsi="Calibri" w:cs="Calibri"/>
                <w:snapToGrid w:val="0"/>
                <w:sz w:val="20"/>
                <w:szCs w:val="20"/>
              </w:rPr>
            </w:pPr>
            <w:r>
              <w:rPr>
                <w:rFonts w:ascii="Calibri" w:hAnsi="Calibri" w:cs="Calibri"/>
                <w:snapToGrid w:val="0"/>
                <w:sz w:val="20"/>
                <w:szCs w:val="20"/>
              </w:rPr>
              <w:t>PE</w:t>
            </w:r>
          </w:p>
        </w:tc>
        <w:tc>
          <w:tcPr>
            <w:tcW w:w="3969" w:type="dxa"/>
            <w:shd w:val="clear" w:color="auto" w:fill="auto"/>
          </w:tcPr>
          <w:p w:rsidR="00C61AFA" w:rsidRPr="00A90234" w:rsidRDefault="00C61AFA" w:rsidP="00C61AFA">
            <w:pPr>
              <w:rPr>
                <w:rFonts w:ascii="Calibri" w:hAnsi="Calibri" w:cs="Calibri"/>
                <w:sz w:val="20"/>
                <w:szCs w:val="20"/>
              </w:rPr>
            </w:pPr>
            <w:r w:rsidRPr="00C547B3">
              <w:rPr>
                <w:rFonts w:ascii="Calibri" w:hAnsi="Calibri" w:cs="Calibri"/>
                <w:sz w:val="20"/>
                <w:szCs w:val="20"/>
              </w:rPr>
              <w:t>Infracapital (Prudential) and Morgan Stanley Infrastructure. 10% still held by Veolia</w:t>
            </w:r>
          </w:p>
        </w:tc>
      </w:tr>
    </w:tbl>
    <w:p w:rsidR="00C61AFA" w:rsidRPr="004F4535" w:rsidRDefault="00C61AFA" w:rsidP="00C61AFA">
      <w:pPr>
        <w:rPr>
          <w:lang w:eastAsia="en-US"/>
        </w:rPr>
      </w:pPr>
      <w:r>
        <w:rPr>
          <w:lang w:eastAsia="en-US"/>
        </w:rPr>
        <w:t xml:space="preserve"> </w:t>
      </w:r>
    </w:p>
    <w:p w:rsidR="00BC6DF7" w:rsidRDefault="00BC6DF7" w:rsidP="0075140B">
      <w:pPr>
        <w:pStyle w:val="Heading2"/>
      </w:pPr>
      <w:bookmarkStart w:id="105" w:name="_Toc331780888"/>
      <w:bookmarkStart w:id="106" w:name="_Toc335916441"/>
      <w:r>
        <w:lastRenderedPageBreak/>
        <w:t>Other companies</w:t>
      </w:r>
      <w:bookmarkEnd w:id="105"/>
      <w:bookmarkEnd w:id="106"/>
    </w:p>
    <w:p w:rsidR="004D1996" w:rsidRPr="00FA23B0" w:rsidRDefault="004D1996" w:rsidP="004E5827">
      <w:pPr>
        <w:pStyle w:val="Heading3"/>
      </w:pPr>
      <w:bookmarkStart w:id="107" w:name="_Toc331780880"/>
      <w:bookmarkStart w:id="108" w:name="_Toc335916442"/>
      <w:r w:rsidRPr="00FA23B0">
        <w:t>RWE</w:t>
      </w:r>
      <w:bookmarkEnd w:id="107"/>
      <w:bookmarkEnd w:id="108"/>
    </w:p>
    <w:p w:rsidR="004D1996" w:rsidRPr="00DD6058" w:rsidRDefault="004D1996" w:rsidP="004D1996">
      <w:pPr>
        <w:rPr>
          <w:lang w:val="de-DE" w:eastAsia="en-US"/>
        </w:rPr>
      </w:pPr>
      <w:r w:rsidRPr="00FA23B0">
        <w:rPr>
          <w:lang w:eastAsia="en-US"/>
        </w:rPr>
        <w:t xml:space="preserve">RWE </w:t>
      </w:r>
      <w:r>
        <w:rPr>
          <w:lang w:eastAsia="en-US"/>
        </w:rPr>
        <w:t>has been systematically withdrawing from the water sector since 2004. It sold Thames Water</w:t>
      </w:r>
      <w:r w:rsidR="008B3129">
        <w:rPr>
          <w:lang w:eastAsia="en-US"/>
        </w:rPr>
        <w:t xml:space="preserve"> to </w:t>
      </w:r>
      <w:r w:rsidR="00FA7F7A">
        <w:rPr>
          <w:lang w:eastAsia="en-US"/>
        </w:rPr>
        <w:t xml:space="preserve">private equity funds of the Australian Macquarie, </w:t>
      </w:r>
      <w:r>
        <w:rPr>
          <w:lang w:eastAsia="en-US"/>
        </w:rPr>
        <w:t xml:space="preserve"> and sold American Water Works</w:t>
      </w:r>
      <w:r w:rsidR="00FA7F7A">
        <w:rPr>
          <w:lang w:eastAsia="en-US"/>
        </w:rPr>
        <w:t xml:space="preserve"> by listing it on the New York stock exchange in 2008-2009.</w:t>
      </w:r>
      <w:r w:rsidR="00822ACD">
        <w:rPr>
          <w:lang w:eastAsia="en-US"/>
        </w:rPr>
        <w:t xml:space="preserve"> </w:t>
      </w:r>
      <w:r>
        <w:rPr>
          <w:lang w:eastAsia="en-US"/>
        </w:rPr>
        <w:t xml:space="preserve">In July 2012 agreed to sell its </w:t>
      </w:r>
      <w:r w:rsidRPr="00FA23B0">
        <w:rPr>
          <w:lang w:eastAsia="en-US"/>
        </w:rPr>
        <w:t>24.9% stake in Berlinwasser</w:t>
      </w:r>
      <w:r>
        <w:rPr>
          <w:lang w:eastAsia="en-US"/>
        </w:rPr>
        <w:t xml:space="preserve"> and</w:t>
      </w:r>
      <w:r w:rsidRPr="00FA23B0">
        <w:rPr>
          <w:lang w:eastAsia="en-US"/>
        </w:rPr>
        <w:t xml:space="preserve"> its 12.5% stake in Budapest water (Hungary)</w:t>
      </w:r>
      <w:r>
        <w:rPr>
          <w:lang w:eastAsia="en-US"/>
        </w:rPr>
        <w:t>.</w:t>
      </w:r>
      <w:r w:rsidRPr="00DD6058">
        <w:rPr>
          <w:lang w:val="de-DE" w:eastAsia="en-US"/>
        </w:rPr>
        <w:t>It ret</w:t>
      </w:r>
      <w:r w:rsidR="004E5827" w:rsidRPr="00DD6058">
        <w:rPr>
          <w:lang w:val="de-DE" w:eastAsia="en-US"/>
        </w:rPr>
        <w:t>ai</w:t>
      </w:r>
      <w:r w:rsidRPr="00DD6058">
        <w:rPr>
          <w:lang w:val="de-DE" w:eastAsia="en-US"/>
        </w:rPr>
        <w:t xml:space="preserve">ns water operations in Germany </w:t>
      </w:r>
      <w:r w:rsidR="004E5827" w:rsidRPr="00DD6058">
        <w:rPr>
          <w:lang w:val="de-DE" w:eastAsia="en-US"/>
        </w:rPr>
        <w:t>wit</w:t>
      </w:r>
      <w:r w:rsidRPr="00DD6058">
        <w:rPr>
          <w:lang w:val="de-DE" w:eastAsia="en-US"/>
        </w:rPr>
        <w:t xml:space="preserve">h </w:t>
      </w:r>
      <w:hyperlink r:id="rId93" w:tgtFrame="_blank" w:history="1">
        <w:r w:rsidRPr="00DD6058">
          <w:rPr>
            <w:rStyle w:val="Hyperlink"/>
            <w:lang w:val="de-DE" w:eastAsia="en-US"/>
          </w:rPr>
          <w:t>Rheinisch-Westfälische Wasserwerksgesellschaft</w:t>
        </w:r>
      </w:hyperlink>
      <w:r w:rsidRPr="00DD6058">
        <w:rPr>
          <w:lang w:val="de-DE" w:eastAsia="en-US"/>
        </w:rPr>
        <w:t xml:space="preserve">  (RWW).</w:t>
      </w:r>
    </w:p>
    <w:p w:rsidR="004D1996" w:rsidRPr="00DD6058" w:rsidRDefault="004D1996" w:rsidP="004D1996">
      <w:pPr>
        <w:rPr>
          <w:lang w:val="de-DE" w:eastAsia="en-US"/>
        </w:rPr>
      </w:pPr>
    </w:p>
    <w:p w:rsidR="0075140B" w:rsidRPr="00FA23B0" w:rsidRDefault="0075140B" w:rsidP="00BC6DF7">
      <w:pPr>
        <w:pStyle w:val="Heading3"/>
      </w:pPr>
      <w:bookmarkStart w:id="109" w:name="_Toc331780889"/>
      <w:bookmarkStart w:id="110" w:name="_Toc335916443"/>
      <w:r w:rsidRPr="00FA23B0">
        <w:t>EVN</w:t>
      </w:r>
      <w:bookmarkEnd w:id="109"/>
      <w:bookmarkEnd w:id="110"/>
    </w:p>
    <w:p w:rsidR="0075140B" w:rsidRPr="00FA23B0" w:rsidRDefault="0075140B" w:rsidP="0075140B">
      <w:pPr>
        <w:rPr>
          <w:lang w:eastAsia="en-US"/>
        </w:rPr>
      </w:pPr>
      <w:r w:rsidRPr="00FA23B0">
        <w:rPr>
          <w:lang w:eastAsia="en-US"/>
        </w:rPr>
        <w:t>EVN is one of five Austrian energy and water utilities, which remain controlled by the public sector: the provincial government of Lower Austria is the majority shareholder with 51% of shares. EVN has been expanding in energy i</w:t>
      </w:r>
      <w:r w:rsidR="00652DD9">
        <w:rPr>
          <w:lang w:eastAsia="en-US"/>
        </w:rPr>
        <w:t>n eastern and southeast Europe. T</w:t>
      </w:r>
      <w:r w:rsidRPr="00FA23B0">
        <w:rPr>
          <w:lang w:eastAsia="en-US"/>
        </w:rPr>
        <w:t xml:space="preserve">he whole EVN group in </w:t>
      </w:r>
      <w:r>
        <w:rPr>
          <w:lang w:eastAsia="en-US"/>
        </w:rPr>
        <w:t>20</w:t>
      </w:r>
      <w:r w:rsidR="00BC6DF7">
        <w:rPr>
          <w:lang w:eastAsia="en-US"/>
        </w:rPr>
        <w:t>11</w:t>
      </w:r>
      <w:r>
        <w:rPr>
          <w:lang w:eastAsia="en-US"/>
        </w:rPr>
        <w:t xml:space="preserve"> </w:t>
      </w:r>
      <w:r w:rsidRPr="00FA23B0">
        <w:rPr>
          <w:lang w:eastAsia="en-US"/>
        </w:rPr>
        <w:t xml:space="preserve">employed </w:t>
      </w:r>
      <w:r>
        <w:rPr>
          <w:lang w:eastAsia="en-US"/>
        </w:rPr>
        <w:t>8</w:t>
      </w:r>
      <w:r w:rsidR="00BC6DF7">
        <w:rPr>
          <w:lang w:eastAsia="en-US"/>
        </w:rPr>
        <w:t>250</w:t>
      </w:r>
      <w:r>
        <w:rPr>
          <w:lang w:eastAsia="en-US"/>
        </w:rPr>
        <w:t xml:space="preserve"> people, the great majority in energy. </w:t>
      </w:r>
      <w:r w:rsidRPr="00FA23B0">
        <w:rPr>
          <w:lang w:eastAsia="en-US"/>
        </w:rPr>
        <w:t xml:space="preserve"> </w:t>
      </w:r>
    </w:p>
    <w:p w:rsidR="0075140B" w:rsidRPr="00FA23B0" w:rsidRDefault="0075140B" w:rsidP="0075140B">
      <w:pPr>
        <w:rPr>
          <w:lang w:eastAsia="en-US"/>
        </w:rPr>
      </w:pPr>
    </w:p>
    <w:p w:rsidR="0075140B" w:rsidRDefault="0075140B" w:rsidP="0075140B">
      <w:pPr>
        <w:rPr>
          <w:lang w:eastAsia="en-US"/>
        </w:rPr>
      </w:pPr>
      <w:r w:rsidRPr="00FA23B0">
        <w:rPr>
          <w:lang w:eastAsia="en-US"/>
        </w:rPr>
        <w:t xml:space="preserve">EVN operates the regional supply of drinking water </w:t>
      </w:r>
      <w:r>
        <w:rPr>
          <w:lang w:eastAsia="en-US"/>
        </w:rPr>
        <w:t xml:space="preserve">to 481,000 people in </w:t>
      </w:r>
      <w:r w:rsidRPr="00FA23B0">
        <w:rPr>
          <w:lang w:eastAsia="en-US"/>
        </w:rPr>
        <w:t>Lower Austria (EVN Wasser</w:t>
      </w:r>
      <w:r w:rsidR="00B1436D">
        <w:rPr>
          <w:lang w:eastAsia="en-US"/>
        </w:rPr>
        <w:t xml:space="preserve">). </w:t>
      </w:r>
      <w:r>
        <w:rPr>
          <w:lang w:eastAsia="en-US"/>
        </w:rPr>
        <w:t xml:space="preserve"> </w:t>
      </w:r>
    </w:p>
    <w:p w:rsidR="00B1436D" w:rsidRPr="00FA23B0" w:rsidRDefault="00B1436D" w:rsidP="0075140B">
      <w:pPr>
        <w:rPr>
          <w:lang w:eastAsia="en-US"/>
        </w:rPr>
      </w:pPr>
    </w:p>
    <w:p w:rsidR="0075140B" w:rsidRDefault="00652DD9" w:rsidP="0075140B">
      <w:pPr>
        <w:rPr>
          <w:lang w:eastAsia="en-US"/>
        </w:rPr>
      </w:pPr>
      <w:r>
        <w:rPr>
          <w:lang w:eastAsia="en-US"/>
        </w:rPr>
        <w:t>It has no operating contracts or concessions for full water systems outside Austria, but it</w:t>
      </w:r>
      <w:r w:rsidR="0075140B">
        <w:rPr>
          <w:lang w:eastAsia="en-US"/>
        </w:rPr>
        <w:t xml:space="preserve"> builds and operates treatment plants in a number of countries, including Austria itself. It is a partner with RWE in the Zagreb sewerage treatment plant </w:t>
      </w:r>
      <w:r w:rsidR="0075140B" w:rsidRPr="008905B5">
        <w:rPr>
          <w:sz w:val="20"/>
          <w:szCs w:val="20"/>
        </w:rPr>
        <w:t>Zagrebacke Otpadne Vode</w:t>
      </w:r>
      <w:r w:rsidR="0075140B">
        <w:rPr>
          <w:lang w:eastAsia="en-US"/>
        </w:rPr>
        <w:t xml:space="preserve">. Through </w:t>
      </w:r>
      <w:r w:rsidR="0075140B" w:rsidRPr="00FA23B0">
        <w:rPr>
          <w:lang w:eastAsia="en-US"/>
        </w:rPr>
        <w:t xml:space="preserve">WTE Wassertechnik, previously owned by the German company Berlinwassser but bought by EVN in October 2003, designs, builds, finances and operates municipal and industrial water and wastewater plants in Austria, </w:t>
      </w:r>
      <w:r w:rsidR="0075140B">
        <w:rPr>
          <w:lang w:eastAsia="en-US"/>
        </w:rPr>
        <w:t xml:space="preserve">Cyprus, </w:t>
      </w:r>
      <w:r w:rsidR="0075140B" w:rsidRPr="00FA23B0">
        <w:rPr>
          <w:lang w:eastAsia="en-US"/>
        </w:rPr>
        <w:t>Denmark,</w:t>
      </w:r>
      <w:r w:rsidR="0075140B">
        <w:rPr>
          <w:lang w:eastAsia="en-US"/>
        </w:rPr>
        <w:t xml:space="preserve"> Germany, Lithuania,</w:t>
      </w:r>
      <w:r w:rsidR="0075140B" w:rsidRPr="00FA23B0">
        <w:rPr>
          <w:lang w:eastAsia="en-US"/>
        </w:rPr>
        <w:t xml:space="preserve"> </w:t>
      </w:r>
      <w:r w:rsidR="0075140B">
        <w:rPr>
          <w:lang w:eastAsia="en-US"/>
        </w:rPr>
        <w:t xml:space="preserve">Montenegro, </w:t>
      </w:r>
      <w:r w:rsidR="0075140B" w:rsidRPr="00FA23B0">
        <w:rPr>
          <w:lang w:eastAsia="en-US"/>
        </w:rPr>
        <w:t>Poland</w:t>
      </w:r>
      <w:r w:rsidR="0075140B">
        <w:rPr>
          <w:lang w:eastAsia="en-US"/>
        </w:rPr>
        <w:t xml:space="preserve">, </w:t>
      </w:r>
      <w:r w:rsidR="0075140B" w:rsidRPr="00FA23B0">
        <w:rPr>
          <w:lang w:eastAsia="en-US"/>
        </w:rPr>
        <w:t xml:space="preserve">Slovenia and </w:t>
      </w:r>
      <w:r w:rsidR="0075140B">
        <w:rPr>
          <w:lang w:eastAsia="en-US"/>
        </w:rPr>
        <w:t>Turkey</w:t>
      </w:r>
      <w:r w:rsidR="0075140B" w:rsidRPr="00FA23B0">
        <w:rPr>
          <w:lang w:eastAsia="en-US"/>
        </w:rPr>
        <w:t xml:space="preserve">, as well as a series of plants in Russia.  </w:t>
      </w:r>
    </w:p>
    <w:p w:rsidR="0075140B" w:rsidRPr="00FA23B0" w:rsidRDefault="0075140B" w:rsidP="0075140B">
      <w:pPr>
        <w:rPr>
          <w:lang w:eastAsia="en-US"/>
        </w:rPr>
      </w:pPr>
    </w:p>
    <w:p w:rsidR="00B1436D" w:rsidRPr="00A84DDE" w:rsidRDefault="0075140B" w:rsidP="0075140B">
      <w:pPr>
        <w:rPr>
          <w:lang w:eastAsia="en-US"/>
        </w:rPr>
      </w:pPr>
      <w:r w:rsidRPr="00FA23B0">
        <w:rPr>
          <w:lang w:eastAsia="en-US"/>
        </w:rPr>
        <w:t>EVN is eligible for an EWC on account of its energy activities, but not in water alone, as it does not have sufficient employees in any one country outside Austria</w:t>
      </w:r>
      <w:r w:rsidR="00B1436D">
        <w:rPr>
          <w:lang w:eastAsia="en-US"/>
        </w:rPr>
        <w:t>.</w:t>
      </w:r>
    </w:p>
    <w:p w:rsidR="0075140B" w:rsidRPr="00FA23B0" w:rsidRDefault="0075140B" w:rsidP="00BC6DF7">
      <w:pPr>
        <w:pStyle w:val="Heading3"/>
      </w:pPr>
      <w:bookmarkStart w:id="111" w:name="_Toc331780890"/>
      <w:bookmarkStart w:id="112" w:name="_Toc335916444"/>
      <w:r w:rsidRPr="00FA23B0">
        <w:t>Berlinwasser</w:t>
      </w:r>
      <w:bookmarkEnd w:id="111"/>
      <w:bookmarkEnd w:id="112"/>
    </w:p>
    <w:p w:rsidR="008736AE" w:rsidRDefault="0075140B" w:rsidP="0075140B">
      <w:pPr>
        <w:rPr>
          <w:lang w:eastAsia="en-US"/>
        </w:rPr>
      </w:pPr>
      <w:r w:rsidRPr="00FA23B0">
        <w:rPr>
          <w:lang w:eastAsia="en-US"/>
        </w:rPr>
        <w:t xml:space="preserve">Berlinwasser is </w:t>
      </w:r>
      <w:r w:rsidR="008736AE">
        <w:rPr>
          <w:lang w:eastAsia="en-US"/>
        </w:rPr>
        <w:t xml:space="preserve">in the process of remunicipalisation in mid-2012. </w:t>
      </w:r>
    </w:p>
    <w:p w:rsidR="008736AE" w:rsidRDefault="008736AE" w:rsidP="0075140B">
      <w:pPr>
        <w:rPr>
          <w:lang w:eastAsia="en-US"/>
        </w:rPr>
      </w:pPr>
    </w:p>
    <w:p w:rsidR="00652DD9" w:rsidRPr="00FA23B0" w:rsidRDefault="008736AE" w:rsidP="0075140B">
      <w:pPr>
        <w:rPr>
          <w:lang w:eastAsia="en-US"/>
        </w:rPr>
      </w:pPr>
      <w:r>
        <w:rPr>
          <w:lang w:eastAsia="en-US"/>
        </w:rPr>
        <w:t>Under the joint ownership of RWE and Veolia, it</w:t>
      </w:r>
      <w:r w:rsidR="0075140B" w:rsidRPr="00FA23B0">
        <w:rPr>
          <w:lang w:eastAsia="en-US"/>
        </w:rPr>
        <w:t xml:space="preserve"> developed a set of international operations in its own right, grouped under BWB International.    </w:t>
      </w:r>
      <w:r w:rsidR="0075140B">
        <w:rPr>
          <w:lang w:eastAsia="en-US"/>
        </w:rPr>
        <w:t>The company still has an active international division, Berlinwasser International (BWI), which</w:t>
      </w:r>
      <w:r w:rsidR="00B1436D">
        <w:rPr>
          <w:lang w:eastAsia="en-US"/>
        </w:rPr>
        <w:t xml:space="preserve"> is still in July 2012 the owner of 12.5%  of FCSM, the sewerage service of Budapest. Otherwise it </w:t>
      </w:r>
      <w:r w:rsidR="0075140B">
        <w:rPr>
          <w:lang w:eastAsia="en-US"/>
        </w:rPr>
        <w:t xml:space="preserve"> </w:t>
      </w:r>
      <w:r w:rsidR="00B1436D">
        <w:rPr>
          <w:lang w:eastAsia="en-US"/>
        </w:rPr>
        <w:t>no longer holds operating contracts and concessions for complete water and sewerage systems</w:t>
      </w:r>
      <w:r w:rsidR="00B1436D" w:rsidRPr="00FA23B0">
        <w:rPr>
          <w:lang w:eastAsia="en-US"/>
        </w:rPr>
        <w:t xml:space="preserve"> </w:t>
      </w:r>
      <w:r w:rsidR="00B1436D">
        <w:rPr>
          <w:lang w:eastAsia="en-US"/>
        </w:rPr>
        <w:t xml:space="preserve">, but </w:t>
      </w:r>
      <w:r w:rsidR="0075140B" w:rsidRPr="00FA23B0">
        <w:rPr>
          <w:lang w:eastAsia="en-US"/>
        </w:rPr>
        <w:t xml:space="preserve">operates internationally through a series of </w:t>
      </w:r>
      <w:r w:rsidR="0075140B">
        <w:rPr>
          <w:lang w:eastAsia="en-US"/>
        </w:rPr>
        <w:t xml:space="preserve">consultancy and engineering </w:t>
      </w:r>
      <w:r w:rsidR="0075140B" w:rsidRPr="00FA23B0">
        <w:rPr>
          <w:lang w:eastAsia="en-US"/>
        </w:rPr>
        <w:t>projects</w:t>
      </w:r>
      <w:r w:rsidR="0075140B">
        <w:rPr>
          <w:lang w:eastAsia="en-US"/>
        </w:rPr>
        <w:t xml:space="preserve">, including BOTs, </w:t>
      </w:r>
      <w:r w:rsidR="0075140B" w:rsidRPr="00FA23B0">
        <w:rPr>
          <w:lang w:eastAsia="en-US"/>
        </w:rPr>
        <w:t xml:space="preserve"> and short-term </w:t>
      </w:r>
      <w:r w:rsidR="00B1436D">
        <w:rPr>
          <w:lang w:eastAsia="en-US"/>
        </w:rPr>
        <w:t xml:space="preserve"> </w:t>
      </w:r>
      <w:r w:rsidR="0075140B" w:rsidRPr="00FA23B0">
        <w:rPr>
          <w:lang w:eastAsia="en-US"/>
        </w:rPr>
        <w:t>management contracts</w:t>
      </w:r>
      <w:r w:rsidR="0075140B">
        <w:rPr>
          <w:lang w:eastAsia="en-US"/>
        </w:rPr>
        <w:t xml:space="preserve">, in </w:t>
      </w:r>
      <w:r w:rsidR="0075140B" w:rsidRPr="0057106B">
        <w:rPr>
          <w:lang w:eastAsia="en-US"/>
        </w:rPr>
        <w:t>Albania</w:t>
      </w:r>
      <w:r w:rsidR="0075140B">
        <w:rPr>
          <w:lang w:eastAsia="en-US"/>
        </w:rPr>
        <w:t xml:space="preserve">, </w:t>
      </w:r>
      <w:r w:rsidR="0075140B" w:rsidRPr="0057106B">
        <w:rPr>
          <w:lang w:eastAsia="en-US"/>
        </w:rPr>
        <w:t>Azerbaijan</w:t>
      </w:r>
      <w:r w:rsidR="0075140B">
        <w:rPr>
          <w:lang w:eastAsia="en-US"/>
        </w:rPr>
        <w:t xml:space="preserve">, </w:t>
      </w:r>
      <w:r w:rsidR="0075140B" w:rsidRPr="0057106B">
        <w:rPr>
          <w:lang w:eastAsia="en-US"/>
        </w:rPr>
        <w:t>Brazil</w:t>
      </w:r>
      <w:r w:rsidR="0075140B">
        <w:rPr>
          <w:lang w:eastAsia="en-US"/>
        </w:rPr>
        <w:t xml:space="preserve">, </w:t>
      </w:r>
      <w:r w:rsidR="0075140B" w:rsidRPr="0057106B">
        <w:rPr>
          <w:lang w:eastAsia="en-US"/>
        </w:rPr>
        <w:t>China</w:t>
      </w:r>
      <w:r w:rsidR="0075140B">
        <w:rPr>
          <w:lang w:eastAsia="en-US"/>
        </w:rPr>
        <w:t xml:space="preserve">, </w:t>
      </w:r>
      <w:r w:rsidR="0075140B" w:rsidRPr="0057106B">
        <w:rPr>
          <w:lang w:eastAsia="en-US"/>
        </w:rPr>
        <w:t>Hungary</w:t>
      </w:r>
      <w:r w:rsidR="0075140B">
        <w:rPr>
          <w:lang w:eastAsia="en-US"/>
        </w:rPr>
        <w:t xml:space="preserve">, </w:t>
      </w:r>
      <w:r w:rsidR="0075140B" w:rsidRPr="0057106B">
        <w:rPr>
          <w:lang w:eastAsia="en-US"/>
        </w:rPr>
        <w:t>India</w:t>
      </w:r>
      <w:r w:rsidR="0075140B">
        <w:rPr>
          <w:lang w:eastAsia="en-US"/>
        </w:rPr>
        <w:t xml:space="preserve">, </w:t>
      </w:r>
      <w:r w:rsidR="0075140B" w:rsidRPr="0057106B">
        <w:rPr>
          <w:lang w:eastAsia="en-US"/>
        </w:rPr>
        <w:t>Mauritius</w:t>
      </w:r>
      <w:r w:rsidR="0075140B">
        <w:rPr>
          <w:lang w:eastAsia="en-US"/>
        </w:rPr>
        <w:t xml:space="preserve">, </w:t>
      </w:r>
      <w:r w:rsidR="0075140B" w:rsidRPr="0057106B">
        <w:rPr>
          <w:lang w:eastAsia="en-US"/>
        </w:rPr>
        <w:t>Namibia</w:t>
      </w:r>
      <w:r w:rsidR="0075140B">
        <w:rPr>
          <w:lang w:eastAsia="en-US"/>
        </w:rPr>
        <w:t xml:space="preserve">, </w:t>
      </w:r>
      <w:r w:rsidR="0075140B" w:rsidRPr="0057106B">
        <w:rPr>
          <w:lang w:eastAsia="en-US"/>
        </w:rPr>
        <w:t>Russia</w:t>
      </w:r>
      <w:r w:rsidR="0075140B">
        <w:rPr>
          <w:lang w:eastAsia="en-US"/>
        </w:rPr>
        <w:t xml:space="preserve">, </w:t>
      </w:r>
      <w:r w:rsidR="0075140B" w:rsidRPr="0057106B">
        <w:rPr>
          <w:lang w:eastAsia="en-US"/>
        </w:rPr>
        <w:t>Serbia</w:t>
      </w:r>
      <w:r w:rsidR="0075140B">
        <w:rPr>
          <w:lang w:eastAsia="en-US"/>
        </w:rPr>
        <w:t xml:space="preserve">, </w:t>
      </w:r>
      <w:r w:rsidR="0075140B" w:rsidRPr="0057106B">
        <w:rPr>
          <w:lang w:eastAsia="en-US"/>
        </w:rPr>
        <w:t>Thailand</w:t>
      </w:r>
      <w:r w:rsidR="0075140B">
        <w:rPr>
          <w:lang w:eastAsia="en-US"/>
        </w:rPr>
        <w:t xml:space="preserve">, </w:t>
      </w:r>
      <w:r w:rsidR="0075140B" w:rsidRPr="0057106B">
        <w:rPr>
          <w:lang w:eastAsia="en-US"/>
        </w:rPr>
        <w:t>Turkey</w:t>
      </w:r>
      <w:r w:rsidR="0075140B">
        <w:rPr>
          <w:lang w:eastAsia="en-US"/>
        </w:rPr>
        <w:t xml:space="preserve">, </w:t>
      </w:r>
      <w:r w:rsidR="0075140B" w:rsidRPr="0057106B">
        <w:rPr>
          <w:lang w:eastAsia="en-US"/>
        </w:rPr>
        <w:t>Ukraine</w:t>
      </w:r>
      <w:r w:rsidR="0075140B">
        <w:rPr>
          <w:lang w:eastAsia="en-US"/>
        </w:rPr>
        <w:t xml:space="preserve">, </w:t>
      </w:r>
      <w:r w:rsidR="0075140B" w:rsidRPr="0057106B">
        <w:rPr>
          <w:lang w:eastAsia="en-US"/>
        </w:rPr>
        <w:t>Vietnam</w:t>
      </w:r>
      <w:r w:rsidR="0075140B">
        <w:rPr>
          <w:lang w:eastAsia="en-US"/>
        </w:rPr>
        <w:t xml:space="preserve">, and </w:t>
      </w:r>
      <w:r w:rsidR="0075140B" w:rsidRPr="0057106B">
        <w:rPr>
          <w:lang w:eastAsia="en-US"/>
        </w:rPr>
        <w:t>UAE</w:t>
      </w:r>
      <w:r w:rsidR="0075140B">
        <w:rPr>
          <w:lang w:eastAsia="en-US"/>
        </w:rPr>
        <w:t xml:space="preserve">. Most of this work has been funded through the German development agency KfW. </w:t>
      </w:r>
      <w:r w:rsidR="0075140B" w:rsidRPr="0057106B">
        <w:rPr>
          <w:lang w:eastAsia="en-US"/>
        </w:rPr>
        <w:t xml:space="preserve"> </w:t>
      </w:r>
      <w:r w:rsidR="0075140B">
        <w:rPr>
          <w:rStyle w:val="EndnoteReference"/>
          <w:lang w:eastAsia="en-US"/>
        </w:rPr>
        <w:endnoteReference w:id="32"/>
      </w:r>
    </w:p>
    <w:p w:rsidR="0075140B" w:rsidRPr="00FA23B0" w:rsidRDefault="0075140B" w:rsidP="00BC6DF7">
      <w:pPr>
        <w:pStyle w:val="Heading3"/>
      </w:pPr>
      <w:bookmarkStart w:id="113" w:name="_Toc331780891"/>
      <w:bookmarkStart w:id="114" w:name="_Toc335916445"/>
      <w:r w:rsidRPr="00FA23B0">
        <w:t>Acea</w:t>
      </w:r>
      <w:bookmarkEnd w:id="113"/>
      <w:bookmarkEnd w:id="114"/>
    </w:p>
    <w:p w:rsidR="0075140B" w:rsidRDefault="0075140B" w:rsidP="0075140B">
      <w:pPr>
        <w:rPr>
          <w:lang w:eastAsia="en-US"/>
        </w:rPr>
      </w:pPr>
      <w:r w:rsidRPr="00FA23B0">
        <w:rPr>
          <w:lang w:eastAsia="en-US"/>
        </w:rPr>
        <w:t xml:space="preserve">Acea </w:t>
      </w:r>
      <w:r>
        <w:rPr>
          <w:lang w:eastAsia="en-US"/>
        </w:rPr>
        <w:t>was the municipal water and energy utility for the city of Rome, which was part-privatised by the public sale of 49% of shares in 1999. In 201</w:t>
      </w:r>
      <w:r w:rsidR="00403155">
        <w:rPr>
          <w:lang w:eastAsia="en-US"/>
        </w:rPr>
        <w:t>2</w:t>
      </w:r>
      <w:r>
        <w:rPr>
          <w:lang w:eastAsia="en-US"/>
        </w:rPr>
        <w:t xml:space="preserve"> it is 51% owned by Rome city council, 1</w:t>
      </w:r>
      <w:r w:rsidR="00403155">
        <w:rPr>
          <w:lang w:eastAsia="en-US"/>
        </w:rPr>
        <w:t>2.5</w:t>
      </w:r>
      <w:r>
        <w:rPr>
          <w:lang w:eastAsia="en-US"/>
        </w:rPr>
        <w:t>% owned by GDF Suez, and 1</w:t>
      </w:r>
      <w:r w:rsidR="00403155">
        <w:rPr>
          <w:lang w:eastAsia="en-US"/>
        </w:rPr>
        <w:t>6</w:t>
      </w:r>
      <w:r>
        <w:rPr>
          <w:lang w:eastAsia="en-US"/>
        </w:rPr>
        <w:t xml:space="preserve">% owned by Italian construction company Caltagirone. Acea’s main business is electricity. It </w:t>
      </w:r>
      <w:r w:rsidR="00403155">
        <w:rPr>
          <w:lang w:eastAsia="en-US"/>
        </w:rPr>
        <w:t xml:space="preserve">has ended the former </w:t>
      </w:r>
      <w:r>
        <w:rPr>
          <w:lang w:eastAsia="en-US"/>
        </w:rPr>
        <w:t xml:space="preserve">joint venture </w:t>
      </w:r>
      <w:r w:rsidR="00403155">
        <w:rPr>
          <w:lang w:eastAsia="en-US"/>
        </w:rPr>
        <w:t>with GdF-Suez</w:t>
      </w:r>
      <w:r>
        <w:rPr>
          <w:lang w:eastAsia="en-US"/>
        </w:rPr>
        <w:t>.</w:t>
      </w:r>
      <w:r>
        <w:rPr>
          <w:rStyle w:val="EndnoteReference"/>
          <w:lang w:eastAsia="en-US"/>
        </w:rPr>
        <w:endnoteReference w:id="33"/>
      </w:r>
    </w:p>
    <w:p w:rsidR="0075140B" w:rsidRDefault="0075140B" w:rsidP="0075140B">
      <w:pPr>
        <w:rPr>
          <w:lang w:eastAsia="en-US"/>
        </w:rPr>
      </w:pPr>
    </w:p>
    <w:p w:rsidR="0075140B" w:rsidRPr="00FA23B0" w:rsidRDefault="0075140B" w:rsidP="0075140B">
      <w:pPr>
        <w:rPr>
          <w:lang w:eastAsia="en-US"/>
        </w:rPr>
      </w:pPr>
      <w:r w:rsidRPr="00FA23B0">
        <w:rPr>
          <w:lang w:eastAsia="en-US"/>
        </w:rPr>
        <w:t xml:space="preserve">Acea is the major Italian </w:t>
      </w:r>
      <w:r>
        <w:rPr>
          <w:lang w:eastAsia="en-US"/>
        </w:rPr>
        <w:t xml:space="preserve">private </w:t>
      </w:r>
      <w:r w:rsidRPr="00FA23B0">
        <w:rPr>
          <w:lang w:eastAsia="en-US"/>
        </w:rPr>
        <w:t>water operator.</w:t>
      </w:r>
      <w:r w:rsidRPr="00D3389C">
        <w:rPr>
          <w:lang w:eastAsia="en-US"/>
        </w:rPr>
        <w:t xml:space="preserve"> </w:t>
      </w:r>
      <w:r w:rsidR="00885204">
        <w:rPr>
          <w:lang w:eastAsia="en-US"/>
        </w:rPr>
        <w:t xml:space="preserve">It expanded from the 1990s, in partnership </w:t>
      </w:r>
      <w:r w:rsidR="00885204" w:rsidRPr="00FA23B0">
        <w:rPr>
          <w:lang w:eastAsia="en-US"/>
        </w:rPr>
        <w:t xml:space="preserve">with </w:t>
      </w:r>
      <w:r w:rsidR="00885204">
        <w:rPr>
          <w:lang w:eastAsia="en-US"/>
        </w:rPr>
        <w:t>Suez, through</w:t>
      </w:r>
      <w:r w:rsidR="00885204" w:rsidRPr="00FA23B0">
        <w:rPr>
          <w:lang w:eastAsia="en-US"/>
        </w:rPr>
        <w:t xml:space="preserve"> bids</w:t>
      </w:r>
      <w:r w:rsidR="00885204">
        <w:rPr>
          <w:lang w:eastAsia="en-US"/>
        </w:rPr>
        <w:t xml:space="preserve"> for water </w:t>
      </w:r>
      <w:r w:rsidR="00885204" w:rsidRPr="00FA23B0">
        <w:rPr>
          <w:lang w:eastAsia="en-US"/>
        </w:rPr>
        <w:t>concessions</w:t>
      </w:r>
      <w:r w:rsidR="00885204">
        <w:rPr>
          <w:lang w:eastAsia="en-US"/>
        </w:rPr>
        <w:t xml:space="preserve"> and buying shares in existing companies. </w:t>
      </w:r>
      <w:r>
        <w:rPr>
          <w:lang w:eastAsia="en-US"/>
        </w:rPr>
        <w:t>In 201</w:t>
      </w:r>
      <w:r w:rsidR="00403155">
        <w:rPr>
          <w:lang w:eastAsia="en-US"/>
        </w:rPr>
        <w:t>2</w:t>
      </w:r>
      <w:r w:rsidRPr="00FA23B0">
        <w:rPr>
          <w:lang w:eastAsia="en-US"/>
        </w:rPr>
        <w:t xml:space="preserve">, </w:t>
      </w:r>
      <w:r w:rsidR="00403155">
        <w:rPr>
          <w:lang w:eastAsia="en-US"/>
        </w:rPr>
        <w:t xml:space="preserve"> </w:t>
      </w:r>
      <w:r>
        <w:rPr>
          <w:lang w:eastAsia="en-US"/>
        </w:rPr>
        <w:t xml:space="preserve">Acea owned </w:t>
      </w:r>
      <w:r w:rsidR="00885204">
        <w:rPr>
          <w:lang w:eastAsia="en-US"/>
        </w:rPr>
        <w:t xml:space="preserve">dominant stakes in </w:t>
      </w:r>
      <w:r>
        <w:rPr>
          <w:lang w:eastAsia="en-US"/>
        </w:rPr>
        <w:t xml:space="preserve">the water </w:t>
      </w:r>
      <w:r w:rsidR="00885204">
        <w:rPr>
          <w:lang w:eastAsia="en-US"/>
        </w:rPr>
        <w:t xml:space="preserve">operators of Rome and Frosinone, </w:t>
      </w:r>
      <w:r>
        <w:rPr>
          <w:lang w:eastAsia="en-US"/>
        </w:rPr>
        <w:t xml:space="preserve">Gori , Pisa </w:t>
      </w:r>
      <w:r w:rsidR="00885204">
        <w:rPr>
          <w:lang w:eastAsia="en-US"/>
        </w:rPr>
        <w:t>, Firenze, Perugia, Arezzo and Siena</w:t>
      </w:r>
      <w:r>
        <w:rPr>
          <w:lang w:eastAsia="en-US"/>
        </w:rPr>
        <w:t>. Acea has been subject to many legal proceedings</w:t>
      </w:r>
      <w:r w:rsidR="00885204">
        <w:rPr>
          <w:lang w:eastAsia="en-US"/>
        </w:rPr>
        <w:t xml:space="preserve"> over </w:t>
      </w:r>
      <w:r>
        <w:rPr>
          <w:lang w:eastAsia="en-US"/>
        </w:rPr>
        <w:t xml:space="preserve"> water tariffs </w:t>
      </w:r>
      <w:r w:rsidR="00885204">
        <w:rPr>
          <w:lang w:eastAsia="en-US"/>
        </w:rPr>
        <w:t xml:space="preserve">, </w:t>
      </w:r>
      <w:r>
        <w:rPr>
          <w:lang w:eastAsia="en-US"/>
        </w:rPr>
        <w:t>tax and liability for sickness and social insurance contributions.</w:t>
      </w:r>
      <w:r>
        <w:rPr>
          <w:rStyle w:val="EndnoteReference"/>
          <w:lang w:eastAsia="en-US"/>
        </w:rPr>
        <w:endnoteReference w:id="34"/>
      </w:r>
      <w:r>
        <w:rPr>
          <w:lang w:eastAsia="en-US"/>
        </w:rPr>
        <w:t xml:space="preserve"> </w:t>
      </w:r>
    </w:p>
    <w:p w:rsidR="0075140B" w:rsidRPr="00FA23B0" w:rsidRDefault="0075140B" w:rsidP="0075140B">
      <w:pPr>
        <w:rPr>
          <w:lang w:eastAsia="en-US"/>
        </w:rPr>
      </w:pPr>
    </w:p>
    <w:p w:rsidR="0075140B" w:rsidRDefault="0075140B" w:rsidP="0075140B">
      <w:pPr>
        <w:rPr>
          <w:lang w:eastAsia="en-US"/>
        </w:rPr>
      </w:pPr>
      <w:r>
        <w:rPr>
          <w:lang w:eastAsia="en-US"/>
        </w:rPr>
        <w:t>Acea’s international activity in water is very small, accounting for only €1</w:t>
      </w:r>
      <w:r w:rsidR="008736AE">
        <w:rPr>
          <w:lang w:eastAsia="en-US"/>
        </w:rPr>
        <w:t>6.</w:t>
      </w:r>
      <w:r>
        <w:rPr>
          <w:lang w:eastAsia="en-US"/>
        </w:rPr>
        <w:t>5m. sales in 20</w:t>
      </w:r>
      <w:r w:rsidR="008736AE">
        <w:rPr>
          <w:lang w:eastAsia="en-US"/>
        </w:rPr>
        <w:t>11</w:t>
      </w:r>
      <w:r>
        <w:rPr>
          <w:lang w:eastAsia="en-US"/>
        </w:rPr>
        <w:t xml:space="preserve">. It </w:t>
      </w:r>
      <w:r w:rsidR="008736AE">
        <w:rPr>
          <w:lang w:eastAsia="en-US"/>
        </w:rPr>
        <w:t xml:space="preserve">has no </w:t>
      </w:r>
      <w:r>
        <w:rPr>
          <w:lang w:eastAsia="en-US"/>
        </w:rPr>
        <w:t xml:space="preserve"> operation</w:t>
      </w:r>
      <w:r w:rsidR="008736AE">
        <w:rPr>
          <w:lang w:eastAsia="en-US"/>
        </w:rPr>
        <w:t>s in Europe outside Italy</w:t>
      </w:r>
      <w:r>
        <w:rPr>
          <w:lang w:eastAsia="en-US"/>
        </w:rPr>
        <w:t xml:space="preserve">. It has </w:t>
      </w:r>
      <w:r w:rsidR="008736AE">
        <w:rPr>
          <w:lang w:eastAsia="en-US"/>
        </w:rPr>
        <w:t>three</w:t>
      </w:r>
      <w:r>
        <w:rPr>
          <w:lang w:eastAsia="en-US"/>
        </w:rPr>
        <w:t xml:space="preserve"> operations in Latin America: </w:t>
      </w:r>
    </w:p>
    <w:p w:rsidR="0075140B" w:rsidRDefault="0075140B" w:rsidP="0075140B">
      <w:pPr>
        <w:numPr>
          <w:ilvl w:val="0"/>
          <w:numId w:val="19"/>
        </w:numPr>
        <w:rPr>
          <w:lang w:eastAsia="en-US"/>
        </w:rPr>
      </w:pPr>
      <w:r>
        <w:rPr>
          <w:lang w:eastAsia="en-US"/>
        </w:rPr>
        <w:t xml:space="preserve">a 51% stake in Aguazul Bogota, in Colombia, </w:t>
      </w:r>
      <w:r w:rsidR="008736AE">
        <w:rPr>
          <w:lang w:eastAsia="en-US"/>
        </w:rPr>
        <w:t xml:space="preserve">which generated €15.3million, including a share of the </w:t>
      </w:r>
      <w:r>
        <w:rPr>
          <w:lang w:eastAsia="en-US"/>
        </w:rPr>
        <w:t xml:space="preserve"> </w:t>
      </w:r>
      <w:r w:rsidR="008736AE">
        <w:rPr>
          <w:lang w:eastAsia="en-US"/>
        </w:rPr>
        <w:t>Rio Chillon water treatment BOT in Peru.</w:t>
      </w:r>
    </w:p>
    <w:p w:rsidR="008736AE" w:rsidRDefault="0075140B" w:rsidP="008736AE">
      <w:pPr>
        <w:numPr>
          <w:ilvl w:val="0"/>
          <w:numId w:val="19"/>
        </w:numPr>
      </w:pPr>
      <w:r>
        <w:rPr>
          <w:lang w:eastAsia="en-US"/>
        </w:rPr>
        <w:t>a subsidiary in the Dominican Republic</w:t>
      </w:r>
      <w:r w:rsidR="008736AE">
        <w:rPr>
          <w:lang w:eastAsia="en-US"/>
        </w:rPr>
        <w:t xml:space="preserve">, which generated €1.2million sales in 2011. </w:t>
      </w:r>
    </w:p>
    <w:p w:rsidR="00822ACD" w:rsidRDefault="00822ACD" w:rsidP="00652DD9">
      <w:r>
        <w:br w:type="page"/>
      </w:r>
    </w:p>
    <w:p w:rsidR="008736AE" w:rsidRDefault="008736AE" w:rsidP="00652DD9"/>
    <w:p w:rsidR="00983A08" w:rsidRDefault="00983A08" w:rsidP="004F4535">
      <w:pPr>
        <w:pStyle w:val="Heading1"/>
      </w:pPr>
      <w:bookmarkStart w:id="115" w:name="_Toc331780892"/>
      <w:bookmarkStart w:id="116" w:name="_Toc335916446"/>
      <w:r>
        <w:t>Issues and trends</w:t>
      </w:r>
      <w:bookmarkEnd w:id="115"/>
      <w:bookmarkEnd w:id="116"/>
    </w:p>
    <w:p w:rsidR="002D64D5" w:rsidRDefault="002D64D5" w:rsidP="002D64D5">
      <w:r>
        <w:t>There are four important features of the private water sector in Europe in 2010:</w:t>
      </w:r>
    </w:p>
    <w:p w:rsidR="002D64D5" w:rsidRDefault="002D64D5" w:rsidP="002D64D5">
      <w:pPr>
        <w:numPr>
          <w:ilvl w:val="0"/>
          <w:numId w:val="17"/>
        </w:numPr>
      </w:pPr>
      <w:r w:rsidRPr="00FA23B0">
        <w:t>The</w:t>
      </w:r>
      <w:r>
        <w:t xml:space="preserve"> ownership of private </w:t>
      </w:r>
      <w:r w:rsidRPr="00FA23B0">
        <w:t xml:space="preserve">water </w:t>
      </w:r>
      <w:r>
        <w:t>companies in Europe in 2010 has become even more concentrated than before. It is now more than ever overwhelmingly  dominated by Suez and Veolia.</w:t>
      </w:r>
    </w:p>
    <w:p w:rsidR="002D64D5" w:rsidRDefault="002D64D5" w:rsidP="002D64D5">
      <w:pPr>
        <w:numPr>
          <w:ilvl w:val="0"/>
          <w:numId w:val="17"/>
        </w:numPr>
      </w:pPr>
      <w:r>
        <w:t xml:space="preserve">Both Suez and Veolia, and other smaller companies such as SAUR and FCC, are increasingly dependent on state capital,  both from the government of France and from  international development banks, including the EBRD and the IFC  </w:t>
      </w:r>
    </w:p>
    <w:p w:rsidR="002D64D5" w:rsidRDefault="00822ACD" w:rsidP="002D64D5">
      <w:pPr>
        <w:numPr>
          <w:ilvl w:val="0"/>
          <w:numId w:val="17"/>
        </w:numPr>
      </w:pPr>
      <w:r>
        <w:t>There continues to be a significant trend towards remunicipalisation, with cities such as Berlin and Budapest following the example of Paris.</w:t>
      </w:r>
    </w:p>
    <w:p w:rsidR="00822ACD" w:rsidRDefault="00822ACD" w:rsidP="002D64D5">
      <w:pPr>
        <w:numPr>
          <w:ilvl w:val="0"/>
          <w:numId w:val="17"/>
        </w:numPr>
      </w:pPr>
      <w:r>
        <w:t>However, the austerity packages imposed in countries of southern Europe have become a new driver for privatisation</w:t>
      </w:r>
    </w:p>
    <w:p w:rsidR="002D64D5" w:rsidRDefault="002D64D5" w:rsidP="002D64D5">
      <w:pPr>
        <w:numPr>
          <w:ilvl w:val="0"/>
          <w:numId w:val="17"/>
        </w:numPr>
      </w:pPr>
      <w:r>
        <w:t>There is continued strong public resistance to water privatisation, notably in Italy (see Annexe)</w:t>
      </w:r>
      <w:r w:rsidR="00FA7F7A">
        <w:t xml:space="preserve">, </w:t>
      </w:r>
      <w:r w:rsidR="008B3129">
        <w:t xml:space="preserve"> in Portugal against the privatisation of </w:t>
      </w:r>
      <w:r w:rsidR="00FA7F7A">
        <w:t xml:space="preserve">Aguas do Portugal, in Greece, against the proposed privatisation of water in </w:t>
      </w:r>
      <w:r w:rsidR="008B3129">
        <w:t xml:space="preserve"> Thessaloniki </w:t>
      </w:r>
      <w:r w:rsidR="00FA7F7A">
        <w:t xml:space="preserve">and Athens, and in </w:t>
      </w:r>
      <w:r w:rsidR="008B3129">
        <w:t xml:space="preserve"> Spain</w:t>
      </w:r>
      <w:r w:rsidR="00FA7F7A">
        <w:t xml:space="preserve">, against the proposed privatisation of </w:t>
      </w:r>
      <w:r w:rsidR="008B3129">
        <w:t xml:space="preserve"> Canal Isabel II</w:t>
      </w:r>
      <w:r w:rsidR="00FA7F7A">
        <w:t xml:space="preserve"> in Madrid. </w:t>
      </w:r>
    </w:p>
    <w:p w:rsidR="002D64D5" w:rsidRDefault="00822ACD" w:rsidP="002D64D5">
      <w:pPr>
        <w:numPr>
          <w:ilvl w:val="0"/>
          <w:numId w:val="17"/>
        </w:numPr>
      </w:pPr>
      <w:r>
        <w:t>The EU’s long-awaited policy on water resources will be issued at the end of 2012</w:t>
      </w:r>
      <w:r w:rsidR="00292E60">
        <w:t>, and the companies are already lobbying on this</w:t>
      </w:r>
      <w:r>
        <w:t xml:space="preserve">. </w:t>
      </w:r>
      <w:r w:rsidR="00292E60">
        <w:t>But t</w:t>
      </w:r>
      <w:r>
        <w:t>he EU’s development policy in relation to water is more sympathetic to public provision, and more critical of the private sector.</w:t>
      </w:r>
    </w:p>
    <w:p w:rsidR="00383758" w:rsidRDefault="00383758" w:rsidP="00383758">
      <w:pPr>
        <w:pStyle w:val="Heading2"/>
      </w:pPr>
      <w:bookmarkStart w:id="117" w:name="_Toc331780893"/>
      <w:bookmarkStart w:id="118" w:name="_Toc335916447"/>
      <w:r>
        <w:t>Cartels</w:t>
      </w:r>
      <w:bookmarkEnd w:id="117"/>
      <w:bookmarkEnd w:id="118"/>
      <w:r>
        <w:t xml:space="preserve"> </w:t>
      </w:r>
    </w:p>
    <w:p w:rsidR="00383758" w:rsidRDefault="00383758" w:rsidP="00383758">
      <w:pPr>
        <w:rPr>
          <w:lang w:eastAsia="en-US"/>
        </w:rPr>
      </w:pPr>
      <w:r>
        <w:rPr>
          <w:lang w:eastAsia="en-US"/>
        </w:rPr>
        <w:t xml:space="preserve">The French water multinationals are being investigated by </w:t>
      </w:r>
      <w:r w:rsidRPr="002C6F02">
        <w:rPr>
          <w:lang w:eastAsia="en-US"/>
        </w:rPr>
        <w:t xml:space="preserve">the European Commission </w:t>
      </w:r>
      <w:r>
        <w:rPr>
          <w:lang w:eastAsia="en-US"/>
        </w:rPr>
        <w:t>for anti-competitive collusion in water services in France. Suez has already been fined €8 million for breaking a seal after an inspection at the company headquarters. In January 2012 the EC announced:</w:t>
      </w:r>
    </w:p>
    <w:p w:rsidR="00383758" w:rsidRDefault="00383758" w:rsidP="00383758">
      <w:pPr>
        <w:rPr>
          <w:lang w:eastAsia="en-US"/>
        </w:rPr>
      </w:pPr>
    </w:p>
    <w:p w:rsidR="00383758" w:rsidRPr="0038326A" w:rsidRDefault="00383758" w:rsidP="00383758">
      <w:pPr>
        <w:ind w:left="720"/>
        <w:rPr>
          <w:lang w:eastAsia="en-US"/>
        </w:rPr>
      </w:pPr>
      <w:r w:rsidRPr="0038326A">
        <w:rPr>
          <w:lang w:eastAsia="en-US"/>
        </w:rPr>
        <w:t>The European Commission has opened formal antitrust proceedings to investigate whether the French companies SAUR, Suez Environnement/Lyonnaise des Eaux and Veolia, together with their trade association Fédération Professionnelle des Entreprises de l'Eau ("FP2E"), have coordinated their behaviour on French water and waste water markets, in breach of EU antitrust rules. The opening of proceedings means that the Commission will treat the case as a matter of priority. It does not prejudge the outcome of the investigation</w:t>
      </w:r>
      <w:r>
        <w:rPr>
          <w:lang w:eastAsia="en-US"/>
        </w:rPr>
        <w:t xml:space="preserve">. </w:t>
      </w:r>
      <w:r w:rsidRPr="0038326A">
        <w:rPr>
          <w:lang w:eastAsia="en-US"/>
        </w:rPr>
        <w:t>The Commission will examine whether the undertakings concerned have coordinated their behaviour in markets for water and waste water services in France, in particular with respect to elements of the price invoiced to final consumers, contrary to Article 101 of the Treaty on the Functioning of the European Union (TFEU). The provision of these services is contracted out by local authorities to private companies</w:t>
      </w:r>
      <w:r>
        <w:rPr>
          <w:lang w:eastAsia="en-US"/>
        </w:rPr>
        <w:t>…..</w:t>
      </w:r>
    </w:p>
    <w:p w:rsidR="00383758" w:rsidRPr="0038326A" w:rsidRDefault="00383758" w:rsidP="00383758">
      <w:pPr>
        <w:ind w:left="720"/>
        <w:rPr>
          <w:lang w:eastAsia="en-US"/>
        </w:rPr>
      </w:pPr>
      <w:r>
        <w:rPr>
          <w:lang w:eastAsia="en-US"/>
        </w:rPr>
        <w:t>….</w:t>
      </w:r>
      <w:r w:rsidRPr="0038326A">
        <w:rPr>
          <w:lang w:eastAsia="en-US"/>
        </w:rPr>
        <w:t xml:space="preserve">In April 2010, the Commission carried out unannounced inspections at the premises of several French companies active in the water and waste water services markets (see </w:t>
      </w:r>
      <w:hyperlink r:id="rId94" w:history="1">
        <w:r w:rsidRPr="0038326A">
          <w:rPr>
            <w:rStyle w:val="Hyperlink"/>
            <w:lang w:eastAsia="en-US"/>
          </w:rPr>
          <w:t>MEMO/10/134</w:t>
        </w:r>
      </w:hyperlink>
      <w:r w:rsidRPr="0038326A">
        <w:rPr>
          <w:lang w:eastAsia="en-US"/>
        </w:rPr>
        <w:t>).</w:t>
      </w:r>
      <w:r>
        <w:rPr>
          <w:lang w:eastAsia="en-US"/>
        </w:rPr>
        <w:t xml:space="preserve"> </w:t>
      </w:r>
      <w:r w:rsidRPr="0038326A">
        <w:rPr>
          <w:lang w:eastAsia="en-US"/>
        </w:rPr>
        <w:t xml:space="preserve">In the context of the same antitrust investigation, the Commission has fined Suez Environnement and its subsidiary Lyonnaise des Eaux (LDE) €8 million for the breach of a seal affixed by the Commission during an inspection at LDE’s premises in April 2010 (see </w:t>
      </w:r>
      <w:hyperlink r:id="rId95" w:history="1">
        <w:r w:rsidRPr="0038326A">
          <w:rPr>
            <w:rStyle w:val="Hyperlink"/>
            <w:lang w:eastAsia="en-US"/>
          </w:rPr>
          <w:t>IP/11/632</w:t>
        </w:r>
      </w:hyperlink>
      <w:r w:rsidRPr="0038326A">
        <w:rPr>
          <w:lang w:eastAsia="en-US"/>
        </w:rPr>
        <w:t>).</w:t>
      </w:r>
      <w:r>
        <w:rPr>
          <w:lang w:eastAsia="en-US"/>
        </w:rPr>
        <w:t>”</w:t>
      </w:r>
      <w:r>
        <w:rPr>
          <w:rStyle w:val="EndnoteReference"/>
          <w:lang w:eastAsia="en-US"/>
        </w:rPr>
        <w:endnoteReference w:id="35"/>
      </w:r>
    </w:p>
    <w:p w:rsidR="00383758" w:rsidRDefault="00383758" w:rsidP="00383758">
      <w:pPr>
        <w:rPr>
          <w:lang w:eastAsia="en-US"/>
        </w:rPr>
      </w:pPr>
    </w:p>
    <w:p w:rsidR="00383758" w:rsidRDefault="00383758" w:rsidP="00383758">
      <w:pPr>
        <w:rPr>
          <w:lang w:eastAsia="en-US"/>
        </w:rPr>
      </w:pPr>
      <w:r w:rsidRPr="002C6F02">
        <w:rPr>
          <w:lang w:eastAsia="en-US"/>
        </w:rPr>
        <w:t>France itself has fined the companies in the past for anti-competitive practices in these sectors.</w:t>
      </w:r>
      <w:r>
        <w:rPr>
          <w:lang w:eastAsia="en-US"/>
        </w:rPr>
        <w:t xml:space="preserve">In 2009 Suez and Veolia </w:t>
      </w:r>
      <w:r w:rsidRPr="002C6F02">
        <w:rPr>
          <w:lang w:eastAsia="en-US"/>
        </w:rPr>
        <w:t xml:space="preserve">had to withdraw from 12 joint ventures in which they had equal shares. The French competition authority found that in cities </w:t>
      </w:r>
      <w:r>
        <w:rPr>
          <w:lang w:eastAsia="en-US"/>
        </w:rPr>
        <w:t>run by</w:t>
      </w:r>
      <w:r w:rsidRPr="002C6F02">
        <w:rPr>
          <w:lang w:eastAsia="en-US"/>
        </w:rPr>
        <w:t xml:space="preserve"> these joint ventures, calls for tenders did not abide by applicable rules and that there was "collective abuse of dominant position".</w:t>
      </w:r>
    </w:p>
    <w:p w:rsidR="00383758" w:rsidRPr="004F4535" w:rsidRDefault="00383758" w:rsidP="00383758">
      <w:pPr>
        <w:rPr>
          <w:lang w:eastAsia="en-US"/>
        </w:rPr>
      </w:pPr>
      <w:r w:rsidRPr="002C6F02">
        <w:rPr>
          <w:lang w:eastAsia="en-US"/>
        </w:rPr>
        <w:br/>
      </w:r>
      <w:r>
        <w:rPr>
          <w:lang w:eastAsia="en-US"/>
        </w:rPr>
        <w:t xml:space="preserve">Similar problems occur with the companies in the energy sector. </w:t>
      </w:r>
      <w:r w:rsidRPr="002C6F02">
        <w:rPr>
          <w:lang w:eastAsia="en-US"/>
        </w:rPr>
        <w:t xml:space="preserve">In 2009 </w:t>
      </w:r>
      <w:r>
        <w:rPr>
          <w:lang w:eastAsia="en-US"/>
        </w:rPr>
        <w:t>b</w:t>
      </w:r>
      <w:r w:rsidRPr="002C6F02">
        <w:rPr>
          <w:lang w:eastAsia="en-US"/>
        </w:rPr>
        <w:t>oth GdF-Suez and E.on were fined €553million each for an agreement not to compete in gas supplies in each other</w:t>
      </w:r>
      <w:r w:rsidR="00822ACD">
        <w:rPr>
          <w:lang w:eastAsia="en-US"/>
        </w:rPr>
        <w:t>’</w:t>
      </w:r>
      <w:r w:rsidRPr="002C6F02">
        <w:rPr>
          <w:lang w:eastAsia="en-US"/>
        </w:rPr>
        <w:t>s countries.</w:t>
      </w:r>
      <w:r w:rsidRPr="002C6F02">
        <w:rPr>
          <w:rStyle w:val="EndnoteReference"/>
          <w:lang w:eastAsia="en-US"/>
        </w:rPr>
        <w:t xml:space="preserve"> </w:t>
      </w:r>
      <w:r>
        <w:rPr>
          <w:rStyle w:val="EndnoteReference"/>
          <w:lang w:eastAsia="en-US"/>
        </w:rPr>
        <w:endnoteReference w:id="36"/>
      </w:r>
    </w:p>
    <w:p w:rsidR="00C63437" w:rsidRDefault="00C63437" w:rsidP="00C63437">
      <w:pPr>
        <w:pStyle w:val="Heading2"/>
      </w:pPr>
      <w:bookmarkStart w:id="119" w:name="_Toc331780902"/>
      <w:bookmarkStart w:id="120" w:name="_Toc335916448"/>
      <w:bookmarkStart w:id="121" w:name="_Toc331780894"/>
      <w:r>
        <w:t>State and public development bank finance for private companies</w:t>
      </w:r>
      <w:bookmarkEnd w:id="119"/>
      <w:bookmarkEnd w:id="120"/>
    </w:p>
    <w:p w:rsidR="00C63437" w:rsidRDefault="00C63437" w:rsidP="00C63437">
      <w:pPr>
        <w:rPr>
          <w:szCs w:val="22"/>
        </w:rPr>
      </w:pPr>
      <w:r>
        <w:t>The most ironic development is the partial nationalisation of all the main French private water companies themselves. A</w:t>
      </w:r>
      <w:r>
        <w:rPr>
          <w:szCs w:val="22"/>
        </w:rPr>
        <w:t>s they weakened financially in the late 2000s, all the companies became vulnerable to takeovers, and a national</w:t>
      </w:r>
      <w:r w:rsidRPr="00FA23B0">
        <w:rPr>
          <w:szCs w:val="22"/>
        </w:rPr>
        <w:t xml:space="preserve"> strategy to protect key </w:t>
      </w:r>
      <w:r>
        <w:rPr>
          <w:szCs w:val="22"/>
        </w:rPr>
        <w:t xml:space="preserve">French </w:t>
      </w:r>
      <w:r w:rsidRPr="00FA23B0">
        <w:rPr>
          <w:szCs w:val="22"/>
        </w:rPr>
        <w:t>companies from foreign control</w:t>
      </w:r>
      <w:r>
        <w:rPr>
          <w:szCs w:val="22"/>
        </w:rPr>
        <w:t xml:space="preserve"> resulted in the French state becoming the major shareholder in all three. In 2009 Suez was merged with the state-owned </w:t>
      </w:r>
      <w:r>
        <w:rPr>
          <w:szCs w:val="22"/>
        </w:rPr>
        <w:lastRenderedPageBreak/>
        <w:t>GdF, with the result that Suez Environnement, including all the water operations, is now 36</w:t>
      </w:r>
      <w:r w:rsidRPr="00F729D3">
        <w:rPr>
          <w:szCs w:val="22"/>
        </w:rPr>
        <w:t xml:space="preserve">% owned by GdF-Suez, </w:t>
      </w:r>
      <w:r>
        <w:rPr>
          <w:szCs w:val="22"/>
        </w:rPr>
        <w:t xml:space="preserve">which </w:t>
      </w:r>
      <w:r w:rsidRPr="00F729D3">
        <w:rPr>
          <w:szCs w:val="22"/>
        </w:rPr>
        <w:t xml:space="preserve">is itself </w:t>
      </w:r>
      <w:r>
        <w:rPr>
          <w:szCs w:val="22"/>
        </w:rPr>
        <w:t>36</w:t>
      </w:r>
      <w:r w:rsidRPr="00F729D3">
        <w:rPr>
          <w:szCs w:val="22"/>
        </w:rPr>
        <w:t xml:space="preserve">% owned by the French state. </w:t>
      </w:r>
      <w:r>
        <w:rPr>
          <w:szCs w:val="22"/>
        </w:rPr>
        <w:t xml:space="preserve">The impact of this extends beyond France, since Aguas de Barcelona is now wholly owned by Suez.  </w:t>
      </w:r>
    </w:p>
    <w:p w:rsidR="00C63437" w:rsidRDefault="00C63437" w:rsidP="00C63437">
      <w:pPr>
        <w:rPr>
          <w:szCs w:val="22"/>
        </w:rPr>
      </w:pPr>
    </w:p>
    <w:p w:rsidR="00C63437" w:rsidRDefault="00C63437" w:rsidP="00C63437">
      <w:r>
        <w:rPr>
          <w:szCs w:val="22"/>
        </w:rPr>
        <w:t xml:space="preserve">The French state has also become the largest shareholder in Veolia, with 12.4% of shares, but its energy </w:t>
      </w:r>
      <w:r w:rsidRPr="00FA7F7A">
        <w:rPr>
          <w:szCs w:val="22"/>
        </w:rPr>
        <w:t xml:space="preserve">divison </w:t>
      </w:r>
      <w:r w:rsidR="00FA7F7A">
        <w:rPr>
          <w:szCs w:val="22"/>
        </w:rPr>
        <w:t xml:space="preserve">outside France, </w:t>
      </w:r>
      <w:r w:rsidRPr="00FA7F7A">
        <w:rPr>
          <w:szCs w:val="22"/>
        </w:rPr>
        <w:t xml:space="preserve">Dalkia </w:t>
      </w:r>
      <w:r w:rsidR="00FA7F7A">
        <w:rPr>
          <w:szCs w:val="22"/>
        </w:rPr>
        <w:t xml:space="preserve">International, </w:t>
      </w:r>
      <w:r w:rsidRPr="00FA7F7A">
        <w:rPr>
          <w:szCs w:val="22"/>
        </w:rPr>
        <w:t xml:space="preserve">is already a 50-50 venture with EdF, which is 85% state-owned. </w:t>
      </w:r>
      <w:r>
        <w:rPr>
          <w:szCs w:val="22"/>
        </w:rPr>
        <w:t>A similar attempt to merge its transport division into a 50-50 venture with a state-owned company failed, but the French state</w:t>
      </w:r>
      <w:r w:rsidR="008B3129">
        <w:rPr>
          <w:szCs w:val="22"/>
        </w:rPr>
        <w:t xml:space="preserve">  </w:t>
      </w:r>
      <w:r>
        <w:rPr>
          <w:szCs w:val="22"/>
        </w:rPr>
        <w:t xml:space="preserve"> is now effectively taking responsibility for the loss-making transport operations. </w:t>
      </w:r>
    </w:p>
    <w:p w:rsidR="00C63437" w:rsidRDefault="00C63437" w:rsidP="00C63437"/>
    <w:p w:rsidR="00C63437" w:rsidRDefault="00C63437" w:rsidP="00C63437">
      <w:pPr>
        <w:rPr>
          <w:szCs w:val="22"/>
        </w:rPr>
      </w:pPr>
      <w:r w:rsidRPr="00FA23B0">
        <w:rPr>
          <w:szCs w:val="22"/>
        </w:rPr>
        <w:t xml:space="preserve">In April 2007 SAUR was </w:t>
      </w:r>
      <w:r>
        <w:rPr>
          <w:szCs w:val="22"/>
        </w:rPr>
        <w:t>bought by</w:t>
      </w:r>
      <w:r w:rsidRPr="00FA23B0">
        <w:rPr>
          <w:szCs w:val="22"/>
        </w:rPr>
        <w:t xml:space="preserve"> a consortium led by the French state, which </w:t>
      </w:r>
      <w:r>
        <w:rPr>
          <w:szCs w:val="22"/>
        </w:rPr>
        <w:t xml:space="preserve">still </w:t>
      </w:r>
      <w:r w:rsidRPr="00FA23B0">
        <w:rPr>
          <w:szCs w:val="22"/>
        </w:rPr>
        <w:t xml:space="preserve">holds </w:t>
      </w:r>
      <w:r>
        <w:rPr>
          <w:szCs w:val="22"/>
        </w:rPr>
        <w:t>38</w:t>
      </w:r>
      <w:r w:rsidRPr="00FA23B0">
        <w:rPr>
          <w:szCs w:val="22"/>
        </w:rPr>
        <w:t>%</w:t>
      </w:r>
      <w:r>
        <w:rPr>
          <w:szCs w:val="22"/>
        </w:rPr>
        <w:t xml:space="preserve">, </w:t>
      </w:r>
      <w:r w:rsidRPr="00FA23B0">
        <w:rPr>
          <w:szCs w:val="22"/>
        </w:rPr>
        <w:t>in order to prevent a foreign private equity takeover</w:t>
      </w:r>
      <w:r>
        <w:rPr>
          <w:szCs w:val="22"/>
        </w:rPr>
        <w:t>.</w:t>
      </w:r>
      <w:r w:rsidRPr="00FA23B0">
        <w:rPr>
          <w:szCs w:val="22"/>
        </w:rPr>
        <w:t xml:space="preserve"> </w:t>
      </w:r>
      <w:r w:rsidRPr="00FA23B0">
        <w:rPr>
          <w:rStyle w:val="EndnoteReference"/>
          <w:szCs w:val="22"/>
        </w:rPr>
        <w:endnoteReference w:id="37"/>
      </w:r>
    </w:p>
    <w:p w:rsidR="00C63437" w:rsidRDefault="00C63437" w:rsidP="00C63437">
      <w:pPr>
        <w:rPr>
          <w:szCs w:val="22"/>
        </w:rPr>
      </w:pPr>
    </w:p>
    <w:p w:rsidR="00C63437" w:rsidRDefault="00C63437" w:rsidP="00C63437">
      <w:pPr>
        <w:rPr>
          <w:bCs/>
          <w:iCs/>
          <w:szCs w:val="22"/>
        </w:rPr>
      </w:pPr>
      <w:r>
        <w:t xml:space="preserve">The companies are also becoming increasingly dependent on the support and partnership of the development banks for their international activity. </w:t>
      </w:r>
      <w:r w:rsidRPr="00CE5390">
        <w:rPr>
          <w:bCs/>
          <w:iCs/>
          <w:szCs w:val="22"/>
        </w:rPr>
        <w:t xml:space="preserve">The International Finance Corporation (IFC) invested $25million </w:t>
      </w:r>
      <w:r>
        <w:rPr>
          <w:bCs/>
          <w:iCs/>
          <w:szCs w:val="22"/>
        </w:rPr>
        <w:t xml:space="preserve">in 13.9% of the shares of </w:t>
      </w:r>
      <w:r w:rsidRPr="00CE5390">
        <w:rPr>
          <w:bCs/>
          <w:iCs/>
          <w:szCs w:val="22"/>
        </w:rPr>
        <w:t>Veolia AMI, the company’s subsidiary aimed at Africa, Middle East and India</w:t>
      </w:r>
      <w:r>
        <w:rPr>
          <w:bCs/>
          <w:iCs/>
          <w:szCs w:val="22"/>
        </w:rPr>
        <w:t xml:space="preserve">; Proparco, an arm of the French state’s </w:t>
      </w:r>
      <w:r>
        <w:t xml:space="preserve">Agence Française de Développement (AFD), invested 10million in buying 5.6% of the shares. </w:t>
      </w:r>
      <w:r>
        <w:rPr>
          <w:rStyle w:val="EndnoteReference"/>
        </w:rPr>
        <w:endnoteReference w:id="38"/>
      </w:r>
      <w:r>
        <w:t xml:space="preserve">  </w:t>
      </w:r>
      <w:r>
        <w:rPr>
          <w:bCs/>
          <w:iCs/>
          <w:szCs w:val="22"/>
        </w:rPr>
        <w:t xml:space="preserve">The IFC also invested €100 million in buying </w:t>
      </w:r>
      <w:r w:rsidRPr="00CE5390">
        <w:rPr>
          <w:bCs/>
          <w:iCs/>
          <w:szCs w:val="22"/>
        </w:rPr>
        <w:t>9.5% of the shares of Veolia Voda</w:t>
      </w:r>
      <w:r w:rsidRPr="00CE5390">
        <w:rPr>
          <w:szCs w:val="22"/>
        </w:rPr>
        <w:t>, Veolia</w:t>
      </w:r>
      <w:r>
        <w:rPr>
          <w:szCs w:val="22"/>
        </w:rPr>
        <w:t xml:space="preserve">’s eastern European arm, in which </w:t>
      </w:r>
      <w:r>
        <w:t>the EBRD has also invested €175million.</w:t>
      </w:r>
      <w:r>
        <w:rPr>
          <w:bCs/>
          <w:iCs/>
          <w:szCs w:val="22"/>
        </w:rPr>
        <w:t xml:space="preserve"> </w:t>
      </w:r>
      <w:r w:rsidRPr="00CE5390">
        <w:rPr>
          <w:rStyle w:val="EndnoteReference"/>
          <w:bCs/>
          <w:iCs/>
          <w:szCs w:val="22"/>
        </w:rPr>
        <w:endnoteReference w:id="39"/>
      </w:r>
      <w:r>
        <w:rPr>
          <w:bCs/>
          <w:iCs/>
          <w:szCs w:val="22"/>
        </w:rPr>
        <w:t xml:space="preserve">  The EBRD has provided nearly €500 million in equity and loan finance for private water companies since 1991.</w:t>
      </w:r>
    </w:p>
    <w:p w:rsidR="00822ACD" w:rsidRPr="00CE5390" w:rsidRDefault="00822ACD" w:rsidP="00C63437">
      <w:pPr>
        <w:rPr>
          <w:bCs/>
          <w:iCs/>
          <w:szCs w:val="22"/>
        </w:rPr>
      </w:pPr>
    </w:p>
    <w:p w:rsidR="00C63437" w:rsidRDefault="00C63437" w:rsidP="00C63437">
      <w:pPr>
        <w:pStyle w:val="Heading7"/>
        <w:tabs>
          <w:tab w:val="clear" w:pos="180"/>
          <w:tab w:val="num" w:pos="-900"/>
        </w:tabs>
        <w:ind w:left="0"/>
      </w:pPr>
      <w:bookmarkStart w:id="122" w:name="_Toc331780903"/>
      <w:bookmarkStart w:id="123" w:name="_Toc335916449"/>
      <w:r>
        <w:t>EBRD finance for private water, 1991-2009 € million</w:t>
      </w:r>
      <w:bookmarkEnd w:id="122"/>
      <w:bookmarkEnd w:id="1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2694"/>
      </w:tblGrid>
      <w:tr w:rsidR="00C63437" w:rsidTr="00DD6058">
        <w:tc>
          <w:tcPr>
            <w:tcW w:w="3227" w:type="dxa"/>
          </w:tcPr>
          <w:p w:rsidR="00C63437" w:rsidRDefault="00C63437" w:rsidP="00DD6058"/>
        </w:tc>
        <w:tc>
          <w:tcPr>
            <w:tcW w:w="1984" w:type="dxa"/>
          </w:tcPr>
          <w:p w:rsidR="00C63437" w:rsidRDefault="00C63437" w:rsidP="00DD6058">
            <w:r>
              <w:t>EBRD finance 1991-2009</w:t>
            </w:r>
          </w:p>
        </w:tc>
        <w:tc>
          <w:tcPr>
            <w:tcW w:w="2694" w:type="dxa"/>
          </w:tcPr>
          <w:p w:rsidR="00C63437" w:rsidRDefault="00C63437" w:rsidP="00DD6058">
            <w:r>
              <w:t>Of which equity investments</w:t>
            </w:r>
          </w:p>
        </w:tc>
      </w:tr>
      <w:tr w:rsidR="00C63437" w:rsidTr="00DD6058">
        <w:tc>
          <w:tcPr>
            <w:tcW w:w="3227" w:type="dxa"/>
          </w:tcPr>
          <w:p w:rsidR="00C63437" w:rsidRDefault="00C63437" w:rsidP="00DD6058">
            <w:r>
              <w:t>FCC/Aqualia</w:t>
            </w:r>
          </w:p>
        </w:tc>
        <w:tc>
          <w:tcPr>
            <w:tcW w:w="1984" w:type="dxa"/>
          </w:tcPr>
          <w:p w:rsidR="00C63437" w:rsidRDefault="00C63437" w:rsidP="00DD6058">
            <w:pPr>
              <w:jc w:val="right"/>
            </w:pPr>
            <w:r>
              <w:t>80</w:t>
            </w:r>
          </w:p>
        </w:tc>
        <w:tc>
          <w:tcPr>
            <w:tcW w:w="2694" w:type="dxa"/>
          </w:tcPr>
          <w:p w:rsidR="00C63437" w:rsidRDefault="00C63437" w:rsidP="00DD6058">
            <w:pPr>
              <w:jc w:val="right"/>
            </w:pPr>
            <w:r>
              <w:t>80</w:t>
            </w:r>
          </w:p>
        </w:tc>
      </w:tr>
      <w:tr w:rsidR="00C63437" w:rsidTr="00DD6058">
        <w:tc>
          <w:tcPr>
            <w:tcW w:w="3227" w:type="dxa"/>
          </w:tcPr>
          <w:p w:rsidR="00C63437" w:rsidRDefault="00C63437" w:rsidP="00DD6058">
            <w:r>
              <w:t>Suez</w:t>
            </w:r>
          </w:p>
        </w:tc>
        <w:tc>
          <w:tcPr>
            <w:tcW w:w="1984" w:type="dxa"/>
          </w:tcPr>
          <w:p w:rsidR="00C63437" w:rsidRDefault="00C63437" w:rsidP="00DD6058">
            <w:pPr>
              <w:jc w:val="right"/>
            </w:pPr>
            <w:r>
              <w:t>42</w:t>
            </w:r>
          </w:p>
        </w:tc>
        <w:tc>
          <w:tcPr>
            <w:tcW w:w="2694" w:type="dxa"/>
          </w:tcPr>
          <w:p w:rsidR="00C63437" w:rsidRDefault="00C63437" w:rsidP="00DD6058">
            <w:pPr>
              <w:jc w:val="right"/>
            </w:pPr>
            <w:r>
              <w:t>0</w:t>
            </w:r>
          </w:p>
        </w:tc>
      </w:tr>
      <w:tr w:rsidR="00C63437" w:rsidTr="00DD6058">
        <w:tc>
          <w:tcPr>
            <w:tcW w:w="3227" w:type="dxa"/>
          </w:tcPr>
          <w:p w:rsidR="00C63437" w:rsidRDefault="00C63437" w:rsidP="00DD6058">
            <w:r>
              <w:t>United Utilities</w:t>
            </w:r>
          </w:p>
        </w:tc>
        <w:tc>
          <w:tcPr>
            <w:tcW w:w="1984" w:type="dxa"/>
          </w:tcPr>
          <w:p w:rsidR="00C63437" w:rsidRDefault="00C63437" w:rsidP="00DD6058">
            <w:pPr>
              <w:jc w:val="right"/>
            </w:pPr>
            <w:r>
              <w:t>111</w:t>
            </w:r>
          </w:p>
        </w:tc>
        <w:tc>
          <w:tcPr>
            <w:tcW w:w="2694" w:type="dxa"/>
          </w:tcPr>
          <w:p w:rsidR="00C63437" w:rsidRDefault="00C63437" w:rsidP="00DD6058">
            <w:pPr>
              <w:jc w:val="right"/>
            </w:pPr>
            <w:r>
              <w:t>17</w:t>
            </w:r>
          </w:p>
        </w:tc>
      </w:tr>
      <w:tr w:rsidR="00C63437" w:rsidTr="00DD6058">
        <w:tc>
          <w:tcPr>
            <w:tcW w:w="3227" w:type="dxa"/>
          </w:tcPr>
          <w:p w:rsidR="00C63437" w:rsidRDefault="00C63437" w:rsidP="00DD6058">
            <w:r>
              <w:t>Veolia</w:t>
            </w:r>
          </w:p>
        </w:tc>
        <w:tc>
          <w:tcPr>
            <w:tcW w:w="1984" w:type="dxa"/>
          </w:tcPr>
          <w:p w:rsidR="00C63437" w:rsidRDefault="00C63437" w:rsidP="00DD6058">
            <w:pPr>
              <w:jc w:val="right"/>
            </w:pPr>
            <w:r>
              <w:t>263</w:t>
            </w:r>
          </w:p>
        </w:tc>
        <w:tc>
          <w:tcPr>
            <w:tcW w:w="2694" w:type="dxa"/>
          </w:tcPr>
          <w:p w:rsidR="00C63437" w:rsidRDefault="00C63437" w:rsidP="00DD6058">
            <w:pPr>
              <w:jc w:val="right"/>
            </w:pPr>
            <w:r>
              <w:t>175</w:t>
            </w:r>
          </w:p>
        </w:tc>
      </w:tr>
      <w:tr w:rsidR="00C63437" w:rsidRPr="0046270D" w:rsidTr="00DD6058">
        <w:tc>
          <w:tcPr>
            <w:tcW w:w="3227" w:type="dxa"/>
          </w:tcPr>
          <w:p w:rsidR="00C63437" w:rsidRPr="0046270D" w:rsidRDefault="00C63437" w:rsidP="00DD6058">
            <w:pPr>
              <w:rPr>
                <w:i/>
              </w:rPr>
            </w:pPr>
            <w:r>
              <w:rPr>
                <w:i/>
              </w:rPr>
              <w:t>TOTAL</w:t>
            </w:r>
          </w:p>
        </w:tc>
        <w:tc>
          <w:tcPr>
            <w:tcW w:w="1984" w:type="dxa"/>
          </w:tcPr>
          <w:p w:rsidR="00C63437" w:rsidRPr="0046270D" w:rsidRDefault="00C63437" w:rsidP="00DD6058">
            <w:pPr>
              <w:jc w:val="right"/>
              <w:rPr>
                <w:i/>
              </w:rPr>
            </w:pPr>
            <w:r>
              <w:rPr>
                <w:i/>
              </w:rPr>
              <w:t>496</w:t>
            </w:r>
          </w:p>
        </w:tc>
        <w:tc>
          <w:tcPr>
            <w:tcW w:w="2694" w:type="dxa"/>
          </w:tcPr>
          <w:p w:rsidR="00C63437" w:rsidRPr="0046270D" w:rsidRDefault="00C63437" w:rsidP="00DD6058">
            <w:pPr>
              <w:jc w:val="right"/>
              <w:rPr>
                <w:i/>
              </w:rPr>
            </w:pPr>
            <w:r>
              <w:rPr>
                <w:i/>
              </w:rPr>
              <w:t>272</w:t>
            </w:r>
          </w:p>
        </w:tc>
      </w:tr>
      <w:tr w:rsidR="00C63437" w:rsidRPr="0046270D" w:rsidTr="00DD6058">
        <w:tc>
          <w:tcPr>
            <w:tcW w:w="3227" w:type="dxa"/>
          </w:tcPr>
          <w:p w:rsidR="00C63437" w:rsidRPr="0046270D" w:rsidRDefault="00C63437" w:rsidP="00DD6058">
            <w:pPr>
              <w:rPr>
                <w:i/>
              </w:rPr>
            </w:pPr>
            <w:r w:rsidRPr="0046270D">
              <w:rPr>
                <w:i/>
              </w:rPr>
              <w:t xml:space="preserve">Veolia </w:t>
            </w:r>
            <w:r>
              <w:rPr>
                <w:i/>
              </w:rPr>
              <w:t>other (heating, transport)</w:t>
            </w:r>
          </w:p>
        </w:tc>
        <w:tc>
          <w:tcPr>
            <w:tcW w:w="1984" w:type="dxa"/>
          </w:tcPr>
          <w:p w:rsidR="00C63437" w:rsidRPr="0046270D" w:rsidRDefault="00C63437" w:rsidP="00DD6058">
            <w:pPr>
              <w:jc w:val="right"/>
              <w:rPr>
                <w:i/>
              </w:rPr>
            </w:pPr>
            <w:r w:rsidRPr="0046270D">
              <w:rPr>
                <w:i/>
              </w:rPr>
              <w:t>208</w:t>
            </w:r>
          </w:p>
        </w:tc>
        <w:tc>
          <w:tcPr>
            <w:tcW w:w="2694" w:type="dxa"/>
          </w:tcPr>
          <w:p w:rsidR="00C63437" w:rsidRPr="0046270D" w:rsidRDefault="00C63437" w:rsidP="00DD6058">
            <w:pPr>
              <w:jc w:val="right"/>
              <w:rPr>
                <w:i/>
              </w:rPr>
            </w:pPr>
            <w:r w:rsidRPr="0046270D">
              <w:rPr>
                <w:i/>
              </w:rPr>
              <w:t>141</w:t>
            </w:r>
          </w:p>
        </w:tc>
      </w:tr>
    </w:tbl>
    <w:p w:rsidR="00C63437" w:rsidRDefault="00C63437" w:rsidP="00C63437">
      <w:pPr>
        <w:rPr>
          <w:rStyle w:val="Hyperlink"/>
          <w:bCs/>
          <w:iCs/>
          <w:sz w:val="20"/>
          <w:szCs w:val="20"/>
        </w:rPr>
      </w:pPr>
      <w:r w:rsidRPr="00D727AA">
        <w:rPr>
          <w:sz w:val="20"/>
          <w:szCs w:val="20"/>
        </w:rPr>
        <w:t xml:space="preserve">Source: </w:t>
      </w:r>
      <w:r w:rsidRPr="00D727AA">
        <w:rPr>
          <w:bCs/>
          <w:sz w:val="20"/>
          <w:szCs w:val="20"/>
        </w:rPr>
        <w:t xml:space="preserve">EBRD investments 1991-2009 </w:t>
      </w:r>
      <w:hyperlink r:id="rId96" w:history="1">
        <w:r w:rsidRPr="00D727AA">
          <w:rPr>
            <w:rStyle w:val="Hyperlink"/>
            <w:bCs/>
            <w:iCs/>
            <w:sz w:val="20"/>
            <w:szCs w:val="20"/>
          </w:rPr>
          <w:t>http://www.ebrd.com/downloads/research/annual/invest09.xls</w:t>
        </w:r>
      </w:hyperlink>
    </w:p>
    <w:p w:rsidR="00822ACD" w:rsidRPr="00D727AA" w:rsidRDefault="00822ACD" w:rsidP="00C63437">
      <w:pPr>
        <w:rPr>
          <w:sz w:val="20"/>
          <w:szCs w:val="20"/>
        </w:rPr>
      </w:pPr>
    </w:p>
    <w:p w:rsidR="00C63437" w:rsidRDefault="00C63437" w:rsidP="00C63437">
      <w:pPr>
        <w:rPr>
          <w:lang w:eastAsia="en-US"/>
        </w:rPr>
      </w:pPr>
    </w:p>
    <w:p w:rsidR="00C63437" w:rsidRPr="00FA23B0" w:rsidRDefault="00C63437" w:rsidP="00C63437">
      <w:pPr>
        <w:pStyle w:val="Heading3"/>
      </w:pPr>
      <w:bookmarkStart w:id="124" w:name="_Toc331780905"/>
      <w:bookmarkStart w:id="125" w:name="_Toc335916450"/>
      <w:r>
        <w:t>EBRD and IFC: public finance for private water companies</w:t>
      </w:r>
      <w:bookmarkEnd w:id="124"/>
      <w:bookmarkEnd w:id="125"/>
    </w:p>
    <w:p w:rsidR="00C63437" w:rsidRDefault="00C63437" w:rsidP="00C63437">
      <w:r w:rsidRPr="00FA23B0">
        <w:t>The European Bank for Reconstruct</w:t>
      </w:r>
      <w:r>
        <w:t>ion and Development (EBRD) is a public sector development bank set up to finance development in transition countries of central and eastern Europe and former Soviet Union. It lends money to companies in all sectors, including municipal infrastructure, which includes water. It f</w:t>
      </w:r>
      <w:r w:rsidRPr="00FA23B0">
        <w:t>inance</w:t>
      </w:r>
      <w:r>
        <w:t>s</w:t>
      </w:r>
      <w:r w:rsidRPr="00FA23B0">
        <w:t xml:space="preserve"> water operations through loans to both public and private operators</w:t>
      </w:r>
      <w:r>
        <w:t>, but only makes equity investments in private water companies.</w:t>
      </w:r>
      <w:r w:rsidRPr="00FA23B0">
        <w:t xml:space="preserve"> </w:t>
      </w:r>
    </w:p>
    <w:p w:rsidR="00C63437" w:rsidRDefault="00C63437" w:rsidP="00C63437"/>
    <w:p w:rsidR="00C63437" w:rsidRDefault="00C63437" w:rsidP="00C63437">
      <w:r>
        <w:t>The EBRD agreed in 2009 to invest €80 million in shares in a joint venture with FCC’s Aqualia, called Aqualia New Europe. FCC/Aqualia  will own 51%, the EBRD 49%. FCC commented that: “</w:t>
      </w:r>
      <w:r w:rsidRPr="003E77BA">
        <w:t>This project will increase Aqualia's foothold in the Eastern and Central European water sector</w:t>
      </w:r>
      <w:r>
        <w:t xml:space="preserve">”. </w:t>
      </w:r>
      <w:r>
        <w:rPr>
          <w:rStyle w:val="EndnoteReference"/>
        </w:rPr>
        <w:endnoteReference w:id="40"/>
      </w:r>
    </w:p>
    <w:p w:rsidR="00C63437" w:rsidRDefault="00C63437" w:rsidP="00C63437"/>
    <w:p w:rsidR="00C63437" w:rsidRDefault="00C63437" w:rsidP="00C63437">
      <w:r>
        <w:t>The EBRD has made similar equity investments in Veolia Voda, Veolia’s operating company in central and eastern Europe, since 2007. The cumulative value of these equity investments is now £175m.  The World Bank’s private sector arm, the IFC, has also invested in Veolia Voda, as well as Veolia’s other international water operations. (see below).</w:t>
      </w:r>
    </w:p>
    <w:p w:rsidR="00C63437" w:rsidRDefault="00C63437" w:rsidP="00C63437"/>
    <w:p w:rsidR="00C63437" w:rsidRDefault="00C63437" w:rsidP="00C63437">
      <w:r>
        <w:t xml:space="preserve">The EBRD has also financed  other private water companies’ operations in central and eastern Europe. It financed the United Utilities commercial ventures in eastern Europe (now part of Veolia), including equity investments; it financed ventures by Suez, who negotiated a ‘multi-project’ loan, tied to Suez, in 1996.  In addition, Veolia has benefitted from EBRD finance for its operations in energy services (Dalkia) and transport (Connex).  The table below shows that the cumulative total value of this financing has been €496 million, of which €272 million consists of equity stakes.  </w:t>
      </w:r>
    </w:p>
    <w:p w:rsidR="00822ACD" w:rsidRDefault="00822ACD" w:rsidP="00C63437"/>
    <w:p w:rsidR="00822ACD" w:rsidRDefault="00822ACD" w:rsidP="00C63437"/>
    <w:p w:rsidR="00822ACD" w:rsidRDefault="00822ACD" w:rsidP="00C63437"/>
    <w:p w:rsidR="00822ACD" w:rsidRDefault="00822ACD" w:rsidP="00C63437"/>
    <w:p w:rsidR="00C63437" w:rsidRDefault="00C63437" w:rsidP="00C63437">
      <w:pPr>
        <w:pStyle w:val="Heading7"/>
        <w:tabs>
          <w:tab w:val="clear" w:pos="180"/>
          <w:tab w:val="num" w:pos="-900"/>
        </w:tabs>
        <w:ind w:left="0"/>
      </w:pPr>
      <w:bookmarkStart w:id="126" w:name="_Toc331780906"/>
      <w:bookmarkStart w:id="127" w:name="_Toc335916451"/>
      <w:r>
        <w:t>EBRD finance for private water, 1991-2009 € million</w:t>
      </w:r>
      <w:bookmarkEnd w:id="126"/>
      <w:bookmarkEnd w:id="1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84"/>
        <w:gridCol w:w="2694"/>
      </w:tblGrid>
      <w:tr w:rsidR="00C63437" w:rsidTr="00DD6058">
        <w:tc>
          <w:tcPr>
            <w:tcW w:w="3227" w:type="dxa"/>
          </w:tcPr>
          <w:p w:rsidR="00C63437" w:rsidRDefault="00C63437" w:rsidP="00DD6058"/>
        </w:tc>
        <w:tc>
          <w:tcPr>
            <w:tcW w:w="1984" w:type="dxa"/>
          </w:tcPr>
          <w:p w:rsidR="00C63437" w:rsidRDefault="00C63437" w:rsidP="00DD6058">
            <w:r>
              <w:t>EBRD finance 1991-2009</w:t>
            </w:r>
          </w:p>
        </w:tc>
        <w:tc>
          <w:tcPr>
            <w:tcW w:w="2694" w:type="dxa"/>
          </w:tcPr>
          <w:p w:rsidR="00C63437" w:rsidRDefault="00C63437" w:rsidP="00DD6058">
            <w:r>
              <w:t>Of which equity investments</w:t>
            </w:r>
          </w:p>
        </w:tc>
      </w:tr>
      <w:tr w:rsidR="00C63437" w:rsidTr="00DD6058">
        <w:tc>
          <w:tcPr>
            <w:tcW w:w="3227" w:type="dxa"/>
          </w:tcPr>
          <w:p w:rsidR="00C63437" w:rsidRDefault="00C63437" w:rsidP="00DD6058">
            <w:r>
              <w:t>FCC/Aqualia</w:t>
            </w:r>
          </w:p>
        </w:tc>
        <w:tc>
          <w:tcPr>
            <w:tcW w:w="1984" w:type="dxa"/>
          </w:tcPr>
          <w:p w:rsidR="00C63437" w:rsidRDefault="00C63437" w:rsidP="00DD6058">
            <w:pPr>
              <w:jc w:val="right"/>
            </w:pPr>
            <w:r>
              <w:t>80</w:t>
            </w:r>
          </w:p>
        </w:tc>
        <w:tc>
          <w:tcPr>
            <w:tcW w:w="2694" w:type="dxa"/>
          </w:tcPr>
          <w:p w:rsidR="00C63437" w:rsidRDefault="00C63437" w:rsidP="00DD6058">
            <w:pPr>
              <w:jc w:val="right"/>
            </w:pPr>
            <w:r>
              <w:t>80</w:t>
            </w:r>
          </w:p>
        </w:tc>
      </w:tr>
      <w:tr w:rsidR="00C63437" w:rsidTr="00DD6058">
        <w:tc>
          <w:tcPr>
            <w:tcW w:w="3227" w:type="dxa"/>
          </w:tcPr>
          <w:p w:rsidR="00C63437" w:rsidRDefault="00C63437" w:rsidP="00DD6058">
            <w:r>
              <w:t>Suez</w:t>
            </w:r>
          </w:p>
        </w:tc>
        <w:tc>
          <w:tcPr>
            <w:tcW w:w="1984" w:type="dxa"/>
          </w:tcPr>
          <w:p w:rsidR="00C63437" w:rsidRDefault="00C63437" w:rsidP="00DD6058">
            <w:pPr>
              <w:jc w:val="right"/>
            </w:pPr>
            <w:r>
              <w:t>42</w:t>
            </w:r>
          </w:p>
        </w:tc>
        <w:tc>
          <w:tcPr>
            <w:tcW w:w="2694" w:type="dxa"/>
          </w:tcPr>
          <w:p w:rsidR="00C63437" w:rsidRDefault="00C63437" w:rsidP="00DD6058">
            <w:pPr>
              <w:jc w:val="right"/>
            </w:pPr>
            <w:r>
              <w:t>0</w:t>
            </w:r>
          </w:p>
        </w:tc>
      </w:tr>
      <w:tr w:rsidR="00C63437" w:rsidTr="00DD6058">
        <w:tc>
          <w:tcPr>
            <w:tcW w:w="3227" w:type="dxa"/>
          </w:tcPr>
          <w:p w:rsidR="00C63437" w:rsidRDefault="00C63437" w:rsidP="00DD6058">
            <w:r>
              <w:t>United Utilities (now Veolia)</w:t>
            </w:r>
          </w:p>
        </w:tc>
        <w:tc>
          <w:tcPr>
            <w:tcW w:w="1984" w:type="dxa"/>
          </w:tcPr>
          <w:p w:rsidR="00C63437" w:rsidRDefault="00C63437" w:rsidP="00DD6058">
            <w:pPr>
              <w:jc w:val="right"/>
            </w:pPr>
            <w:r>
              <w:t>111</w:t>
            </w:r>
          </w:p>
        </w:tc>
        <w:tc>
          <w:tcPr>
            <w:tcW w:w="2694" w:type="dxa"/>
          </w:tcPr>
          <w:p w:rsidR="00C63437" w:rsidRDefault="00C63437" w:rsidP="00DD6058">
            <w:pPr>
              <w:jc w:val="right"/>
            </w:pPr>
            <w:r>
              <w:t>17</w:t>
            </w:r>
          </w:p>
        </w:tc>
      </w:tr>
      <w:tr w:rsidR="00C63437" w:rsidTr="00DD6058">
        <w:tc>
          <w:tcPr>
            <w:tcW w:w="3227" w:type="dxa"/>
          </w:tcPr>
          <w:p w:rsidR="00C63437" w:rsidRDefault="00C63437" w:rsidP="00DD6058">
            <w:r>
              <w:t>Veolia</w:t>
            </w:r>
          </w:p>
        </w:tc>
        <w:tc>
          <w:tcPr>
            <w:tcW w:w="1984" w:type="dxa"/>
          </w:tcPr>
          <w:p w:rsidR="00C63437" w:rsidRDefault="00C63437" w:rsidP="00DD6058">
            <w:pPr>
              <w:jc w:val="right"/>
            </w:pPr>
            <w:r>
              <w:t>263</w:t>
            </w:r>
          </w:p>
        </w:tc>
        <w:tc>
          <w:tcPr>
            <w:tcW w:w="2694" w:type="dxa"/>
          </w:tcPr>
          <w:p w:rsidR="00C63437" w:rsidRDefault="00C63437" w:rsidP="00DD6058">
            <w:pPr>
              <w:jc w:val="right"/>
            </w:pPr>
            <w:r>
              <w:t>175</w:t>
            </w:r>
          </w:p>
        </w:tc>
      </w:tr>
      <w:tr w:rsidR="00C63437" w:rsidRPr="0046270D" w:rsidTr="00DD6058">
        <w:tc>
          <w:tcPr>
            <w:tcW w:w="3227" w:type="dxa"/>
          </w:tcPr>
          <w:p w:rsidR="00C63437" w:rsidRDefault="00C63437" w:rsidP="00DD6058">
            <w:pPr>
              <w:rPr>
                <w:i/>
              </w:rPr>
            </w:pPr>
          </w:p>
        </w:tc>
        <w:tc>
          <w:tcPr>
            <w:tcW w:w="1984" w:type="dxa"/>
          </w:tcPr>
          <w:p w:rsidR="00C63437" w:rsidRPr="0046270D" w:rsidRDefault="00C63437" w:rsidP="00DD6058">
            <w:pPr>
              <w:jc w:val="right"/>
              <w:rPr>
                <w:i/>
              </w:rPr>
            </w:pPr>
          </w:p>
        </w:tc>
        <w:tc>
          <w:tcPr>
            <w:tcW w:w="2694" w:type="dxa"/>
          </w:tcPr>
          <w:p w:rsidR="00C63437" w:rsidRDefault="00C63437" w:rsidP="00DD6058">
            <w:pPr>
              <w:jc w:val="right"/>
              <w:rPr>
                <w:i/>
              </w:rPr>
            </w:pPr>
          </w:p>
        </w:tc>
      </w:tr>
      <w:tr w:rsidR="00C63437" w:rsidRPr="0046270D" w:rsidTr="00DD6058">
        <w:tc>
          <w:tcPr>
            <w:tcW w:w="3227" w:type="dxa"/>
          </w:tcPr>
          <w:p w:rsidR="00C63437" w:rsidRPr="0046270D" w:rsidRDefault="00C63437" w:rsidP="00DD6058">
            <w:pPr>
              <w:rPr>
                <w:i/>
              </w:rPr>
            </w:pPr>
            <w:r>
              <w:rPr>
                <w:i/>
              </w:rPr>
              <w:t>TOTAL</w:t>
            </w:r>
          </w:p>
        </w:tc>
        <w:tc>
          <w:tcPr>
            <w:tcW w:w="1984" w:type="dxa"/>
          </w:tcPr>
          <w:p w:rsidR="00C63437" w:rsidRPr="0046270D" w:rsidRDefault="00C63437" w:rsidP="00DD6058">
            <w:pPr>
              <w:jc w:val="right"/>
              <w:rPr>
                <w:i/>
              </w:rPr>
            </w:pPr>
            <w:r>
              <w:rPr>
                <w:i/>
              </w:rPr>
              <w:t>496</w:t>
            </w:r>
          </w:p>
        </w:tc>
        <w:tc>
          <w:tcPr>
            <w:tcW w:w="2694" w:type="dxa"/>
          </w:tcPr>
          <w:p w:rsidR="00C63437" w:rsidRPr="0046270D" w:rsidRDefault="00C63437" w:rsidP="00DD6058">
            <w:pPr>
              <w:jc w:val="right"/>
              <w:rPr>
                <w:i/>
              </w:rPr>
            </w:pPr>
            <w:r>
              <w:rPr>
                <w:i/>
              </w:rPr>
              <w:t>272</w:t>
            </w:r>
          </w:p>
        </w:tc>
      </w:tr>
      <w:tr w:rsidR="00C63437" w:rsidRPr="0046270D" w:rsidTr="00DD6058">
        <w:tc>
          <w:tcPr>
            <w:tcW w:w="3227" w:type="dxa"/>
          </w:tcPr>
          <w:p w:rsidR="00C63437" w:rsidRPr="0046270D" w:rsidRDefault="00C63437" w:rsidP="00DD6058">
            <w:pPr>
              <w:rPr>
                <w:i/>
              </w:rPr>
            </w:pPr>
          </w:p>
        </w:tc>
        <w:tc>
          <w:tcPr>
            <w:tcW w:w="1984" w:type="dxa"/>
          </w:tcPr>
          <w:p w:rsidR="00C63437" w:rsidRPr="0046270D" w:rsidRDefault="00C63437" w:rsidP="00DD6058">
            <w:pPr>
              <w:jc w:val="right"/>
              <w:rPr>
                <w:i/>
              </w:rPr>
            </w:pPr>
          </w:p>
        </w:tc>
        <w:tc>
          <w:tcPr>
            <w:tcW w:w="2694" w:type="dxa"/>
          </w:tcPr>
          <w:p w:rsidR="00C63437" w:rsidRPr="0046270D" w:rsidRDefault="00C63437" w:rsidP="00DD6058">
            <w:pPr>
              <w:jc w:val="right"/>
              <w:rPr>
                <w:i/>
              </w:rPr>
            </w:pPr>
          </w:p>
        </w:tc>
      </w:tr>
      <w:tr w:rsidR="00C63437" w:rsidRPr="0046270D" w:rsidTr="00DD6058">
        <w:tc>
          <w:tcPr>
            <w:tcW w:w="3227" w:type="dxa"/>
          </w:tcPr>
          <w:p w:rsidR="00C63437" w:rsidRPr="0046270D" w:rsidRDefault="00C63437" w:rsidP="00DD6058">
            <w:pPr>
              <w:rPr>
                <w:i/>
              </w:rPr>
            </w:pPr>
            <w:r w:rsidRPr="0046270D">
              <w:rPr>
                <w:i/>
              </w:rPr>
              <w:t>Veolia – non-water</w:t>
            </w:r>
          </w:p>
          <w:p w:rsidR="00C63437" w:rsidRPr="0046270D" w:rsidRDefault="00C63437" w:rsidP="00DD6058">
            <w:pPr>
              <w:rPr>
                <w:i/>
              </w:rPr>
            </w:pPr>
            <w:r w:rsidRPr="0046270D">
              <w:rPr>
                <w:i/>
              </w:rPr>
              <w:t>(Dalkia, Connex)</w:t>
            </w:r>
          </w:p>
        </w:tc>
        <w:tc>
          <w:tcPr>
            <w:tcW w:w="1984" w:type="dxa"/>
          </w:tcPr>
          <w:p w:rsidR="00C63437" w:rsidRPr="0046270D" w:rsidRDefault="00C63437" w:rsidP="00DD6058">
            <w:pPr>
              <w:jc w:val="right"/>
              <w:rPr>
                <w:i/>
              </w:rPr>
            </w:pPr>
            <w:r w:rsidRPr="0046270D">
              <w:rPr>
                <w:i/>
              </w:rPr>
              <w:t>208</w:t>
            </w:r>
          </w:p>
        </w:tc>
        <w:tc>
          <w:tcPr>
            <w:tcW w:w="2694" w:type="dxa"/>
          </w:tcPr>
          <w:p w:rsidR="00C63437" w:rsidRPr="0046270D" w:rsidRDefault="00C63437" w:rsidP="00DD6058">
            <w:pPr>
              <w:jc w:val="right"/>
              <w:rPr>
                <w:i/>
              </w:rPr>
            </w:pPr>
            <w:r w:rsidRPr="0046270D">
              <w:rPr>
                <w:i/>
              </w:rPr>
              <w:t>141</w:t>
            </w:r>
          </w:p>
        </w:tc>
      </w:tr>
    </w:tbl>
    <w:p w:rsidR="00C63437" w:rsidRPr="00D727AA" w:rsidRDefault="00C63437" w:rsidP="00C63437">
      <w:pPr>
        <w:rPr>
          <w:sz w:val="20"/>
          <w:szCs w:val="20"/>
        </w:rPr>
      </w:pPr>
      <w:r w:rsidRPr="00D727AA">
        <w:rPr>
          <w:sz w:val="20"/>
          <w:szCs w:val="20"/>
        </w:rPr>
        <w:t xml:space="preserve">Source: </w:t>
      </w:r>
      <w:r w:rsidRPr="00D727AA">
        <w:rPr>
          <w:bCs/>
          <w:sz w:val="20"/>
          <w:szCs w:val="20"/>
        </w:rPr>
        <w:t xml:space="preserve">EBRD investments 1991-2009 </w:t>
      </w:r>
      <w:hyperlink r:id="rId97" w:history="1">
        <w:r w:rsidRPr="00D727AA">
          <w:rPr>
            <w:rStyle w:val="Hyperlink"/>
            <w:bCs/>
            <w:iCs/>
            <w:sz w:val="20"/>
            <w:szCs w:val="20"/>
          </w:rPr>
          <w:t>http://www.ebrd.com/downloads/research/annual/invest09.xls</w:t>
        </w:r>
      </w:hyperlink>
    </w:p>
    <w:p w:rsidR="00C63437" w:rsidRDefault="00C63437" w:rsidP="00C63437"/>
    <w:p w:rsidR="00C63437" w:rsidRDefault="00C63437" w:rsidP="00C63437">
      <w:r>
        <w:t>These EBRD equity investments in water represent an extraordinarily high percentage of all EBRD equity stakes in in private companies in all sectors. Equity stakes in private water ventures account for 27% of all EBRD equity investments – despite the fact that the water sector is a much smaller part of the economy, and that the majority of it remains in the public sector. These figures suggest that the water companies have found very effective mechanisms for convincing the EBRD of their need for public finance.  See annexe B for details of these loans.</w:t>
      </w:r>
    </w:p>
    <w:p w:rsidR="00C63437" w:rsidRDefault="00C63437" w:rsidP="00C63437">
      <w:pPr>
        <w:pStyle w:val="Heading7"/>
        <w:tabs>
          <w:tab w:val="clear" w:pos="180"/>
          <w:tab w:val="num" w:pos="-900"/>
        </w:tabs>
        <w:ind w:left="0"/>
      </w:pPr>
      <w:bookmarkStart w:id="128" w:name="_Toc331780907"/>
      <w:bookmarkStart w:id="129" w:name="_Toc335916452"/>
      <w:r>
        <w:t>EBRD equity investments1991-2009: heavily weighted to water</w:t>
      </w:r>
      <w:bookmarkEnd w:id="128"/>
      <w:bookmarkEnd w:id="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1559"/>
        <w:gridCol w:w="1276"/>
      </w:tblGrid>
      <w:tr w:rsidR="00C63437" w:rsidTr="00DD6058">
        <w:tc>
          <w:tcPr>
            <w:tcW w:w="2802" w:type="dxa"/>
          </w:tcPr>
          <w:p w:rsidR="00C63437" w:rsidRDefault="00C63437" w:rsidP="00DD6058"/>
        </w:tc>
        <w:tc>
          <w:tcPr>
            <w:tcW w:w="2835" w:type="dxa"/>
          </w:tcPr>
          <w:p w:rsidR="00C63437" w:rsidRDefault="00C63437" w:rsidP="00DD6058"/>
        </w:tc>
        <w:tc>
          <w:tcPr>
            <w:tcW w:w="1559" w:type="dxa"/>
          </w:tcPr>
          <w:p w:rsidR="00C63437" w:rsidRDefault="00C63437" w:rsidP="00DD6058">
            <w:r>
              <w:t>€ million</w:t>
            </w:r>
          </w:p>
        </w:tc>
        <w:tc>
          <w:tcPr>
            <w:tcW w:w="1276" w:type="dxa"/>
          </w:tcPr>
          <w:p w:rsidR="00C63437" w:rsidRDefault="00C63437" w:rsidP="00DD6058">
            <w:r>
              <w:t>% of total</w:t>
            </w:r>
          </w:p>
        </w:tc>
      </w:tr>
      <w:tr w:rsidR="00C63437" w:rsidTr="00DD6058">
        <w:tc>
          <w:tcPr>
            <w:tcW w:w="2802" w:type="dxa"/>
          </w:tcPr>
          <w:p w:rsidR="00C63437" w:rsidRDefault="00C63437" w:rsidP="00DD6058">
            <w:r>
              <w:t>TOTAL EBRD equity investments 1991-2009</w:t>
            </w:r>
          </w:p>
        </w:tc>
        <w:tc>
          <w:tcPr>
            <w:tcW w:w="2835" w:type="dxa"/>
          </w:tcPr>
          <w:p w:rsidR="00C63437" w:rsidRDefault="00C63437" w:rsidP="00DD6058"/>
        </w:tc>
        <w:tc>
          <w:tcPr>
            <w:tcW w:w="1559" w:type="dxa"/>
          </w:tcPr>
          <w:p w:rsidR="00C63437" w:rsidRDefault="00C63437" w:rsidP="00DD6058">
            <w:pPr>
              <w:jc w:val="right"/>
            </w:pPr>
            <w:r>
              <w:t>10021</w:t>
            </w:r>
          </w:p>
        </w:tc>
        <w:tc>
          <w:tcPr>
            <w:tcW w:w="1276" w:type="dxa"/>
          </w:tcPr>
          <w:p w:rsidR="00C63437" w:rsidRDefault="00C63437" w:rsidP="00DD6058">
            <w:pPr>
              <w:jc w:val="right"/>
            </w:pPr>
            <w:r>
              <w:t>100.0</w:t>
            </w:r>
          </w:p>
        </w:tc>
      </w:tr>
      <w:tr w:rsidR="00C63437" w:rsidTr="00DD6058">
        <w:tc>
          <w:tcPr>
            <w:tcW w:w="2802" w:type="dxa"/>
          </w:tcPr>
          <w:p w:rsidR="00C63437" w:rsidRDefault="00C63437" w:rsidP="00DD6058">
            <w:pPr>
              <w:jc w:val="right"/>
            </w:pPr>
            <w:r>
              <w:t>of which</w:t>
            </w:r>
          </w:p>
        </w:tc>
        <w:tc>
          <w:tcPr>
            <w:tcW w:w="2835" w:type="dxa"/>
          </w:tcPr>
          <w:p w:rsidR="00C63437" w:rsidRDefault="00C63437" w:rsidP="00DD6058">
            <w:r>
              <w:t>All municipal  infrastructure</w:t>
            </w:r>
          </w:p>
        </w:tc>
        <w:tc>
          <w:tcPr>
            <w:tcW w:w="1559" w:type="dxa"/>
          </w:tcPr>
          <w:p w:rsidR="00C63437" w:rsidRDefault="00C63437" w:rsidP="00DD6058">
            <w:pPr>
              <w:jc w:val="right"/>
            </w:pPr>
            <w:r>
              <w:t>426</w:t>
            </w:r>
          </w:p>
        </w:tc>
        <w:tc>
          <w:tcPr>
            <w:tcW w:w="1276" w:type="dxa"/>
          </w:tcPr>
          <w:p w:rsidR="00C63437" w:rsidRDefault="00C63437" w:rsidP="00DD6058">
            <w:pPr>
              <w:jc w:val="right"/>
            </w:pPr>
            <w:r>
              <w:t>42.5</w:t>
            </w:r>
          </w:p>
        </w:tc>
      </w:tr>
      <w:tr w:rsidR="00C63437" w:rsidTr="00DD6058">
        <w:tc>
          <w:tcPr>
            <w:tcW w:w="2802" w:type="dxa"/>
          </w:tcPr>
          <w:p w:rsidR="00C63437" w:rsidRDefault="00C63437" w:rsidP="00DD6058">
            <w:pPr>
              <w:jc w:val="right"/>
            </w:pPr>
            <w:r>
              <w:t>of which</w:t>
            </w:r>
          </w:p>
        </w:tc>
        <w:tc>
          <w:tcPr>
            <w:tcW w:w="2835" w:type="dxa"/>
          </w:tcPr>
          <w:p w:rsidR="00C63437" w:rsidRDefault="00C63437" w:rsidP="00DD6058">
            <w:r>
              <w:t>Water</w:t>
            </w:r>
          </w:p>
        </w:tc>
        <w:tc>
          <w:tcPr>
            <w:tcW w:w="1559" w:type="dxa"/>
          </w:tcPr>
          <w:p w:rsidR="00C63437" w:rsidRDefault="00C63437" w:rsidP="00DD6058">
            <w:pPr>
              <w:jc w:val="right"/>
            </w:pPr>
            <w:r>
              <w:t>272</w:t>
            </w:r>
          </w:p>
        </w:tc>
        <w:tc>
          <w:tcPr>
            <w:tcW w:w="1276" w:type="dxa"/>
          </w:tcPr>
          <w:p w:rsidR="00C63437" w:rsidRDefault="00C63437" w:rsidP="00DD6058">
            <w:pPr>
              <w:jc w:val="right"/>
            </w:pPr>
            <w:r>
              <w:t>27.2</w:t>
            </w:r>
          </w:p>
        </w:tc>
      </w:tr>
    </w:tbl>
    <w:p w:rsidR="00C63437" w:rsidRPr="00ED6B51" w:rsidRDefault="00C63437" w:rsidP="00C63437">
      <w:pPr>
        <w:rPr>
          <w:bCs/>
          <w:iCs/>
          <w:sz w:val="20"/>
          <w:szCs w:val="20"/>
        </w:rPr>
      </w:pPr>
      <w:r w:rsidRPr="00ED6B51">
        <w:rPr>
          <w:sz w:val="20"/>
          <w:szCs w:val="20"/>
        </w:rPr>
        <w:t xml:space="preserve">Source: </w:t>
      </w:r>
      <w:r w:rsidRPr="00ED6B51">
        <w:rPr>
          <w:bCs/>
          <w:sz w:val="20"/>
          <w:szCs w:val="20"/>
        </w:rPr>
        <w:t xml:space="preserve">EBRD investments 1991-2009 </w:t>
      </w:r>
      <w:hyperlink r:id="rId98" w:history="1">
        <w:r w:rsidRPr="00ED6B51">
          <w:rPr>
            <w:rStyle w:val="Hyperlink"/>
            <w:bCs/>
            <w:iCs/>
            <w:sz w:val="20"/>
            <w:szCs w:val="20"/>
          </w:rPr>
          <w:t>http://www.ebrd.com/downloads/research/annual/invest09.xls</w:t>
        </w:r>
      </w:hyperlink>
    </w:p>
    <w:p w:rsidR="00C63437" w:rsidRPr="00ED6B51" w:rsidRDefault="00C63437" w:rsidP="00C63437">
      <w:pPr>
        <w:rPr>
          <w:bCs/>
          <w:iCs/>
          <w:sz w:val="20"/>
          <w:szCs w:val="20"/>
        </w:rPr>
      </w:pPr>
    </w:p>
    <w:p w:rsidR="00C63437" w:rsidRPr="00CE5390" w:rsidRDefault="00C63437" w:rsidP="00C63437">
      <w:pPr>
        <w:rPr>
          <w:bCs/>
          <w:iCs/>
          <w:szCs w:val="22"/>
        </w:rPr>
      </w:pPr>
      <w:r w:rsidRPr="00CE5390">
        <w:rPr>
          <w:bCs/>
          <w:iCs/>
          <w:szCs w:val="22"/>
        </w:rPr>
        <w:t>The International Finance Corporation (IFC) has also made substantial equity investments, in two different subsidiaries of Veolia. In June 2010 it announced it would  acquire 9.5% of the shares of Veolia Voda through:</w:t>
      </w:r>
    </w:p>
    <w:p w:rsidR="00C63437" w:rsidRPr="00CE5390" w:rsidRDefault="00C63437" w:rsidP="00C63437">
      <w:pPr>
        <w:ind w:left="360"/>
        <w:rPr>
          <w:bCs/>
          <w:iCs/>
          <w:szCs w:val="22"/>
        </w:rPr>
      </w:pPr>
      <w:r w:rsidRPr="00CE5390">
        <w:rPr>
          <w:bCs/>
          <w:iCs/>
          <w:szCs w:val="22"/>
        </w:rPr>
        <w:t>“</w:t>
      </w:r>
      <w:r w:rsidRPr="00CE5390">
        <w:rPr>
          <w:szCs w:val="22"/>
        </w:rPr>
        <w:t>an equity investment of up to €100 million via a new share issue in Veolia Voda, Veolia Water’s Eastern European arm.  The capital will be used to support the expansion of Veolia Voda’s operations into new markets in Central and Eastern Europe, including Russia, Turkey, Ukraine, and the some of the Balkans.</w:t>
      </w:r>
      <w:r w:rsidRPr="00CE5390">
        <w:rPr>
          <w:bCs/>
          <w:iCs/>
          <w:szCs w:val="22"/>
        </w:rPr>
        <w:t xml:space="preserve">” </w:t>
      </w:r>
      <w:r w:rsidRPr="00CE5390">
        <w:rPr>
          <w:rStyle w:val="EndnoteReference"/>
          <w:bCs/>
          <w:iCs/>
          <w:szCs w:val="22"/>
        </w:rPr>
        <w:endnoteReference w:id="41"/>
      </w:r>
    </w:p>
    <w:p w:rsidR="00C63437" w:rsidRDefault="00C63437" w:rsidP="00C63437">
      <w:pPr>
        <w:rPr>
          <w:bCs/>
          <w:iCs/>
          <w:szCs w:val="22"/>
        </w:rPr>
      </w:pPr>
      <w:r w:rsidRPr="00CE5390">
        <w:rPr>
          <w:bCs/>
          <w:iCs/>
          <w:szCs w:val="22"/>
        </w:rPr>
        <w:t>IFC had previously invested $25million as equity in Veolia AMI, the company’s subsidiary aimed at</w:t>
      </w:r>
      <w:r>
        <w:rPr>
          <w:bCs/>
          <w:iCs/>
          <w:szCs w:val="22"/>
        </w:rPr>
        <w:t xml:space="preserve"> Africa, Middle East and India.</w:t>
      </w:r>
    </w:p>
    <w:p w:rsidR="00C63437" w:rsidRDefault="00C63437" w:rsidP="00C63437">
      <w:pPr>
        <w:rPr>
          <w:bCs/>
          <w:iCs/>
          <w:szCs w:val="22"/>
        </w:rPr>
      </w:pPr>
    </w:p>
    <w:p w:rsidR="00C63437" w:rsidRDefault="00C63437" w:rsidP="00C63437">
      <w:pPr>
        <w:pStyle w:val="Heading3"/>
      </w:pPr>
      <w:bookmarkStart w:id="130" w:name="_Toc331780904"/>
      <w:bookmarkStart w:id="131" w:name="_Toc335916453"/>
      <w:r>
        <w:t>Eastern strategy</w:t>
      </w:r>
      <w:bookmarkEnd w:id="130"/>
      <w:bookmarkEnd w:id="131"/>
      <w:r>
        <w:t xml:space="preserve"> </w:t>
      </w:r>
    </w:p>
    <w:p w:rsidR="00C63437" w:rsidRPr="004E5827" w:rsidRDefault="00C63437" w:rsidP="00C63437">
      <w:pPr>
        <w:rPr>
          <w:lang w:eastAsia="en-US"/>
        </w:rPr>
      </w:pPr>
      <w:r>
        <w:rPr>
          <w:lang w:eastAsia="en-US"/>
        </w:rPr>
        <w:t>The EBRD decisions to finance FCC and Veolia are a clear encouragement to the companies to expand eastwards. Other international institutions - the OECD and the UNECE - have also been actively promoting the possible markets for water privatisation in eastern Europe and central Asia (EECA - i.e. the former Soviet Union) for the last few years. An OECD conference at the start of 2010 received a detailed report both on the existing cases of privatisation and the potential for future private enterprise in each country (see annexe).</w:t>
      </w:r>
    </w:p>
    <w:p w:rsidR="00983A08" w:rsidRDefault="00983A08" w:rsidP="00383758">
      <w:pPr>
        <w:pStyle w:val="Heading2"/>
      </w:pPr>
      <w:bookmarkStart w:id="132" w:name="_Toc335916454"/>
      <w:r>
        <w:t>Remunic</w:t>
      </w:r>
      <w:r w:rsidR="002F2592">
        <w:t>ipalisation and public opposition to privatisation</w:t>
      </w:r>
      <w:bookmarkEnd w:id="121"/>
      <w:bookmarkEnd w:id="132"/>
    </w:p>
    <w:p w:rsidR="002F2592" w:rsidRDefault="002F2592" w:rsidP="002F2592">
      <w:r w:rsidRPr="00FA23B0">
        <w:t xml:space="preserve">The great majority of European water operators remain in public ownership. </w:t>
      </w:r>
    </w:p>
    <w:p w:rsidR="004F4535" w:rsidRPr="004F4535" w:rsidRDefault="004F4535" w:rsidP="004F4535">
      <w:pPr>
        <w:rPr>
          <w:lang w:eastAsia="en-US"/>
        </w:rPr>
      </w:pPr>
    </w:p>
    <w:p w:rsidR="00C14163" w:rsidRDefault="00C14163" w:rsidP="005C75C8">
      <w:pPr>
        <w:pStyle w:val="Heading3"/>
      </w:pPr>
      <w:bookmarkStart w:id="133" w:name="_Toc331780895"/>
      <w:bookmarkStart w:id="134" w:name="_Toc335916455"/>
      <w:r>
        <w:lastRenderedPageBreak/>
        <w:t>France: Paris and beyond</w:t>
      </w:r>
      <w:bookmarkEnd w:id="133"/>
      <w:bookmarkEnd w:id="134"/>
    </w:p>
    <w:p w:rsidR="00C14163" w:rsidRDefault="00C14163" w:rsidP="00C14163">
      <w:r>
        <w:t>The original home market of the French companies is being eroded by re-municipalisations. These have been made possible by many contracts expiring at the same time, so that remunicipalisation is an option that can be chosen without risking legal action by the company for compensation. For Veolia, a quarter of their water business in France depends on contracts expiring between 2012 and 2015.</w:t>
      </w:r>
    </w:p>
    <w:p w:rsidR="00C14163" w:rsidRDefault="00C14163" w:rsidP="00C14163"/>
    <w:p w:rsidR="00C14163" w:rsidRPr="00D5066E" w:rsidRDefault="00C14163" w:rsidP="00C14163">
      <w:r w:rsidRPr="00D5066E">
        <w:t>The largest and most significant was the decision of Paris city council to establish a municipal water service in 2010, when the 25 years contracts of Suez and Veolia expired. Over the course of these contracts, the price of water in Paris had almost doubled in real terms, after allowing for inflation. The companies also benefitted from confidential contract clauses which allowed automatic price rises every 3 months, allowed the companies to retain and enjoy interest on customer payments for months, as well as give construction and other contracts to their own subsidiaries, while the regulatory body was actually partially owned by the companies themselves.  The decision to re</w:t>
      </w:r>
      <w:r>
        <w:t>-</w:t>
      </w:r>
      <w:r w:rsidRPr="00D5066E">
        <w:t>municipalise was made as part of a manifesto commitment by the ‘red-green’ coalition which was elected in 2001 and 2007, after a series of studies had confirmed the potential for greater efficiency under public ownership and ,management.</w:t>
      </w:r>
    </w:p>
    <w:p w:rsidR="00C14163" w:rsidRPr="00D5066E" w:rsidRDefault="00C14163" w:rsidP="00C14163"/>
    <w:p w:rsidR="00C14163" w:rsidRPr="00D5066E" w:rsidRDefault="00C14163" w:rsidP="00C14163">
      <w:r w:rsidRPr="00D5066E">
        <w:t>The new municipal service has the legal status of a ‘</w:t>
      </w:r>
      <w:r w:rsidRPr="00D5066E">
        <w:rPr>
          <w:i/>
        </w:rPr>
        <w:t xml:space="preserve">régie à personnalité morale et à autonomie financière’ </w:t>
      </w:r>
      <w:r w:rsidRPr="00D5066E">
        <w:t xml:space="preserve">, a form of corporatisation available under French law. The economic savings from the remunicipalisation were even greater than expected. The one-off transition costs of merging two separate companies and part of the city administration, as well as harmonising the employment conditions, amounted to nearly 15% of annual revenues, but even after this the city saved about €35million in the first year, and was able to reduce the water tariff by 8%. </w:t>
      </w:r>
      <w:r w:rsidRPr="00D5066E">
        <w:rPr>
          <w:vertAlign w:val="superscript"/>
        </w:rPr>
        <w:endnoteReference w:id="42"/>
      </w:r>
      <w:r w:rsidRPr="00D5066E">
        <w:t xml:space="preserve">  </w:t>
      </w:r>
    </w:p>
    <w:p w:rsidR="00C14163" w:rsidRPr="00D5066E" w:rsidRDefault="00C14163" w:rsidP="00C14163"/>
    <w:p w:rsidR="00C14163" w:rsidRDefault="00E47C70" w:rsidP="00C14163">
      <w:r>
        <w:t>B</w:t>
      </w:r>
      <w:r w:rsidR="00C14163">
        <w:t>y 2012 a</w:t>
      </w:r>
      <w:r w:rsidR="00C14163" w:rsidRPr="00D5066E">
        <w:t xml:space="preserve"> further 40 French municipalities </w:t>
      </w:r>
      <w:r w:rsidR="00C14163">
        <w:t xml:space="preserve">have </w:t>
      </w:r>
      <w:r w:rsidR="00C14163" w:rsidRPr="00D5066E">
        <w:t xml:space="preserve"> re-municipalise</w:t>
      </w:r>
      <w:r w:rsidR="00C14163">
        <w:t>d</w:t>
      </w:r>
      <w:r w:rsidR="00C14163" w:rsidRPr="00D5066E">
        <w:t xml:space="preserve"> water services, including major cities such as Bordeaux and Brest.</w:t>
      </w:r>
      <w:r w:rsidR="0012607B">
        <w:t xml:space="preserve"> </w:t>
      </w:r>
      <w:r w:rsidR="00C14163" w:rsidRPr="00D5066E">
        <w:t xml:space="preserve">In other cases, reviews of the contracts have revealed exceptional profits, and municipalities have negotiated large rebates or price reductions from the companies, but without remunicipalisation. </w:t>
      </w:r>
      <w:r w:rsidR="00534C7E">
        <w:t xml:space="preserve">Veolia managed to save its even larger contract with the inter-municipal service for  the Ile-de-France region (SEDIF), but the profit margins have been much reduced, and some communes are planning to withdraw from SEDIF and create direct municipal services, which also erodes the value of the contract.  </w:t>
      </w:r>
      <w:r w:rsidR="00E933C1">
        <w:t xml:space="preserve">Suez have paid consultants to try and discredit advocates of remunicipalisation and to create phoney blogs, pretending to be ordinary members of the public, promoting privatisation. </w:t>
      </w:r>
      <w:r w:rsidR="00C14163" w:rsidRPr="00D5066E">
        <w:rPr>
          <w:vertAlign w:val="superscript"/>
        </w:rPr>
        <w:endnoteReference w:id="43"/>
      </w:r>
    </w:p>
    <w:p w:rsidR="00E933C1" w:rsidRDefault="00E933C1" w:rsidP="00C14163"/>
    <w:p w:rsidR="00E933C1" w:rsidRDefault="0012607B" w:rsidP="00C14163">
      <w:r>
        <w:t xml:space="preserve">A detailed guide to remunicipalisation has been published </w:t>
      </w:r>
      <w:r w:rsidR="0075126C">
        <w:t xml:space="preserve">in July 2012 </w:t>
      </w:r>
      <w:r>
        <w:t xml:space="preserve">by Aqua Publica Europea, setting out the legal and administrative processes for remunicipalisation, as </w:t>
      </w:r>
      <w:r w:rsidR="0075126C">
        <w:t xml:space="preserve">well as the advantages, some case studies and other information: </w:t>
      </w:r>
      <w:hyperlink r:id="rId99" w:history="1">
        <w:r w:rsidR="0075126C" w:rsidRPr="00EE12D1">
          <w:rPr>
            <w:rStyle w:val="Hyperlink"/>
          </w:rPr>
          <w:t>http://www.fnccr.asso.fr/documents/APE-GestionPubliqueDeLEau_2.pdf</w:t>
        </w:r>
      </w:hyperlink>
      <w:r w:rsidR="0075126C">
        <w:t xml:space="preserve">  </w:t>
      </w:r>
      <w:r>
        <w:rPr>
          <w:rStyle w:val="EndnoteReference"/>
        </w:rPr>
        <w:endnoteReference w:id="44"/>
      </w:r>
    </w:p>
    <w:p w:rsidR="00D01CD0" w:rsidRDefault="005C75C8" w:rsidP="005C75C8">
      <w:pPr>
        <w:pStyle w:val="Heading3"/>
      </w:pPr>
      <w:bookmarkStart w:id="135" w:name="_Toc331780896"/>
      <w:bookmarkStart w:id="136" w:name="_Toc335916456"/>
      <w:r>
        <w:t>Italy</w:t>
      </w:r>
      <w:bookmarkEnd w:id="135"/>
      <w:bookmarkEnd w:id="136"/>
    </w:p>
    <w:p w:rsidR="00D01CD0" w:rsidRDefault="00D01CD0" w:rsidP="00D01CD0">
      <w:r>
        <w:t xml:space="preserve">There is widespread public resistance to water privatisation, worldwide. In the last 20 years, popular campaigns have stopped or reversed privatisation in many towns and cities across Europe. Whenever it has been subjected to a vote in a referendum it has been repeatedly, massively rejected. </w:t>
      </w:r>
    </w:p>
    <w:p w:rsidR="00D01CD0" w:rsidRDefault="00D01CD0" w:rsidP="00D01CD0"/>
    <w:p w:rsidR="0075140B" w:rsidRPr="0075140B" w:rsidRDefault="0075140B" w:rsidP="0075140B">
      <w:r w:rsidRPr="0075140B">
        <w:t xml:space="preserve">On 12-13 June 2011, a nationwide referendum  in Italy rejected national legislation making water service privatisation and liberalisation compulsory. This cancelled Article 23-bis of the 2009 budget law of the Berlusconi government which stated that the operators of economically relevant public services, including water supply and sanitation, would be appointed through competitive tendering, and that “in-house” water operations would cease by December 2010. </w:t>
      </w:r>
    </w:p>
    <w:p w:rsidR="0075140B" w:rsidRPr="0075140B" w:rsidRDefault="0075140B" w:rsidP="0075140B"/>
    <w:p w:rsidR="0075140B" w:rsidRPr="0075140B" w:rsidRDefault="0075140B" w:rsidP="0075140B">
      <w:r w:rsidRPr="0075140B">
        <w:t>The results were a resounding victory for the Italian Forum of Water Movements – a coalition of 586 grassroots organisations including trade union FP-CGIL.  Over 1,400,000 signatures were collected to request the referendum, the highest number of signatures collected for this purpose in Italy’s history. The collection of signatures was preceded by a 200,000 strong demonstration held in Rome on 20 March 2010 to give visibility to the initiative.</w:t>
      </w:r>
      <w:r w:rsidRPr="0075140B">
        <w:rPr>
          <w:vertAlign w:val="superscript"/>
        </w:rPr>
        <w:endnoteReference w:id="45"/>
      </w:r>
      <w:r w:rsidRPr="0075140B">
        <w:t xml:space="preserve">    More than 27.6 million Italian citizens voted in the referendum, representing over 54% of those entitled to vote, above the required threshold of 50%, and thus making the outcome of the referendum valid for the first time in 16 years. More than 95% of those who voted in the referendum endorsed the repeal of national legislation. </w:t>
      </w:r>
      <w:r w:rsidRPr="0075140B">
        <w:rPr>
          <w:vertAlign w:val="superscript"/>
        </w:rPr>
        <w:endnoteReference w:id="46"/>
      </w:r>
      <w:r w:rsidRPr="0075140B">
        <w:t xml:space="preserve">  </w:t>
      </w:r>
    </w:p>
    <w:p w:rsidR="0075140B" w:rsidRPr="0075140B" w:rsidRDefault="0075140B" w:rsidP="0075140B"/>
    <w:p w:rsidR="0075140B" w:rsidRDefault="0075140B" w:rsidP="00D01CD0">
      <w:r w:rsidRPr="0075140B">
        <w:lastRenderedPageBreak/>
        <w:t xml:space="preserve">The vote has also prevented the Italian government from selling water services as part of the privatisation programme required under the EU rescue deal, and the constitutional court has ruled against subsequent attempts to reintroduce the rejected law. There are now new campaigns to re-municipalise water and reduce water prices.   </w:t>
      </w:r>
      <w:r w:rsidRPr="0075140B">
        <w:rPr>
          <w:vertAlign w:val="superscript"/>
        </w:rPr>
        <w:endnoteReference w:id="47"/>
      </w:r>
      <w:r w:rsidRPr="0075140B">
        <w:t xml:space="preserve"> </w:t>
      </w:r>
    </w:p>
    <w:p w:rsidR="006208F3" w:rsidRDefault="006208F3" w:rsidP="00D01CD0"/>
    <w:p w:rsidR="006208F3" w:rsidRDefault="006208F3" w:rsidP="00D01CD0">
      <w:r>
        <w:t xml:space="preserve">Privatised water companies in Italy are also facing economic problems.  Acqualatina, a Veolia subsidiary operating water services south of Rome, has </w:t>
      </w:r>
      <w:r w:rsidR="00A872F6">
        <w:t xml:space="preserve">hit a cash crisis, due to mounting debts, partly because 8000 households in the commune of Aprilia are insisting on continuing to pay the commune because the commune of Aprilia never agreed to the privatisation. The company has also been hit as a result of trying to borrow money through derivatives. </w:t>
      </w:r>
      <w:r>
        <w:rPr>
          <w:rStyle w:val="EndnoteReference"/>
        </w:rPr>
        <w:endnoteReference w:id="48"/>
      </w:r>
    </w:p>
    <w:p w:rsidR="0075140B" w:rsidRDefault="0075140B" w:rsidP="00D01CD0"/>
    <w:p w:rsidR="005C75C8" w:rsidRDefault="005C75C8" w:rsidP="005C75C8">
      <w:pPr>
        <w:pStyle w:val="Heading3"/>
      </w:pPr>
      <w:bookmarkStart w:id="137" w:name="_Toc331780897"/>
      <w:bookmarkStart w:id="138" w:name="_Toc335916457"/>
      <w:r>
        <w:t>Berlin, Germany</w:t>
      </w:r>
      <w:bookmarkEnd w:id="137"/>
      <w:bookmarkEnd w:id="138"/>
    </w:p>
    <w:p w:rsidR="00C120D3" w:rsidRDefault="00C120D3" w:rsidP="00C120D3">
      <w:pPr>
        <w:rPr>
          <w:lang w:eastAsia="en-US"/>
        </w:rPr>
      </w:pPr>
      <w:r>
        <w:rPr>
          <w:lang w:eastAsia="en-US"/>
        </w:rPr>
        <w:t>In 1999 the city of Berlin privatised its water service to help pay off some of its debts, despite strong public opposition. It sold 49.9% of the company to a consortium of  a French multinational (Veolia) and a German multinational (RWE), who demanded a written guarantee of a large profit. The city council agreed, but the contract was kept a secret from the people of Berlin. By 2011, prices had risen by over a third above inflation, and campaigners forced a referendum in which a huge majority demanded that the contract should be made public. In January 2012 the German competition office said that the contract breaks German competition law, and the company must cut prices by 19%. The EU Commission is also considering if it is a breach of EU law against illegal state aid to private companies.</w:t>
      </w:r>
    </w:p>
    <w:p w:rsidR="00C120D3" w:rsidRDefault="00C120D3" w:rsidP="00C120D3">
      <w:pPr>
        <w:rPr>
          <w:lang w:eastAsia="en-US"/>
        </w:rPr>
      </w:pPr>
    </w:p>
    <w:p w:rsidR="00C120D3" w:rsidRDefault="00C120D3" w:rsidP="00C120D3">
      <w:pPr>
        <w:rPr>
          <w:lang w:eastAsia="en-US"/>
        </w:rPr>
      </w:pPr>
      <w:r>
        <w:rPr>
          <w:lang w:eastAsia="en-US"/>
        </w:rPr>
        <w:t>The water service is now in the process of being remunicipalised. In July 2012  RWE agreed to seel its 24.95% stake to the city council for €618million, and Veolia is also expecting to sell its stake. Campaigners are continuing to challenge</w:t>
      </w:r>
      <w:r w:rsidR="006C7D6A">
        <w:rPr>
          <w:lang w:eastAsia="en-US"/>
        </w:rPr>
        <w:t xml:space="preserve"> the amount paid, which will be charged to the water bills of citizens</w:t>
      </w:r>
      <w:r>
        <w:rPr>
          <w:lang w:eastAsia="en-US"/>
        </w:rPr>
        <w:t xml:space="preserve">. </w:t>
      </w:r>
      <w:r>
        <w:rPr>
          <w:rStyle w:val="EndnoteReference"/>
          <w:lang w:eastAsia="en-US"/>
        </w:rPr>
        <w:endnoteReference w:id="49"/>
      </w:r>
    </w:p>
    <w:p w:rsidR="005C75C8" w:rsidRDefault="005C75C8" w:rsidP="005C75C8">
      <w:pPr>
        <w:rPr>
          <w:lang w:eastAsia="en-US"/>
        </w:rPr>
      </w:pPr>
    </w:p>
    <w:p w:rsidR="0075140B" w:rsidRDefault="0075140B" w:rsidP="0075140B">
      <w:pPr>
        <w:pStyle w:val="Heading3"/>
      </w:pPr>
      <w:bookmarkStart w:id="139" w:name="_Toc331780898"/>
      <w:bookmarkStart w:id="140" w:name="_Toc335916458"/>
      <w:r>
        <w:t>Hungary</w:t>
      </w:r>
      <w:bookmarkEnd w:id="139"/>
      <w:bookmarkEnd w:id="140"/>
      <w:r w:rsidRPr="004F4535">
        <w:t xml:space="preserve"> </w:t>
      </w:r>
    </w:p>
    <w:p w:rsidR="00FA3511" w:rsidRDefault="0075140B" w:rsidP="00FA3511">
      <w:r>
        <w:t xml:space="preserve">A number of Hungarian towns and cities have remunicipalised water services after terminating privatised water contracts.  </w:t>
      </w:r>
    </w:p>
    <w:p w:rsidR="00FA3511" w:rsidRDefault="00FA3511" w:rsidP="00FA3511"/>
    <w:p w:rsidR="00FA3511" w:rsidRPr="00FA3511" w:rsidRDefault="00FA3511" w:rsidP="00FA3511">
      <w:r w:rsidRPr="00FA3511">
        <w:t>Suez</w:t>
      </w:r>
      <w:r>
        <w:t>’</w:t>
      </w:r>
      <w:r w:rsidRPr="00FA3511">
        <w:t xml:space="preserve"> contract in Kaposvar was remunicipalised when it expired in 2009. </w:t>
      </w:r>
      <w:r w:rsidRPr="00FA3511">
        <w:rPr>
          <w:vertAlign w:val="superscript"/>
        </w:rPr>
        <w:endnoteReference w:id="50"/>
      </w:r>
    </w:p>
    <w:p w:rsidR="0075140B" w:rsidRDefault="0075140B" w:rsidP="0075140B"/>
    <w:p w:rsidR="0075140B" w:rsidRDefault="0075140B" w:rsidP="0075140B">
      <w:r>
        <w:t xml:space="preserve">The city council of the city of </w:t>
      </w:r>
      <w:r w:rsidRPr="00B72275">
        <w:t xml:space="preserve">Pecs </w:t>
      </w:r>
      <w:r>
        <w:t xml:space="preserve">decided </w:t>
      </w:r>
      <w:r w:rsidRPr="00B72275">
        <w:t xml:space="preserve"> in September 2009 to terminate the water contract with the joint Suez-municipal company Pecsi Vizmu (48% owned by Suez, 52% by the municipality), because of excessive profits and high prices. The contract was originally awarded in 1993, without any competitive tendering.</w:t>
      </w:r>
      <w:r>
        <w:t xml:space="preserve">  The council literally expelled Suez’ managers and took control through a new municipal company. There was </w:t>
      </w:r>
      <w:r w:rsidRPr="00B72275">
        <w:t xml:space="preserve">strong political pressure from French and other foreign governments. Ambassadors of </w:t>
      </w:r>
      <w:r>
        <w:t>ten</w:t>
      </w:r>
      <w:r w:rsidRPr="00B72275">
        <w:t xml:space="preserve"> EU countries wrote a public letter claiming that the action by Pecs was undermining the confidence of foreign investors in Hungary:"President Nicolas Sarkozy of France complained to Hungary's </w:t>
      </w:r>
      <w:r>
        <w:t xml:space="preserve">then </w:t>
      </w:r>
      <w:r w:rsidRPr="00B72275">
        <w:t>prime minister, who in turn attracted fire from opposition politicians for "protecting the foreign capitalists and not the people" after he spoke up for Suez."</w:t>
      </w:r>
      <w:r w:rsidRPr="000E137D">
        <w:rPr>
          <w:rStyle w:val="EndnoteReference"/>
        </w:rPr>
        <w:t xml:space="preserve"> </w:t>
      </w:r>
      <w:r>
        <w:t>Although a court originally ruled that Pecs’ action was legal, the Supreme court has since overruled this, and claims and counter-claims for compensation are continuing.</w:t>
      </w:r>
      <w:r>
        <w:rPr>
          <w:rStyle w:val="EndnoteReference"/>
        </w:rPr>
        <w:endnoteReference w:id="51"/>
      </w:r>
      <w:r>
        <w:t xml:space="preserve"> </w:t>
      </w:r>
    </w:p>
    <w:p w:rsidR="0075140B" w:rsidRPr="00B72275" w:rsidRDefault="0075140B" w:rsidP="0075140B"/>
    <w:p w:rsidR="005C75C8" w:rsidRDefault="0075140B" w:rsidP="005C75C8">
      <w:r>
        <w:t>In 2012 the capital city of Budapest started the same process of remunicipalisation by buying out the minority shares of Suez and RWE in the city water company FVZ. This was done through agreement with the companies, under which the council is paying €50.9million Euros for a stake which the companies originally bought for€55.6 million Euros.</w:t>
      </w:r>
      <w:r>
        <w:rPr>
          <w:rStyle w:val="EndnoteReference"/>
        </w:rPr>
        <w:endnoteReference w:id="52"/>
      </w:r>
      <w:r>
        <w:t xml:space="preserve"> </w:t>
      </w:r>
    </w:p>
    <w:p w:rsidR="00D3577C" w:rsidRDefault="00D3577C" w:rsidP="005C75C8">
      <w:pPr>
        <w:rPr>
          <w:lang w:eastAsia="en-US"/>
        </w:rPr>
      </w:pPr>
    </w:p>
    <w:p w:rsidR="005C75C8" w:rsidRDefault="005C75C8" w:rsidP="005C75C8">
      <w:pPr>
        <w:pStyle w:val="Heading3"/>
      </w:pPr>
      <w:bookmarkStart w:id="141" w:name="_Toc331780899"/>
      <w:bookmarkStart w:id="142" w:name="_Toc335916459"/>
      <w:r>
        <w:t>UK</w:t>
      </w:r>
      <w:bookmarkEnd w:id="141"/>
      <w:bookmarkEnd w:id="142"/>
    </w:p>
    <w:p w:rsidR="00D01CD0" w:rsidRDefault="00D01CD0" w:rsidP="00D01CD0">
      <w:r>
        <w:t>Even in the UK, after 23 years of water privatisation, over 70% of people want water to be brought back into public ownership. A poll organised by the rightwing newspaper the Sunday express found that 71% of people wanted renationalisation:</w:t>
      </w:r>
    </w:p>
    <w:p w:rsidR="00D01CD0" w:rsidRDefault="00D01CD0" w:rsidP="00D01CD0"/>
    <w:p w:rsidR="00D01CD0" w:rsidRPr="00D01CD0" w:rsidRDefault="00D01CD0" w:rsidP="00D01CD0">
      <w:pPr>
        <w:ind w:left="720"/>
        <w:rPr>
          <w:rFonts w:ascii="Arial" w:hAnsi="Arial" w:cs="Arial"/>
          <w:vanish/>
          <w:szCs w:val="22"/>
        </w:rPr>
      </w:pPr>
      <w:r w:rsidRPr="00D01CD0">
        <w:rPr>
          <w:szCs w:val="22"/>
        </w:rPr>
        <w:t xml:space="preserve">“Our poll of more than 2,000 people across Britain, conducted by Angus Reid, found support for renationalisation of water highest among the over-55s, with 76 per cent wanting to go back to the </w:t>
      </w:r>
      <w:hyperlink r:id="rId100" w:history="1">
        <w:r w:rsidRPr="00D01CD0">
          <w:rPr>
            <w:color w:val="006400"/>
            <w:szCs w:val="22"/>
            <w:u w:val="single"/>
          </w:rPr>
          <w:t>system</w:t>
        </w:r>
      </w:hyperlink>
      <w:r w:rsidRPr="00D01CD0">
        <w:rPr>
          <w:szCs w:val="22"/>
        </w:rPr>
        <w:t xml:space="preserve"> they grew up with. They were supported by 72 per cent of 35 to 54-year-olds. </w:t>
      </w:r>
      <w:r w:rsidRPr="00D01CD0">
        <w:rPr>
          <w:rFonts w:ascii="Arial" w:hAnsi="Arial" w:cs="Arial"/>
          <w:vanish/>
          <w:szCs w:val="22"/>
        </w:rPr>
        <w:t>Top of Form</w:t>
      </w:r>
    </w:p>
    <w:p w:rsidR="00D01CD0" w:rsidRPr="00D01CD0" w:rsidRDefault="00D01CD0" w:rsidP="00D01CD0">
      <w:pPr>
        <w:ind w:left="720"/>
        <w:rPr>
          <w:rFonts w:ascii="Arial" w:hAnsi="Arial" w:cs="Arial"/>
          <w:vanish/>
          <w:szCs w:val="22"/>
        </w:rPr>
      </w:pPr>
      <w:r w:rsidRPr="00D01CD0">
        <w:rPr>
          <w:rFonts w:ascii="Arial" w:hAnsi="Arial" w:cs="Arial"/>
          <w:vanish/>
          <w:szCs w:val="22"/>
        </w:rPr>
        <w:t>Bottom of Form</w:t>
      </w:r>
    </w:p>
    <w:p w:rsidR="00D01CD0" w:rsidRPr="00D01CD0" w:rsidRDefault="00D01CD0" w:rsidP="00D01CD0">
      <w:pPr>
        <w:ind w:left="720"/>
        <w:rPr>
          <w:szCs w:val="22"/>
        </w:rPr>
      </w:pPr>
      <w:r w:rsidRPr="00D01CD0">
        <w:rPr>
          <w:szCs w:val="22"/>
        </w:rPr>
        <w:t>Support was highest in the London region, at 78 per cent, followed by the Midlands and Wales at 74 per cent, the South at 70 per cent and the North at 67 per cent.</w:t>
      </w:r>
      <w:r>
        <w:rPr>
          <w:szCs w:val="22"/>
        </w:rPr>
        <w:t xml:space="preserve">” </w:t>
      </w:r>
      <w:r>
        <w:rPr>
          <w:rStyle w:val="EndnoteReference"/>
          <w:szCs w:val="22"/>
        </w:rPr>
        <w:endnoteReference w:id="53"/>
      </w:r>
    </w:p>
    <w:p w:rsidR="00D01CD0" w:rsidRDefault="00D01CD0" w:rsidP="00D01CD0"/>
    <w:p w:rsidR="00C14163" w:rsidRDefault="00D01CD0" w:rsidP="00D01CD0">
      <w:pPr>
        <w:rPr>
          <w:sz w:val="24"/>
        </w:rPr>
      </w:pPr>
      <w:r>
        <w:t xml:space="preserve">This </w:t>
      </w:r>
      <w:r w:rsidR="00EC6B2E">
        <w:t xml:space="preserve">shows that support for public ownership has grown stronger in the last 6 years. In </w:t>
      </w:r>
      <w:r>
        <w:t>a BBC opinion poll in 2006</w:t>
      </w:r>
      <w:r w:rsidR="00EC6B2E">
        <w:t xml:space="preserve">, 56% were in favour of renationalisation. </w:t>
      </w:r>
      <w:r w:rsidR="00EC6B2E">
        <w:rPr>
          <w:rStyle w:val="EndnoteReference"/>
        </w:rPr>
        <w:endnoteReference w:id="54"/>
      </w:r>
      <w:r w:rsidR="00EC6B2E">
        <w:t xml:space="preserve">   Public opposition to privatisation is now at the same levels as it was when water was first privatised by the Thatcher government, when successive polls showed that opposition to privatisation was at 79% in July 1989 </w:t>
      </w:r>
      <w:r w:rsidR="00EC6B2E">
        <w:rPr>
          <w:rStyle w:val="EndnoteReference"/>
        </w:rPr>
        <w:endnoteReference w:id="55"/>
      </w:r>
      <w:r w:rsidR="00EC6B2E">
        <w:t xml:space="preserve">, 72% in November 1989 </w:t>
      </w:r>
      <w:r w:rsidR="00EC6B2E">
        <w:rPr>
          <w:rStyle w:val="EndnoteReference"/>
        </w:rPr>
        <w:endnoteReference w:id="56"/>
      </w:r>
      <w:r w:rsidR="00EC6B2E">
        <w:t xml:space="preserve">, and remained at 71% in October 1990, a year after privatisation. </w:t>
      </w:r>
      <w:r w:rsidR="00EC6B2E">
        <w:rPr>
          <w:rStyle w:val="EndnoteReference"/>
        </w:rPr>
        <w:endnoteReference w:id="57"/>
      </w:r>
      <w:r w:rsidR="00EC6B2E">
        <w:rPr>
          <w:sz w:val="24"/>
        </w:rPr>
        <w:t xml:space="preserve"> </w:t>
      </w:r>
    </w:p>
    <w:p w:rsidR="00C14163" w:rsidRDefault="00C14163" w:rsidP="00D01CD0">
      <w:pPr>
        <w:rPr>
          <w:sz w:val="24"/>
        </w:rPr>
      </w:pPr>
    </w:p>
    <w:p w:rsidR="00D01CD0" w:rsidRDefault="00D01CD0" w:rsidP="00D01CD0">
      <w:r>
        <w:t>In Scotland and Northern Ireland the service remains public because of widespread public opposition.</w:t>
      </w:r>
    </w:p>
    <w:p w:rsidR="00D01CD0" w:rsidRDefault="00D01CD0" w:rsidP="00D01CD0">
      <w:pPr>
        <w:rPr>
          <w:lang w:eastAsia="en-US"/>
        </w:rPr>
      </w:pPr>
    </w:p>
    <w:p w:rsidR="00D01CD0" w:rsidRDefault="00F15FF8" w:rsidP="00C14163">
      <w:pPr>
        <w:pStyle w:val="Heading3"/>
      </w:pPr>
      <w:bookmarkStart w:id="143" w:name="_Toc335916460"/>
      <w:r>
        <w:t>Other</w:t>
      </w:r>
      <w:bookmarkEnd w:id="143"/>
    </w:p>
    <w:p w:rsidR="00F15FF8" w:rsidRDefault="00F15FF8" w:rsidP="00D01B9E">
      <w:pPr>
        <w:rPr>
          <w:lang w:eastAsia="en-US"/>
        </w:rPr>
      </w:pPr>
      <w:r>
        <w:rPr>
          <w:lang w:eastAsia="en-US"/>
        </w:rPr>
        <w:t xml:space="preserve">The privatised water services in Tallinn, Estonia, has been under attack from the city council, the ombudsman, the competition authority and others for excessive prices and profits. </w:t>
      </w:r>
      <w:r w:rsidR="00AB349F">
        <w:rPr>
          <w:lang w:eastAsia="en-US"/>
        </w:rPr>
        <w:t xml:space="preserve">In June 2012 however it won a court ruling against an attempt by the competition authority to reduce its tariffs by 29%. </w:t>
      </w:r>
      <w:r>
        <w:rPr>
          <w:lang w:eastAsia="en-US"/>
        </w:rPr>
        <w:t>The company</w:t>
      </w:r>
      <w:r w:rsidR="00AB349F">
        <w:rPr>
          <w:lang w:eastAsia="en-US"/>
        </w:rPr>
        <w:t xml:space="preserve"> is still 35% owned by United Utilities, as Veolia refused to buy it when it bought UU’s other international operations in 2010. </w:t>
      </w:r>
      <w:r w:rsidR="00AB349F">
        <w:rPr>
          <w:rStyle w:val="EndnoteReference"/>
          <w:lang w:eastAsia="en-US"/>
        </w:rPr>
        <w:endnoteReference w:id="58"/>
      </w:r>
    </w:p>
    <w:p w:rsidR="00F15FF8" w:rsidRPr="00D01B9E" w:rsidRDefault="00F15FF8" w:rsidP="00D01B9E">
      <w:pPr>
        <w:rPr>
          <w:lang w:eastAsia="en-US"/>
        </w:rPr>
      </w:pPr>
    </w:p>
    <w:p w:rsidR="00D01CD0" w:rsidRDefault="00C14163" w:rsidP="00D01CD0">
      <w:pPr>
        <w:rPr>
          <w:lang w:eastAsia="en-US"/>
        </w:rPr>
      </w:pPr>
      <w:r>
        <w:t>Some cities in eastern Europe and central Asia (EECA) countries have also terminated</w:t>
      </w:r>
      <w:r w:rsidRPr="004C3DF0">
        <w:t xml:space="preserve"> </w:t>
      </w:r>
      <w:r>
        <w:t xml:space="preserve">privatised contracts. These include : Tblisi, Georgia (Veolia); Almaty, Kaxakhstan(Veolia); Odessa and  Kirovograd, Ukraine; Bukhara and Samarkand, Uzbekistan (Veolia).  </w:t>
      </w:r>
      <w:r w:rsidR="00C63437">
        <w:t xml:space="preserve">  See Annexe C.</w:t>
      </w:r>
    </w:p>
    <w:p w:rsidR="00D01CD0" w:rsidRPr="00D01CD0" w:rsidRDefault="00D01CD0" w:rsidP="00D01CD0">
      <w:pPr>
        <w:rPr>
          <w:lang w:eastAsia="en-US"/>
        </w:rPr>
      </w:pPr>
    </w:p>
    <w:p w:rsidR="008C1476" w:rsidRDefault="006C1A39" w:rsidP="004F4535">
      <w:pPr>
        <w:pStyle w:val="Heading2"/>
      </w:pPr>
      <w:bookmarkStart w:id="144" w:name="_Toc331780901"/>
      <w:bookmarkStart w:id="145" w:name="_Toc335916461"/>
      <w:r>
        <w:t xml:space="preserve">Pressures for new privatisation: </w:t>
      </w:r>
      <w:r w:rsidR="008C1476">
        <w:t xml:space="preserve">Troika </w:t>
      </w:r>
      <w:r w:rsidR="002F2592">
        <w:t>conditions</w:t>
      </w:r>
      <w:bookmarkEnd w:id="144"/>
      <w:r>
        <w:t>, Madrid proposal</w:t>
      </w:r>
      <w:bookmarkEnd w:id="145"/>
    </w:p>
    <w:p w:rsidR="006C7D6A" w:rsidRDefault="006C7D6A" w:rsidP="006C7D6A">
      <w:r>
        <w:t xml:space="preserve">Austerity programmes imposed or led by the Troika of INMF, EU, and ECB include proposals for water privatisation in Greece, Portugal and Bulgaria. </w:t>
      </w:r>
    </w:p>
    <w:p w:rsidR="006C7D6A" w:rsidRDefault="006C7D6A" w:rsidP="006C7D6A"/>
    <w:p w:rsidR="006C7D6A" w:rsidRDefault="006C7D6A" w:rsidP="006C7D6A">
      <w:r>
        <w:t>For Greece, the package of the IMF-EU-ECB ‘troika’ includes a long list of companies which the country has to sell off, a list which includes the public stake in the water companies of Athens and Thessaloniki, the two largest cities.  A minority of the shares in these companies has already been sold, and this has already led to higher prices and job losses without any improvement in services.</w:t>
      </w:r>
    </w:p>
    <w:p w:rsidR="006C7D6A" w:rsidRDefault="006C7D6A" w:rsidP="006C7D6A"/>
    <w:p w:rsidR="006C7D6A" w:rsidRDefault="006C7D6A" w:rsidP="006C7D6A">
      <w:r>
        <w:t>For Portugal, the troika’s conditions include a more general requirement for privatisations, but the government, as expected, has offered to plan for the privatisation of the state-owned water company, Aguas do Portugal. This company was originally encouraged to acquire municipal water services because if they became concentrated in one company, it would be easier to privatise.</w:t>
      </w:r>
    </w:p>
    <w:p w:rsidR="006C7D6A" w:rsidRDefault="006C7D6A" w:rsidP="006C7D6A"/>
    <w:p w:rsidR="006C7D6A" w:rsidRDefault="006C7D6A" w:rsidP="006C7D6A">
      <w:r>
        <w:t xml:space="preserve">Bulgaria is not subject to an external loan with conditions, but it has been enthusiastically pursuing austerity policies nevertheless.  The government is planning to use nationalisation of water services as a prelude to </w:t>
      </w:r>
      <w:r w:rsidRPr="00FA7F7A">
        <w:t xml:space="preserve">privatisation, despite the problems </w:t>
      </w:r>
      <w:r w:rsidR="00FA7F7A" w:rsidRPr="00FA7F7A">
        <w:t xml:space="preserve">of underinvestmnent and overcharging with </w:t>
      </w:r>
      <w:r w:rsidRPr="00FA7F7A">
        <w:t xml:space="preserve">Sofiiska Voda, </w:t>
      </w:r>
      <w:r>
        <w:t>the privatised company running water services in the capital Sofia - a privatisation which itself was pushed through as part of an earlier ‘austerity’</w:t>
      </w:r>
      <w:r w:rsidR="00D3577C">
        <w:t xml:space="preserve"> </w:t>
      </w:r>
      <w:r>
        <w:t>package.</w:t>
      </w:r>
      <w:r w:rsidR="00D3577C">
        <w:t xml:space="preserve"> </w:t>
      </w:r>
      <w:r>
        <w:rPr>
          <w:rStyle w:val="EndnoteReference"/>
        </w:rPr>
        <w:endnoteReference w:id="59"/>
      </w:r>
    </w:p>
    <w:p w:rsidR="006C7D6A" w:rsidRDefault="006C7D6A" w:rsidP="006C7D6A"/>
    <w:p w:rsidR="006C1A39" w:rsidRDefault="006C1A39" w:rsidP="006C7D6A">
      <w:r>
        <w:t>In Madrid, the city council is proposing the partial privatisation of the public water company Canal Isabel II. This proposal has met with powerful public opposition, including a non-b</w:t>
      </w:r>
      <w:r w:rsidR="008821D7">
        <w:t xml:space="preserve">inding referendum in March 2012, in which over 180,000 participated, with 99% voting in favour of keeping the company 100% public.  In May 2012 the council announced it was postponing the privatisation because of unfavourable conditions on the stock market, but has meanwhile attempted to create a </w:t>
      </w:r>
      <w:r w:rsidR="003C4406">
        <w:t>new</w:t>
      </w:r>
      <w:r w:rsidR="008821D7">
        <w:t xml:space="preserve"> management company</w:t>
      </w:r>
      <w:r w:rsidR="003C4406">
        <w:t xml:space="preserve">, which is also opposed by the campaign. </w:t>
      </w:r>
      <w:r w:rsidR="008821D7">
        <w:rPr>
          <w:rStyle w:val="EndnoteReference"/>
        </w:rPr>
        <w:endnoteReference w:id="60"/>
      </w:r>
    </w:p>
    <w:p w:rsidR="00BA7FEC" w:rsidRPr="004F4535" w:rsidRDefault="00BA7FEC" w:rsidP="002F2592">
      <w:pPr>
        <w:rPr>
          <w:lang w:eastAsia="en-US"/>
        </w:rPr>
      </w:pPr>
    </w:p>
    <w:p w:rsidR="0075140B" w:rsidRDefault="00085E1D" w:rsidP="0075140B">
      <w:pPr>
        <w:pStyle w:val="Heading2"/>
      </w:pPr>
      <w:bookmarkStart w:id="146" w:name="_Toc335916462"/>
      <w:r>
        <w:t>Veolia, corporate politics</w:t>
      </w:r>
      <w:r w:rsidR="00A70269">
        <w:t xml:space="preserve">, </w:t>
      </w:r>
      <w:r>
        <w:t>water resources</w:t>
      </w:r>
      <w:r w:rsidR="00A70269">
        <w:t xml:space="preserve"> and solidarity financing</w:t>
      </w:r>
      <w:bookmarkEnd w:id="146"/>
    </w:p>
    <w:p w:rsidR="00173601" w:rsidRDefault="00E078F0" w:rsidP="00173601">
      <w:pPr>
        <w:rPr>
          <w:lang w:eastAsia="en-US"/>
        </w:rPr>
      </w:pPr>
      <w:r>
        <w:rPr>
          <w:lang w:eastAsia="en-US"/>
        </w:rPr>
        <w:t xml:space="preserve">Multinational companies are seeking to exercise powerful influence on EU future policies on water resources and water efficiency. </w:t>
      </w:r>
      <w:r w:rsidR="00085E1D">
        <w:rPr>
          <w:lang w:eastAsia="en-US"/>
        </w:rPr>
        <w:t xml:space="preserve">The members of the European Resource Efficiency Platform include Veolia </w:t>
      </w:r>
      <w:r w:rsidR="00085E1D">
        <w:rPr>
          <w:lang w:eastAsia="en-US"/>
        </w:rPr>
        <w:lastRenderedPageBreak/>
        <w:t>water</w:t>
      </w:r>
      <w:r w:rsidR="00085E1D" w:rsidRPr="00FA7F7A">
        <w:rPr>
          <w:lang w:eastAsia="en-US"/>
        </w:rPr>
        <w:t>alongside other multinationals such as Unilever, KPMG, Siemens and Rio Tinto – all of which have significant interests in the regulation of water resources, either as indirect consumers, polluters, or producers of ‘water-efficient’ agric</w:t>
      </w:r>
      <w:r w:rsidR="00085E1D" w:rsidRPr="00D01B9E">
        <w:rPr>
          <w:lang w:eastAsia="en-US"/>
        </w:rPr>
        <w:t xml:space="preserve">ultural machinery. </w:t>
      </w:r>
      <w:r w:rsidR="00FA7F7A" w:rsidRPr="00D01B9E">
        <w:rPr>
          <w:lang w:eastAsia="en-US"/>
        </w:rPr>
        <w:t>– However there is  no representative</w:t>
      </w:r>
      <w:r w:rsidR="00FA7F7A" w:rsidRPr="00FA7F7A">
        <w:rPr>
          <w:lang w:eastAsia="en-US"/>
        </w:rPr>
        <w:t xml:space="preserve">  of public sector water companies. </w:t>
      </w:r>
      <w:r w:rsidR="00085E1D" w:rsidRPr="00FA7F7A">
        <w:rPr>
          <w:rStyle w:val="EndnoteReference"/>
          <w:lang w:eastAsia="en-US"/>
        </w:rPr>
        <w:endnoteReference w:id="61"/>
      </w:r>
      <w:r w:rsidR="00085E1D" w:rsidRPr="00FA7F7A">
        <w:rPr>
          <w:lang w:eastAsia="en-US"/>
        </w:rPr>
        <w:t xml:space="preserve"> </w:t>
      </w:r>
      <w:r w:rsidR="00173601" w:rsidRPr="00FA7F7A">
        <w:rPr>
          <w:lang w:eastAsia="en-US"/>
        </w:rPr>
        <w:t>This reflects similar corporate</w:t>
      </w:r>
      <w:r w:rsidR="00173601">
        <w:rPr>
          <w:lang w:eastAsia="en-US"/>
        </w:rPr>
        <w:t xml:space="preserve"> political activity at global level, where a range of multinationals with economic interests in water efficiency are attempting to develop water policies which maximise the amount of commercial contracts from such an approach</w:t>
      </w:r>
      <w:r w:rsidR="00085E1D">
        <w:rPr>
          <w:lang w:eastAsia="en-US"/>
        </w:rPr>
        <w:t>, and reduce the role of democratic control of water and energy resources</w:t>
      </w:r>
      <w:r w:rsidR="00173601">
        <w:rPr>
          <w:lang w:eastAsia="en-US"/>
        </w:rPr>
        <w:t>.</w:t>
      </w:r>
      <w:r w:rsidR="00173601">
        <w:rPr>
          <w:rStyle w:val="EndnoteReference"/>
          <w:lang w:eastAsia="en-US"/>
        </w:rPr>
        <w:endnoteReference w:id="62"/>
      </w:r>
    </w:p>
    <w:p w:rsidR="00173601" w:rsidRDefault="00173601" w:rsidP="00D241AF">
      <w:pPr>
        <w:rPr>
          <w:szCs w:val="22"/>
          <w:lang w:eastAsia="en-US"/>
        </w:rPr>
      </w:pPr>
    </w:p>
    <w:p w:rsidR="00EC27A8" w:rsidRDefault="00E078F0" w:rsidP="00D241AF">
      <w:pPr>
        <w:rPr>
          <w:szCs w:val="22"/>
          <w:lang w:eastAsia="en-US"/>
        </w:rPr>
      </w:pPr>
      <w:r>
        <w:rPr>
          <w:szCs w:val="22"/>
          <w:lang w:eastAsia="en-US"/>
        </w:rPr>
        <w:t xml:space="preserve">The CEO of </w:t>
      </w:r>
      <w:r w:rsidR="00EC27A8">
        <w:rPr>
          <w:szCs w:val="22"/>
          <w:lang w:eastAsia="en-US"/>
        </w:rPr>
        <w:t>Veolia</w:t>
      </w:r>
      <w:r>
        <w:rPr>
          <w:szCs w:val="22"/>
          <w:lang w:eastAsia="en-US"/>
        </w:rPr>
        <w:t xml:space="preserve">, Antoine Frerot, published an article in June 2012 on the future of water services in Europe. </w:t>
      </w:r>
      <w:r w:rsidR="00EC27A8">
        <w:rPr>
          <w:rStyle w:val="EndnoteReference"/>
          <w:szCs w:val="22"/>
          <w:lang w:eastAsia="en-US"/>
        </w:rPr>
        <w:endnoteReference w:id="63"/>
      </w:r>
      <w:r w:rsidR="00EC27A8">
        <w:rPr>
          <w:szCs w:val="22"/>
          <w:lang w:eastAsia="en-US"/>
        </w:rPr>
        <w:t xml:space="preserve"> </w:t>
      </w:r>
      <w:r>
        <w:rPr>
          <w:szCs w:val="22"/>
          <w:lang w:eastAsia="en-US"/>
        </w:rPr>
        <w:t xml:space="preserve">It focussed on the need for management of water resources, and </w:t>
      </w:r>
      <w:r w:rsidR="00EC27A8">
        <w:rPr>
          <w:szCs w:val="22"/>
          <w:lang w:eastAsia="en-US"/>
        </w:rPr>
        <w:t>encourages the faster implementation of the wastewater directive, greater use of desalination plants, recycling of treated water</w:t>
      </w:r>
      <w:r>
        <w:rPr>
          <w:szCs w:val="22"/>
          <w:lang w:eastAsia="en-US"/>
        </w:rPr>
        <w:t xml:space="preserve"> and development of ‘smart meters’ for water -</w:t>
      </w:r>
      <w:r w:rsidR="00EC27A8">
        <w:rPr>
          <w:szCs w:val="22"/>
          <w:lang w:eastAsia="en-US"/>
        </w:rPr>
        <w:t xml:space="preserve"> all of  which generates large orders for Veolia. </w:t>
      </w:r>
      <w:r w:rsidR="00173601">
        <w:rPr>
          <w:szCs w:val="22"/>
          <w:lang w:eastAsia="en-US"/>
        </w:rPr>
        <w:t xml:space="preserve">It also argues that </w:t>
      </w:r>
      <w:r w:rsidR="00173601" w:rsidRPr="00FA7F7A">
        <w:rPr>
          <w:szCs w:val="22"/>
          <w:lang w:eastAsia="en-US"/>
        </w:rPr>
        <w:t>water, waste management and energy services will become increasingly integrated – conveniently</w:t>
      </w:r>
      <w:r w:rsidR="00D11FE9" w:rsidRPr="00D01B9E">
        <w:rPr>
          <w:szCs w:val="22"/>
          <w:lang w:eastAsia="en-US"/>
        </w:rPr>
        <w:t xml:space="preserve"> </w:t>
      </w:r>
      <w:r w:rsidR="00173601" w:rsidRPr="00FA7F7A">
        <w:rPr>
          <w:szCs w:val="22"/>
          <w:lang w:eastAsia="en-US"/>
        </w:rPr>
        <w:t xml:space="preserve">for Veolia, </w:t>
      </w:r>
      <w:r w:rsidR="00FA7F7A">
        <w:rPr>
          <w:szCs w:val="22"/>
          <w:lang w:eastAsia="en-US"/>
        </w:rPr>
        <w:t xml:space="preserve">which is well placed to benefit, </w:t>
      </w:r>
      <w:r w:rsidR="00173601" w:rsidRPr="00FA7F7A">
        <w:rPr>
          <w:szCs w:val="22"/>
          <w:lang w:eastAsia="en-US"/>
        </w:rPr>
        <w:t>as these are its three areas o</w:t>
      </w:r>
      <w:r w:rsidR="00FA7F7A">
        <w:rPr>
          <w:szCs w:val="22"/>
          <w:lang w:eastAsia="en-US"/>
        </w:rPr>
        <w:t>f</w:t>
      </w:r>
      <w:r w:rsidR="00173601" w:rsidRPr="00FA7F7A">
        <w:rPr>
          <w:szCs w:val="22"/>
          <w:lang w:eastAsia="en-US"/>
        </w:rPr>
        <w:t xml:space="preserve"> operation:</w:t>
      </w:r>
    </w:p>
    <w:p w:rsidR="00173601" w:rsidRDefault="00173601" w:rsidP="00173601">
      <w:pPr>
        <w:ind w:left="720"/>
        <w:rPr>
          <w:szCs w:val="22"/>
          <w:lang w:eastAsia="en-US"/>
        </w:rPr>
      </w:pPr>
      <w:r>
        <w:rPr>
          <w:szCs w:val="22"/>
          <w:lang w:eastAsia="en-US"/>
        </w:rPr>
        <w:t>“</w:t>
      </w:r>
      <w:r>
        <w:t>The barriers between water, energy and waste will cease to exist and they will become closely interrelated. A conver</w:t>
      </w:r>
      <w:r>
        <w:softHyphen/>
        <w:t>gence is already at work between the various environ</w:t>
      </w:r>
      <w:r>
        <w:softHyphen/>
        <w:t>mental services. For example, tomorrow’s waste water treatment plants will be fully fledged biorefineries: they will produce clean water; they will generate more energy than they will consume; and they will produce biofertilisers and bioplastics from the organic matter contained in waste water sludge.”</w:t>
      </w:r>
    </w:p>
    <w:p w:rsidR="00173601" w:rsidRDefault="00173601" w:rsidP="00D241AF">
      <w:pPr>
        <w:rPr>
          <w:szCs w:val="22"/>
          <w:lang w:eastAsia="en-US"/>
        </w:rPr>
      </w:pPr>
    </w:p>
    <w:p w:rsidR="00173601" w:rsidRDefault="00173601" w:rsidP="00D241AF">
      <w:pPr>
        <w:rPr>
          <w:szCs w:val="22"/>
          <w:lang w:eastAsia="en-US"/>
        </w:rPr>
      </w:pPr>
      <w:r>
        <w:rPr>
          <w:szCs w:val="22"/>
          <w:lang w:eastAsia="en-US"/>
        </w:rPr>
        <w:t>The article also argues that the economics of water services need to be re-focussed on solidarity financing through taxes, as much as charges, in language very similar to that used by unions and social movements, including support for the human right to water:</w:t>
      </w:r>
    </w:p>
    <w:p w:rsidR="00085E1D" w:rsidRDefault="00085E1D" w:rsidP="001A7070">
      <w:pPr>
        <w:ind w:left="720"/>
        <w:rPr>
          <w:szCs w:val="22"/>
        </w:rPr>
      </w:pPr>
    </w:p>
    <w:p w:rsidR="00E078F0" w:rsidRPr="001A7070" w:rsidRDefault="00173601" w:rsidP="001A7070">
      <w:pPr>
        <w:ind w:left="720"/>
        <w:rPr>
          <w:szCs w:val="22"/>
          <w:lang w:eastAsia="en-US"/>
        </w:rPr>
      </w:pPr>
      <w:r w:rsidRPr="001A7070">
        <w:rPr>
          <w:szCs w:val="22"/>
        </w:rPr>
        <w:t>“Some solutions may at first sight seem attractive, but they actually weaken the overarching solidarity. …When a large industrial consumer or an eco-district makes such a decision and dis</w:t>
      </w:r>
      <w:r w:rsidRPr="001A7070">
        <w:rPr>
          <w:szCs w:val="22"/>
        </w:rPr>
        <w:softHyphen/>
        <w:t>connects from the public network, it reduces the financial resources of the municipal network. It is therefore essential to protect the integrity of water and waste water services….[we should] implement water service funding based both on taxpayers and users, and not just on users</w:t>
      </w:r>
      <w:r w:rsidR="001A7070" w:rsidRPr="001A7070">
        <w:rPr>
          <w:szCs w:val="22"/>
        </w:rPr>
        <w:t>….</w:t>
      </w:r>
    </w:p>
    <w:p w:rsidR="00E078F0" w:rsidRPr="001A7070" w:rsidRDefault="00173601" w:rsidP="001A7070">
      <w:pPr>
        <w:ind w:left="720"/>
        <w:rPr>
          <w:szCs w:val="22"/>
          <w:lang w:eastAsia="en-US"/>
        </w:rPr>
      </w:pPr>
      <w:r w:rsidRPr="001A7070">
        <w:rPr>
          <w:szCs w:val="22"/>
        </w:rPr>
        <w:t>Concretely, the water service will gradually evolve towards a mixed user-taxpayer system of funding</w:t>
      </w:r>
      <w:r w:rsidR="001A7070" w:rsidRPr="001A7070">
        <w:rPr>
          <w:szCs w:val="22"/>
        </w:rPr>
        <w:t>…..the EU should…</w:t>
      </w:r>
      <w:r w:rsidR="001A7070" w:rsidRPr="001A7070">
        <w:rPr>
          <w:rFonts w:cs="Verdana"/>
          <w:color w:val="000000"/>
          <w:szCs w:val="22"/>
        </w:rPr>
        <w:t xml:space="preserve"> ensure a real right to access to water for populations still deprived of that right – the homeless, for example – and ensure this right for people seriously affected by the recession</w:t>
      </w:r>
      <w:r w:rsidR="00085E1D">
        <w:rPr>
          <w:rFonts w:cs="Verdana"/>
          <w:color w:val="000000"/>
          <w:szCs w:val="22"/>
        </w:rPr>
        <w:t>….</w:t>
      </w:r>
      <w:r w:rsidR="001A7070" w:rsidRPr="001A7070">
        <w:rPr>
          <w:rFonts w:cs="Verdana"/>
          <w:color w:val="000000"/>
          <w:szCs w:val="22"/>
        </w:rPr>
        <w:t xml:space="preserve"> The challenges facing the European Union remind us, implicitly, that water is like a large mutual benefit so</w:t>
      </w:r>
      <w:r w:rsidR="001A7070" w:rsidRPr="001A7070">
        <w:rPr>
          <w:rFonts w:cs="Verdana"/>
          <w:color w:val="000000"/>
          <w:szCs w:val="22"/>
        </w:rPr>
        <w:softHyphen/>
        <w:t>ciety.</w:t>
      </w:r>
      <w:r w:rsidR="001A7070" w:rsidRPr="001A7070">
        <w:rPr>
          <w:szCs w:val="22"/>
        </w:rPr>
        <w:t>”</w:t>
      </w:r>
    </w:p>
    <w:p w:rsidR="00EC27A8" w:rsidRDefault="00EC27A8" w:rsidP="001A7070">
      <w:pPr>
        <w:rPr>
          <w:szCs w:val="22"/>
          <w:lang w:eastAsia="en-US"/>
        </w:rPr>
      </w:pPr>
    </w:p>
    <w:p w:rsidR="00085E1D" w:rsidRDefault="001A7070" w:rsidP="001A7070">
      <w:pPr>
        <w:rPr>
          <w:szCs w:val="22"/>
          <w:lang w:eastAsia="en-US"/>
        </w:rPr>
      </w:pPr>
      <w:r w:rsidRPr="00D01B9E">
        <w:rPr>
          <w:b/>
          <w:szCs w:val="22"/>
          <w:lang w:eastAsia="en-US"/>
        </w:rPr>
        <w:t>It would be wrong to conclude that these positions are wrong just because Veolia is now supporting them. Rather, they should be understood in the context of Veolia’s own shift of strategy, away from the model of privatised water supply by lease or concession, and towards a model of long-term outsourcing and BOT contracts</w:t>
      </w:r>
      <w:r w:rsidR="00085E1D" w:rsidRPr="00D01B9E">
        <w:rPr>
          <w:b/>
          <w:szCs w:val="22"/>
          <w:lang w:eastAsia="en-US"/>
        </w:rPr>
        <w:t xml:space="preserve"> (see above)</w:t>
      </w:r>
      <w:r w:rsidRPr="00D01B9E">
        <w:rPr>
          <w:b/>
          <w:szCs w:val="22"/>
          <w:lang w:eastAsia="en-US"/>
        </w:rPr>
        <w:t xml:space="preserve">. Veolia has been forced to accept the dominant role of public provision of water services, but </w:t>
      </w:r>
      <w:r w:rsidR="00085E1D" w:rsidRPr="00D01B9E">
        <w:rPr>
          <w:b/>
          <w:szCs w:val="22"/>
          <w:lang w:eastAsia="en-US"/>
        </w:rPr>
        <w:t>now wants to maximise outsourcing of elements of these services. It is this outsourcing strategy that is the problem, not the support for solidarity financing.</w:t>
      </w:r>
      <w:r w:rsidR="00D11FE9" w:rsidRPr="00D01B9E">
        <w:rPr>
          <w:b/>
          <w:szCs w:val="22"/>
          <w:lang w:eastAsia="en-US"/>
        </w:rPr>
        <w:t xml:space="preserve"> </w:t>
      </w:r>
    </w:p>
    <w:p w:rsidR="001A7070" w:rsidRDefault="001A7070" w:rsidP="001A7070">
      <w:pPr>
        <w:rPr>
          <w:szCs w:val="22"/>
          <w:lang w:eastAsia="en-US"/>
        </w:rPr>
      </w:pPr>
      <w:r>
        <w:rPr>
          <w:szCs w:val="22"/>
          <w:lang w:eastAsia="en-US"/>
        </w:rPr>
        <w:t xml:space="preserve"> </w:t>
      </w:r>
    </w:p>
    <w:p w:rsidR="00D11FE9" w:rsidRDefault="00D01B9E" w:rsidP="00D01B9E">
      <w:pPr>
        <w:pStyle w:val="Heading2"/>
      </w:pPr>
      <w:bookmarkStart w:id="147" w:name="_Toc335916463"/>
      <w:r>
        <w:t>EU policy on water resources</w:t>
      </w:r>
      <w:bookmarkEnd w:id="147"/>
    </w:p>
    <w:p w:rsidR="00D241AF" w:rsidRDefault="00D241AF" w:rsidP="00D241AF">
      <w:pPr>
        <w:rPr>
          <w:szCs w:val="22"/>
        </w:rPr>
      </w:pPr>
      <w:r w:rsidRPr="00D241AF">
        <w:rPr>
          <w:szCs w:val="22"/>
          <w:lang w:eastAsia="en-US"/>
        </w:rPr>
        <w:t xml:space="preserve">The EC now expects to produce its policy paper on water resources, </w:t>
      </w:r>
      <w:r w:rsidR="00B01CA0">
        <w:rPr>
          <w:szCs w:val="22"/>
          <w:lang w:eastAsia="en-US"/>
        </w:rPr>
        <w:t>“</w:t>
      </w:r>
      <w:r w:rsidRPr="00B01CA0">
        <w:rPr>
          <w:szCs w:val="22"/>
        </w:rPr>
        <w:t>Blueprint to Safeguard Europe's Water</w:t>
      </w:r>
      <w:r w:rsidR="00B01CA0">
        <w:rPr>
          <w:szCs w:val="22"/>
        </w:rPr>
        <w:t>”</w:t>
      </w:r>
      <w:r w:rsidRPr="00D241AF">
        <w:rPr>
          <w:szCs w:val="22"/>
        </w:rPr>
        <w:t xml:space="preserve">, at the end of 2012. </w:t>
      </w:r>
      <w:r>
        <w:rPr>
          <w:szCs w:val="22"/>
        </w:rPr>
        <w:t>It will cover river basin management, water scarcity, and climate change.</w:t>
      </w:r>
      <w:r w:rsidR="00B01CA0">
        <w:rPr>
          <w:szCs w:val="22"/>
        </w:rPr>
        <w:t xml:space="preserve">  A key area which will affect public water supply services is the question of charging for water use and pollution, and how far the policy opens up the possibility of water trading:</w:t>
      </w:r>
    </w:p>
    <w:p w:rsidR="00B01CA0" w:rsidRDefault="00B01CA0" w:rsidP="00D241AF">
      <w:pPr>
        <w:rPr>
          <w:szCs w:val="22"/>
        </w:rPr>
      </w:pPr>
    </w:p>
    <w:p w:rsidR="00B01CA0" w:rsidRPr="00D241AF" w:rsidRDefault="00B01CA0" w:rsidP="00B01CA0">
      <w:pPr>
        <w:ind w:left="720"/>
        <w:rPr>
          <w:szCs w:val="22"/>
        </w:rPr>
      </w:pPr>
      <w:r>
        <w:t>“The objective of the Blueprint will be to foster the recovery of environmental costs through the application of a portfolio of economic and communication instruments, complementing regulatory instruments. The options to be developed include criteria for pricing, taxation, removal of harmful subsidies, public procurements and the setting up of water allocation schemes (including tradable permits) in water scarce areas.” (</w:t>
      </w:r>
      <w:hyperlink r:id="rId101" w:history="1">
        <w:r w:rsidRPr="00EE12D1">
          <w:rPr>
            <w:rStyle w:val="Hyperlink"/>
          </w:rPr>
          <w:t>http://ec.europa.eu/environment/water/blueprint/index_en.htm</w:t>
        </w:r>
      </w:hyperlink>
      <w:r>
        <w:t xml:space="preserve">) </w:t>
      </w:r>
    </w:p>
    <w:p w:rsidR="00D241AF" w:rsidRDefault="00D241AF" w:rsidP="00D241AF">
      <w:pPr>
        <w:rPr>
          <w:szCs w:val="22"/>
        </w:rPr>
      </w:pPr>
    </w:p>
    <w:p w:rsidR="00BA7FEC" w:rsidRPr="00BA7FEC" w:rsidRDefault="00C271EF" w:rsidP="00BA7FEC">
      <w:pPr>
        <w:autoSpaceDE w:val="0"/>
        <w:autoSpaceDN w:val="0"/>
        <w:adjustRightInd w:val="0"/>
        <w:rPr>
          <w:szCs w:val="22"/>
        </w:rPr>
      </w:pPr>
      <w:r w:rsidRPr="00BA7FEC">
        <w:rPr>
          <w:szCs w:val="22"/>
        </w:rPr>
        <w:lastRenderedPageBreak/>
        <w:t xml:space="preserve">Water </w:t>
      </w:r>
      <w:r w:rsidR="00041BCD" w:rsidRPr="00BA7FEC">
        <w:rPr>
          <w:szCs w:val="22"/>
        </w:rPr>
        <w:t xml:space="preserve">trading with </w:t>
      </w:r>
      <w:r w:rsidRPr="00BA7FEC">
        <w:rPr>
          <w:szCs w:val="22"/>
        </w:rPr>
        <w:t xml:space="preserve">market-driven pricing is clearly a danger to public water services. </w:t>
      </w:r>
      <w:r w:rsidR="00BA7FEC" w:rsidRPr="00BA7FEC">
        <w:rPr>
          <w:szCs w:val="22"/>
        </w:rPr>
        <w:t xml:space="preserve">The UK Environment Agency, for example,  has </w:t>
      </w:r>
      <w:r w:rsidR="00BA7FEC">
        <w:rPr>
          <w:szCs w:val="22"/>
        </w:rPr>
        <w:t xml:space="preserve">already </w:t>
      </w:r>
      <w:r w:rsidR="00BA7FEC" w:rsidRPr="00BA7FEC">
        <w:rPr>
          <w:szCs w:val="22"/>
        </w:rPr>
        <w:t xml:space="preserve">proposed </w:t>
      </w:r>
      <w:r w:rsidR="00BA7FEC">
        <w:rPr>
          <w:szCs w:val="22"/>
        </w:rPr>
        <w:t xml:space="preserve">in 2009 </w:t>
      </w:r>
      <w:r w:rsidR="00BA7FEC" w:rsidRPr="00BA7FEC">
        <w:rPr>
          <w:szCs w:val="22"/>
        </w:rPr>
        <w:t>an increased role for trading of water abstraction licenses</w:t>
      </w:r>
      <w:r w:rsidR="00BA7FEC">
        <w:rPr>
          <w:szCs w:val="22"/>
        </w:rPr>
        <w:t xml:space="preserve">, </w:t>
      </w:r>
      <w:r w:rsidR="00BA7FEC" w:rsidRPr="00BA7FEC">
        <w:rPr>
          <w:szCs w:val="22"/>
        </w:rPr>
        <w:t xml:space="preserve">even though it acknowledges that this carries “the risk of very high prices and licence hoarding” </w:t>
      </w:r>
      <w:r w:rsidR="00BA7FEC" w:rsidRPr="00BA7FEC">
        <w:rPr>
          <w:rStyle w:val="EndnoteReference"/>
          <w:szCs w:val="22"/>
        </w:rPr>
        <w:endnoteReference w:id="64"/>
      </w:r>
    </w:p>
    <w:p w:rsidR="00BA7FEC" w:rsidRDefault="00BA7FEC" w:rsidP="00D241AF">
      <w:pPr>
        <w:rPr>
          <w:szCs w:val="22"/>
        </w:rPr>
      </w:pPr>
    </w:p>
    <w:p w:rsidR="00C271EF" w:rsidRDefault="00C271EF" w:rsidP="00D241AF">
      <w:pPr>
        <w:rPr>
          <w:szCs w:val="22"/>
        </w:rPr>
      </w:pPr>
      <w:r>
        <w:rPr>
          <w:szCs w:val="22"/>
        </w:rPr>
        <w:t xml:space="preserve">Taxation need not be </w:t>
      </w:r>
      <w:r w:rsidR="00BA7FEC">
        <w:rPr>
          <w:szCs w:val="22"/>
        </w:rPr>
        <w:t xml:space="preserve">such a problem </w:t>
      </w:r>
      <w:r>
        <w:rPr>
          <w:szCs w:val="22"/>
        </w:rPr>
        <w:t xml:space="preserve">if it exempts public water services – which represent a minority of the water use in Europe, compared with industry and agriculture. At present, there is some form of taxation on water in Denmark, Germany and Netherlands at present. The annexe contains further information on water taxation. </w:t>
      </w:r>
    </w:p>
    <w:p w:rsidR="00C271EF" w:rsidRDefault="00C271EF" w:rsidP="00D241AF">
      <w:pPr>
        <w:rPr>
          <w:szCs w:val="22"/>
        </w:rPr>
      </w:pPr>
    </w:p>
    <w:p w:rsidR="00D241AF" w:rsidRPr="00D241AF" w:rsidRDefault="00B01CA0" w:rsidP="00D241AF">
      <w:pPr>
        <w:rPr>
          <w:szCs w:val="22"/>
          <w:lang w:eastAsia="en-US"/>
        </w:rPr>
      </w:pPr>
      <w:r>
        <w:rPr>
          <w:szCs w:val="22"/>
        </w:rPr>
        <w:t>The EC has also</w:t>
      </w:r>
      <w:r w:rsidR="00D241AF" w:rsidRPr="00D241AF">
        <w:rPr>
          <w:szCs w:val="22"/>
        </w:rPr>
        <w:t xml:space="preserve"> published a consultation document on a </w:t>
      </w:r>
      <w:r w:rsidR="00D241AF" w:rsidRPr="00D241AF">
        <w:rPr>
          <w:bCs/>
          <w:szCs w:val="22"/>
        </w:rPr>
        <w:t xml:space="preserve">“European Innovation Partnership on Water" </w:t>
      </w:r>
      <w:hyperlink r:id="rId102" w:history="1">
        <w:r w:rsidR="00D241AF" w:rsidRPr="00D241AF">
          <w:rPr>
            <w:rStyle w:val="Hyperlink"/>
            <w:bCs/>
            <w:szCs w:val="22"/>
          </w:rPr>
          <w:t>http://ec.europa.eu/environment/water/innovationpartnership/pdf/Draft%20Consultation%20Document.pdf</w:t>
        </w:r>
      </w:hyperlink>
      <w:r w:rsidR="00D241AF" w:rsidRPr="00D241AF">
        <w:rPr>
          <w:bCs/>
          <w:szCs w:val="22"/>
        </w:rPr>
        <w:t xml:space="preserve">  </w:t>
      </w:r>
      <w:r w:rsidR="00D241AF">
        <w:rPr>
          <w:bCs/>
          <w:szCs w:val="22"/>
        </w:rPr>
        <w:t>. It focusses on the need to find technical solutions to problems of water stress both in Europe and internationally, and the opportunities in EU and export markets for water technology.</w:t>
      </w:r>
    </w:p>
    <w:p w:rsidR="0075140B" w:rsidRPr="004F4535" w:rsidRDefault="0075140B" w:rsidP="0075140B">
      <w:pPr>
        <w:rPr>
          <w:lang w:eastAsia="en-US"/>
        </w:rPr>
      </w:pPr>
    </w:p>
    <w:p w:rsidR="00F34F94" w:rsidRDefault="00F34F94" w:rsidP="004F4535">
      <w:pPr>
        <w:pStyle w:val="Heading2"/>
      </w:pPr>
      <w:bookmarkStart w:id="148" w:name="_Toc331780909"/>
      <w:bookmarkStart w:id="149" w:name="_Toc335916464"/>
      <w:r>
        <w:t>EU Development policies</w:t>
      </w:r>
      <w:bookmarkEnd w:id="148"/>
      <w:bookmarkEnd w:id="149"/>
    </w:p>
    <w:p w:rsidR="00F34F94" w:rsidRPr="00E72E4B" w:rsidRDefault="00F34F94" w:rsidP="00E72E4B">
      <w:pPr>
        <w:rPr>
          <w:szCs w:val="22"/>
          <w:lang w:eastAsia="en-US"/>
        </w:rPr>
      </w:pPr>
      <w:r w:rsidRPr="00E72E4B">
        <w:rPr>
          <w:szCs w:val="22"/>
          <w:lang w:eastAsia="en-US"/>
        </w:rPr>
        <w:t xml:space="preserve">The EU has taken differing positions on the role of public and private sectors. In relation to the provision of water services, the EU allocated for the first time €40million to support public-public partnerships between EU public sector water providers and their counterparts in Africa, Caribbean and Pacific. </w:t>
      </w:r>
    </w:p>
    <w:p w:rsidR="00F34F94" w:rsidRPr="00E72E4B" w:rsidRDefault="00F34F94" w:rsidP="00E72E4B">
      <w:pPr>
        <w:rPr>
          <w:szCs w:val="22"/>
          <w:lang w:eastAsia="en-US"/>
        </w:rPr>
      </w:pPr>
    </w:p>
    <w:p w:rsidR="00E72E4B" w:rsidRPr="00E72E4B" w:rsidRDefault="00E72E4B" w:rsidP="00E72E4B">
      <w:pPr>
        <w:rPr>
          <w:szCs w:val="22"/>
        </w:rPr>
      </w:pPr>
      <w:r w:rsidRPr="00E72E4B">
        <w:rPr>
          <w:szCs w:val="22"/>
          <w:lang w:eastAsia="en-US"/>
        </w:rPr>
        <w:t xml:space="preserve">In May 2012 the EC published </w:t>
      </w:r>
      <w:r w:rsidRPr="00E72E4B">
        <w:rPr>
          <w:szCs w:val="22"/>
        </w:rPr>
        <w:t>the 2012 European Report on Development “Confronting scarcity: managing water, energy and land for inclusive and sustainable growth”</w:t>
      </w:r>
      <w:r>
        <w:rPr>
          <w:szCs w:val="22"/>
        </w:rPr>
        <w:t xml:space="preserve"> (</w:t>
      </w:r>
      <w:r w:rsidRPr="00E72E4B">
        <w:rPr>
          <w:szCs w:val="22"/>
        </w:rPr>
        <w:t xml:space="preserve"> </w:t>
      </w:r>
      <w:hyperlink r:id="rId103" w:history="1">
        <w:r w:rsidRPr="00E72E4B">
          <w:rPr>
            <w:rStyle w:val="Hyperlink"/>
            <w:szCs w:val="22"/>
          </w:rPr>
          <w:t>http://www.erd-report.eu/erd/report_2011/index.html</w:t>
        </w:r>
      </w:hyperlink>
      <w:r>
        <w:rPr>
          <w:szCs w:val="22"/>
        </w:rPr>
        <w:t xml:space="preserve"> ) </w:t>
      </w:r>
      <w:r w:rsidRPr="00E72E4B">
        <w:rPr>
          <w:szCs w:val="22"/>
        </w:rPr>
        <w:t xml:space="preserve">This includes some criticism of private sector performance in water and other sectors, and positive references to “public-public partnerships (PuPs)”: </w:t>
      </w:r>
    </w:p>
    <w:p w:rsidR="00E72E4B" w:rsidRPr="00E72E4B" w:rsidRDefault="00E72E4B" w:rsidP="00E72E4B">
      <w:pPr>
        <w:ind w:left="720"/>
        <w:rPr>
          <w:szCs w:val="22"/>
        </w:rPr>
      </w:pPr>
      <w:r w:rsidRPr="00E72E4B">
        <w:rPr>
          <w:szCs w:val="22"/>
        </w:rPr>
        <w:t>“….PuPs generally have lower costs [than PPPs] and a greater focus on capacity-building and equity. Partnerships with local actors can also improve services by allowing more flexible approaches to meet the needs of different households. In particular, the involvement of civil society and community groups helps to improve services for poor households. A key conclusion is that governments should have a choice of partnership options and be able to end any that are not working.” (5.3.2.3)</w:t>
      </w:r>
      <w:r>
        <w:rPr>
          <w:szCs w:val="22"/>
        </w:rPr>
        <w:t xml:space="preserve"> </w:t>
      </w:r>
      <w:r>
        <w:rPr>
          <w:rStyle w:val="EndnoteReference"/>
          <w:szCs w:val="22"/>
        </w:rPr>
        <w:endnoteReference w:id="65"/>
      </w:r>
    </w:p>
    <w:p w:rsidR="00E72E4B" w:rsidRPr="00E72E4B" w:rsidRDefault="00E72E4B" w:rsidP="00E72E4B">
      <w:pPr>
        <w:rPr>
          <w:szCs w:val="22"/>
        </w:rPr>
      </w:pPr>
    </w:p>
    <w:p w:rsidR="00E72E4B" w:rsidRPr="00E72E4B" w:rsidRDefault="00E72E4B" w:rsidP="00E72E4B">
      <w:pPr>
        <w:rPr>
          <w:szCs w:val="22"/>
        </w:rPr>
      </w:pPr>
      <w:r w:rsidRPr="00E72E4B">
        <w:rPr>
          <w:szCs w:val="22"/>
        </w:rPr>
        <w:t>It also includes some more critical remarks on the impact of the private sector on water resources, for example the initiatives of the Water Resources Group, which includes the IFC, Coca-cola and other multinationals:</w:t>
      </w:r>
    </w:p>
    <w:p w:rsidR="00E72E4B" w:rsidRPr="00E72E4B" w:rsidRDefault="00E72E4B" w:rsidP="00E72E4B">
      <w:pPr>
        <w:ind w:left="720"/>
        <w:rPr>
          <w:szCs w:val="22"/>
        </w:rPr>
      </w:pPr>
      <w:r w:rsidRPr="00E72E4B">
        <w:rPr>
          <w:szCs w:val="22"/>
        </w:rPr>
        <w:t>“It is as yet not possible to make an objective evaluation of the potential of such consortia to positively, or at least impartially, influence water resource management and planning. Public information on the type of advice offered or conclusions reached in the three countries is not readily available. The companies and governments concerned may wish to make transparency a priority, in order to help establish whether these potentially significant interventions are in the special interest of the firms concerned, or serve the broader public interest of sustainably managed, equitably distributed water resources.” (10.5.1)</w:t>
      </w:r>
    </w:p>
    <w:p w:rsidR="00E72E4B" w:rsidRPr="00E72E4B" w:rsidRDefault="00E72E4B" w:rsidP="00E72E4B">
      <w:pPr>
        <w:rPr>
          <w:szCs w:val="22"/>
        </w:rPr>
      </w:pPr>
      <w:r w:rsidRPr="00E72E4B">
        <w:rPr>
          <w:szCs w:val="22"/>
        </w:rPr>
        <w:t xml:space="preserve">and: </w:t>
      </w:r>
    </w:p>
    <w:p w:rsidR="00E72E4B" w:rsidRPr="00E72E4B" w:rsidRDefault="00E72E4B" w:rsidP="00E17FC7">
      <w:pPr>
        <w:ind w:left="720"/>
        <w:rPr>
          <w:szCs w:val="22"/>
        </w:rPr>
      </w:pPr>
      <w:r w:rsidRPr="00E72E4B">
        <w:rPr>
          <w:szCs w:val="22"/>
        </w:rPr>
        <w:t>“The impact of these private-sector schemes is difficult to assess, and there is very little robust evidence of impact. … Given the public-good nature of this evidence base, and the importance of independent verification (i.e. not necessarily financed by the participating businesses), there appears to be a strong justification for public (or donor) subsidisation of this kind of research.” (10.5.4)</w:t>
      </w:r>
    </w:p>
    <w:p w:rsidR="00F34F94" w:rsidRPr="00F34F94" w:rsidRDefault="00F34F94" w:rsidP="00F34F94">
      <w:pPr>
        <w:rPr>
          <w:lang w:eastAsia="en-US"/>
        </w:rPr>
      </w:pPr>
    </w:p>
    <w:p w:rsidR="002D64D5" w:rsidRDefault="002D64D5" w:rsidP="002D64D5">
      <w:pPr>
        <w:pStyle w:val="Heading3"/>
      </w:pPr>
      <w:bookmarkStart w:id="150" w:name="_Toc331780910"/>
      <w:bookmarkStart w:id="151" w:name="_Toc335916465"/>
      <w:r>
        <w:t>European Commission funding for public-public partnerships</w:t>
      </w:r>
      <w:bookmarkEnd w:id="150"/>
      <w:bookmarkEnd w:id="151"/>
    </w:p>
    <w:p w:rsidR="002D64D5" w:rsidRPr="00A17704" w:rsidRDefault="002D64D5" w:rsidP="002D64D5">
      <w:pPr>
        <w:rPr>
          <w:lang w:eastAsia="en-US"/>
        </w:rPr>
      </w:pPr>
      <w:r w:rsidRPr="00A17704">
        <w:rPr>
          <w:lang w:eastAsia="en-US"/>
        </w:rPr>
        <w:t xml:space="preserve">In 2010 the EU earmarked €40 million of </w:t>
      </w:r>
      <w:r>
        <w:rPr>
          <w:lang w:eastAsia="en-US"/>
        </w:rPr>
        <w:t xml:space="preserve">development money under </w:t>
      </w:r>
      <w:r w:rsidRPr="00A17704">
        <w:rPr>
          <w:lang w:eastAsia="en-US"/>
        </w:rPr>
        <w:t>the ACP-EU Water Facility to support water partnership projects</w:t>
      </w:r>
      <w:r>
        <w:rPr>
          <w:lang w:eastAsia="en-US"/>
        </w:rPr>
        <w:t xml:space="preserve"> between EU public water operators</w:t>
      </w:r>
      <w:r w:rsidRPr="00233EA7">
        <w:rPr>
          <w:lang w:eastAsia="en-US"/>
        </w:rPr>
        <w:t xml:space="preserve"> </w:t>
      </w:r>
      <w:r>
        <w:rPr>
          <w:lang w:eastAsia="en-US"/>
        </w:rPr>
        <w:t xml:space="preserve">and public water operators in African, Caribbean and Pacific countries. </w:t>
      </w:r>
      <w:r w:rsidR="00C61AFA">
        <w:rPr>
          <w:lang w:eastAsia="en-US"/>
        </w:rPr>
        <w:t>Just over half  t</w:t>
      </w:r>
      <w:r w:rsidRPr="00A17704">
        <w:rPr>
          <w:lang w:eastAsia="en-US"/>
        </w:rPr>
        <w:t>he</w:t>
      </w:r>
      <w:r>
        <w:rPr>
          <w:lang w:eastAsia="en-US"/>
        </w:rPr>
        <w:t xml:space="preserve"> money </w:t>
      </w:r>
      <w:r w:rsidR="00C61AFA">
        <w:rPr>
          <w:lang w:eastAsia="en-US"/>
        </w:rPr>
        <w:t xml:space="preserve">has now been allocated.  A report on the successful projects will appear in autumn 2012. </w:t>
      </w:r>
    </w:p>
    <w:p w:rsidR="00B550BA" w:rsidRPr="00B550BA" w:rsidRDefault="00383758" w:rsidP="00ED6B51">
      <w:pPr>
        <w:rPr>
          <w:lang w:eastAsia="en-US"/>
        </w:rPr>
      </w:pPr>
      <w:bookmarkStart w:id="152" w:name="_Toc163898617"/>
      <w:bookmarkEnd w:id="152"/>
      <w:r>
        <w:rPr>
          <w:lang w:eastAsia="en-US"/>
        </w:rPr>
        <w:br w:type="page"/>
      </w:r>
    </w:p>
    <w:p w:rsidR="00C271EF" w:rsidRDefault="004E5827" w:rsidP="00383758">
      <w:pPr>
        <w:pStyle w:val="Heading1"/>
        <w:numPr>
          <w:ilvl w:val="0"/>
          <w:numId w:val="0"/>
        </w:numPr>
        <w:ind w:left="360" w:hanging="360"/>
      </w:pPr>
      <w:bookmarkStart w:id="153" w:name="_Toc331780911"/>
      <w:bookmarkStart w:id="154" w:name="_Toc335916466"/>
      <w:r>
        <w:lastRenderedPageBreak/>
        <w:t>Annexe A</w:t>
      </w:r>
      <w:r>
        <w:tab/>
      </w:r>
      <w:r w:rsidR="00383758">
        <w:t xml:space="preserve"> </w:t>
      </w:r>
      <w:r w:rsidR="00C271EF">
        <w:t>A note on water taxation</w:t>
      </w:r>
      <w:bookmarkEnd w:id="153"/>
      <w:bookmarkEnd w:id="154"/>
    </w:p>
    <w:p w:rsidR="00FA3511" w:rsidRPr="00E55416" w:rsidRDefault="00FA3511" w:rsidP="00FA3511">
      <w:pPr>
        <w:rPr>
          <w:lang w:eastAsia="en-US"/>
        </w:rPr>
      </w:pPr>
      <w:r>
        <w:rPr>
          <w:lang w:eastAsia="en-US"/>
        </w:rPr>
        <w:t>Taxing water resources can be a ‘green tax’ which encourages lower consumption of water. It is preferable to pricing water by creating water trading, because the level and scope of taxes is politically determined, not fixed by those with market power. It</w:t>
      </w:r>
      <w:r w:rsidRPr="00E55416">
        <w:rPr>
          <w:lang w:eastAsia="en-US"/>
        </w:rPr>
        <w:t xml:space="preserve"> can be applied differently to household, industrial, commercial, agricultural users, and take account of ‘return flows’ e.g. of household used water, water used by power stations, or locations of particular scarcity.</w:t>
      </w:r>
      <w:r w:rsidRPr="00FA3511">
        <w:rPr>
          <w:lang w:eastAsia="en-US"/>
        </w:rPr>
        <w:t xml:space="preserve"> </w:t>
      </w:r>
      <w:r>
        <w:rPr>
          <w:lang w:eastAsia="en-US"/>
        </w:rPr>
        <w:t>The rate can differ from one area to another, according to the local scarcity of water resources. The</w:t>
      </w:r>
      <w:r w:rsidRPr="00E55416">
        <w:rPr>
          <w:lang w:eastAsia="en-US"/>
        </w:rPr>
        <w:t xml:space="preserve"> tax can be used to finance environmental regulation and other expenditure on infrastructure to manage water, as well as reduce demand to environmentally acceptable levels. </w:t>
      </w:r>
      <w:r w:rsidRPr="00E55416">
        <w:rPr>
          <w:vertAlign w:val="superscript"/>
          <w:lang w:eastAsia="en-US"/>
        </w:rPr>
        <w:endnoteReference w:id="66"/>
      </w:r>
    </w:p>
    <w:p w:rsidR="00C271EF" w:rsidRDefault="00C271EF" w:rsidP="00C271EF">
      <w:pPr>
        <w:rPr>
          <w:lang w:eastAsia="en-US"/>
        </w:rPr>
      </w:pPr>
    </w:p>
    <w:p w:rsidR="00C271EF" w:rsidRPr="00E55416" w:rsidRDefault="00C271EF" w:rsidP="00C271EF">
      <w:pPr>
        <w:rPr>
          <w:lang w:eastAsia="en-US"/>
        </w:rPr>
      </w:pPr>
      <w:r w:rsidRPr="00E55416">
        <w:rPr>
          <w:lang w:eastAsia="en-US"/>
        </w:rPr>
        <w:t xml:space="preserve">Few countries </w:t>
      </w:r>
      <w:r w:rsidR="00FA3511">
        <w:rPr>
          <w:lang w:eastAsia="en-US"/>
        </w:rPr>
        <w:t xml:space="preserve">at present </w:t>
      </w:r>
      <w:r w:rsidRPr="00E55416">
        <w:rPr>
          <w:lang w:eastAsia="en-US"/>
        </w:rPr>
        <w:t>charge for, or tax , water resources, apart from the administrative costs of licenses. This means that the water itself is effectively free, with no economic incentive for users to reduce use. This fits with the view that water in its natural state is a “gift of nature or God”; it also fits with the view that taxation on factors of production should be minimised.</w:t>
      </w:r>
      <w:r w:rsidRPr="00E55416">
        <w:rPr>
          <w:vertAlign w:val="superscript"/>
          <w:lang w:eastAsia="en-US"/>
        </w:rPr>
        <w:endnoteReference w:id="67"/>
      </w:r>
      <w:r w:rsidRPr="00E55416">
        <w:rPr>
          <w:lang w:eastAsia="en-US"/>
        </w:rPr>
        <w:t xml:space="preserve"> </w:t>
      </w:r>
    </w:p>
    <w:p w:rsidR="00C271EF" w:rsidRPr="00E55416" w:rsidRDefault="00C271EF" w:rsidP="00C271EF">
      <w:pPr>
        <w:rPr>
          <w:lang w:eastAsia="en-US"/>
        </w:rPr>
      </w:pPr>
    </w:p>
    <w:p w:rsidR="00C271EF" w:rsidRPr="00E55416" w:rsidRDefault="00C271EF" w:rsidP="00C271EF">
      <w:pPr>
        <w:rPr>
          <w:lang w:eastAsia="en-US"/>
        </w:rPr>
      </w:pPr>
    </w:p>
    <w:p w:rsidR="00C271EF" w:rsidRPr="00E55416" w:rsidRDefault="00C271EF" w:rsidP="00C271EF">
      <w:pPr>
        <w:rPr>
          <w:lang w:eastAsia="en-US"/>
        </w:rPr>
      </w:pPr>
      <w:r w:rsidRPr="00E55416">
        <w:rPr>
          <w:lang w:eastAsia="en-US"/>
        </w:rPr>
        <w:t>Netherlands and Denmark levy taxes on water abstraction: in both cases agriculture is exempt, and in Denmark production industries are also exempt. In Germany there are taxes at regional level, which are treated as a form of ‘green tax’, as part of general tax revenues.</w:t>
      </w:r>
      <w:r w:rsidRPr="00E55416">
        <w:rPr>
          <w:vertAlign w:val="superscript"/>
          <w:lang w:eastAsia="en-US"/>
        </w:rPr>
        <w:endnoteReference w:id="68"/>
      </w:r>
      <w:r w:rsidRPr="00E55416">
        <w:rPr>
          <w:lang w:eastAsia="en-US"/>
        </w:rPr>
        <w:t xml:space="preserve">  An abstraction tax on industry was introduced in Jordan. </w:t>
      </w:r>
      <w:r w:rsidRPr="00E55416">
        <w:rPr>
          <w:vertAlign w:val="superscript"/>
          <w:lang w:eastAsia="en-US"/>
        </w:rPr>
        <w:endnoteReference w:id="69"/>
      </w:r>
      <w:r w:rsidRPr="00E55416">
        <w:rPr>
          <w:lang w:eastAsia="en-US"/>
        </w:rPr>
        <w:t xml:space="preserve">. </w:t>
      </w:r>
    </w:p>
    <w:p w:rsidR="00C271EF" w:rsidRPr="00E55416" w:rsidRDefault="00C271EF" w:rsidP="00C271EF">
      <w:pPr>
        <w:rPr>
          <w:lang w:eastAsia="en-US"/>
        </w:rPr>
      </w:pPr>
    </w:p>
    <w:p w:rsidR="00C271EF" w:rsidRPr="00E55416" w:rsidRDefault="00C271EF" w:rsidP="00C271EF">
      <w:pPr>
        <w:rPr>
          <w:lang w:eastAsia="en-US"/>
        </w:rPr>
      </w:pPr>
      <w:r w:rsidRPr="00E55416">
        <w:rPr>
          <w:lang w:eastAsia="en-US"/>
        </w:rPr>
        <w:t xml:space="preserve">The ‘green’ effect of such taxes comes from their success in reducing the amount of water abstracted. In the Netherlands, the tax effectively increased the cost of groundwater by over 200%, although this still left it cheaper than using surface water. Industrial consumption of groundwater fell by between 2% and 12% as a result of the tax – the effect on household consumption is not known. </w:t>
      </w:r>
    </w:p>
    <w:p w:rsidR="00C271EF" w:rsidRPr="00E55416" w:rsidRDefault="00C271EF" w:rsidP="00C271EF">
      <w:pPr>
        <w:rPr>
          <w:lang w:eastAsia="en-US"/>
        </w:rPr>
      </w:pPr>
    </w:p>
    <w:p w:rsidR="00C271EF" w:rsidRPr="00E55416" w:rsidRDefault="00C271EF" w:rsidP="00C271EF">
      <w:pPr>
        <w:rPr>
          <w:lang w:eastAsia="en-US"/>
        </w:rPr>
      </w:pPr>
      <w:r w:rsidRPr="00E55416">
        <w:rPr>
          <w:lang w:eastAsia="en-US"/>
        </w:rPr>
        <w:t>A study of the potential impact of water charges in South Africa found that if charges were introduced on irrigated agriculture and specifically on mining “there can be a triple dividend of water policy,  simultaneously reducing water scarcity, improving economic growth/reducing unemployment, and reducing</w:t>
      </w:r>
    </w:p>
    <w:p w:rsidR="00C271EF" w:rsidRPr="00E55416" w:rsidRDefault="00C271EF" w:rsidP="00C271EF">
      <w:pPr>
        <w:rPr>
          <w:lang w:eastAsia="en-US"/>
        </w:rPr>
      </w:pPr>
      <w:r w:rsidRPr="00E55416">
        <w:rPr>
          <w:lang w:eastAsia="en-US"/>
        </w:rPr>
        <w:t>poverty.”</w:t>
      </w:r>
      <w:r>
        <w:rPr>
          <w:rStyle w:val="EndnoteReference"/>
          <w:lang w:eastAsia="en-US"/>
        </w:rPr>
        <w:endnoteReference w:id="70"/>
      </w:r>
    </w:p>
    <w:p w:rsidR="00C271EF" w:rsidRPr="00E55416" w:rsidRDefault="00C271EF" w:rsidP="00C271EF">
      <w:pPr>
        <w:rPr>
          <w:lang w:eastAsia="en-US"/>
        </w:rPr>
      </w:pPr>
    </w:p>
    <w:p w:rsidR="00C271EF" w:rsidRPr="00E55416" w:rsidRDefault="00C271EF" w:rsidP="00C271EF">
      <w:pPr>
        <w:rPr>
          <w:lang w:eastAsia="en-US"/>
        </w:rPr>
      </w:pPr>
      <w:r w:rsidRPr="00E55416">
        <w:rPr>
          <w:lang w:eastAsia="en-US"/>
        </w:rPr>
        <w:t>China in 2004 introduced a system of raw water charges of 0.06RMB (about 1 US cent) per m3based on the principle that it should be priced as a commercial good. A policy paper also called for introducing a water resource fee whose level would vary according to the degree of water scarcity. In Guizhou province in 2007 there were different charges according to use (industrial, municipal, hydro-electric, agriculture etc: the highest fees are applied to bottled water manufacturers), charges for groundwater were double those for surface water, and groundwater abstraction in over-exploited areas was subject to an especially high deterrent charge.</w:t>
      </w:r>
      <w:r w:rsidRPr="0041024A">
        <w:rPr>
          <w:lang w:eastAsia="en-US"/>
        </w:rPr>
        <w:t xml:space="preserve"> </w:t>
      </w:r>
      <w:r w:rsidRPr="00E55416">
        <w:rPr>
          <w:vertAlign w:val="superscript"/>
          <w:lang w:eastAsia="en-US"/>
        </w:rPr>
        <w:endnoteReference w:id="71"/>
      </w:r>
    </w:p>
    <w:p w:rsidR="00C271EF" w:rsidRPr="00E55416" w:rsidRDefault="00C271EF" w:rsidP="00C271EF">
      <w:pPr>
        <w:rPr>
          <w:lang w:eastAsia="en-US"/>
        </w:rPr>
      </w:pPr>
    </w:p>
    <w:tbl>
      <w:tblPr>
        <w:tblStyle w:val="TableGrid"/>
        <w:tblW w:w="0" w:type="auto"/>
        <w:tblLook w:val="04A0" w:firstRow="1" w:lastRow="0" w:firstColumn="1" w:lastColumn="0" w:noHBand="0" w:noVBand="1"/>
      </w:tblPr>
      <w:tblGrid>
        <w:gridCol w:w="4503"/>
        <w:gridCol w:w="1701"/>
        <w:gridCol w:w="1417"/>
        <w:gridCol w:w="1549"/>
      </w:tblGrid>
      <w:tr w:rsidR="00C271EF" w:rsidRPr="00E55416" w:rsidTr="00C271EF">
        <w:tc>
          <w:tcPr>
            <w:tcW w:w="4503" w:type="dxa"/>
          </w:tcPr>
          <w:p w:rsidR="00C271EF" w:rsidRPr="00E55416" w:rsidRDefault="00C271EF" w:rsidP="00C271EF">
            <w:pPr>
              <w:rPr>
                <w:lang w:eastAsia="en-US"/>
              </w:rPr>
            </w:pPr>
          </w:p>
        </w:tc>
        <w:tc>
          <w:tcPr>
            <w:tcW w:w="1701" w:type="dxa"/>
          </w:tcPr>
          <w:p w:rsidR="00C271EF" w:rsidRPr="00E55416" w:rsidRDefault="00C271EF" w:rsidP="00C271EF">
            <w:pPr>
              <w:rPr>
                <w:lang w:eastAsia="en-US"/>
              </w:rPr>
            </w:pPr>
            <w:r w:rsidRPr="00E55416">
              <w:rPr>
                <w:lang w:eastAsia="en-US"/>
              </w:rPr>
              <w:t>Surface water</w:t>
            </w:r>
          </w:p>
        </w:tc>
        <w:tc>
          <w:tcPr>
            <w:tcW w:w="1417" w:type="dxa"/>
          </w:tcPr>
          <w:p w:rsidR="00C271EF" w:rsidRPr="00E55416" w:rsidRDefault="00C271EF" w:rsidP="00C271EF">
            <w:pPr>
              <w:rPr>
                <w:lang w:eastAsia="en-US"/>
              </w:rPr>
            </w:pPr>
            <w:r w:rsidRPr="00E55416">
              <w:rPr>
                <w:lang w:eastAsia="en-US"/>
              </w:rPr>
              <w:t>Ground water</w:t>
            </w:r>
          </w:p>
        </w:tc>
        <w:tc>
          <w:tcPr>
            <w:tcW w:w="1549" w:type="dxa"/>
          </w:tcPr>
          <w:p w:rsidR="00C271EF" w:rsidRPr="00E55416" w:rsidRDefault="00C271EF" w:rsidP="00C271EF">
            <w:pPr>
              <w:rPr>
                <w:lang w:eastAsia="en-US"/>
              </w:rPr>
            </w:pPr>
          </w:p>
        </w:tc>
      </w:tr>
      <w:tr w:rsidR="00C271EF" w:rsidRPr="00E55416" w:rsidTr="00C271EF">
        <w:tc>
          <w:tcPr>
            <w:tcW w:w="4503" w:type="dxa"/>
          </w:tcPr>
          <w:p w:rsidR="00C271EF" w:rsidRPr="00E55416" w:rsidRDefault="00C271EF" w:rsidP="00C271EF">
            <w:pPr>
              <w:rPr>
                <w:lang w:eastAsia="en-US"/>
              </w:rPr>
            </w:pPr>
            <w:r w:rsidRPr="00E55416">
              <w:rPr>
                <w:lang w:eastAsia="en-US"/>
              </w:rPr>
              <w:t>Municipal/household</w:t>
            </w:r>
          </w:p>
        </w:tc>
        <w:tc>
          <w:tcPr>
            <w:tcW w:w="1701" w:type="dxa"/>
          </w:tcPr>
          <w:p w:rsidR="00C271EF" w:rsidRPr="00E55416" w:rsidRDefault="00C271EF" w:rsidP="00C271EF">
            <w:pPr>
              <w:rPr>
                <w:lang w:eastAsia="en-US"/>
              </w:rPr>
            </w:pPr>
            <w:r w:rsidRPr="00E55416">
              <w:rPr>
                <w:lang w:eastAsia="en-US"/>
              </w:rPr>
              <w:t>0.04</w:t>
            </w:r>
          </w:p>
        </w:tc>
        <w:tc>
          <w:tcPr>
            <w:tcW w:w="1417" w:type="dxa"/>
          </w:tcPr>
          <w:p w:rsidR="00C271EF" w:rsidRPr="00E55416" w:rsidRDefault="00C271EF" w:rsidP="00C271EF">
            <w:pPr>
              <w:rPr>
                <w:lang w:eastAsia="en-US"/>
              </w:rPr>
            </w:pPr>
            <w:r w:rsidRPr="00E55416">
              <w:rPr>
                <w:lang w:eastAsia="en-US"/>
              </w:rPr>
              <w:t>0.08</w:t>
            </w:r>
          </w:p>
        </w:tc>
        <w:tc>
          <w:tcPr>
            <w:tcW w:w="1549" w:type="dxa"/>
          </w:tcPr>
          <w:p w:rsidR="00C271EF" w:rsidRPr="00E55416" w:rsidRDefault="00C271EF" w:rsidP="00C271EF">
            <w:pPr>
              <w:rPr>
                <w:lang w:eastAsia="en-US"/>
              </w:rPr>
            </w:pPr>
          </w:p>
        </w:tc>
      </w:tr>
      <w:tr w:rsidR="00C271EF" w:rsidRPr="00E55416" w:rsidTr="00C271EF">
        <w:tc>
          <w:tcPr>
            <w:tcW w:w="4503" w:type="dxa"/>
          </w:tcPr>
          <w:p w:rsidR="00C271EF" w:rsidRPr="00E55416" w:rsidRDefault="00C271EF" w:rsidP="00C271EF">
            <w:pPr>
              <w:rPr>
                <w:lang w:eastAsia="en-US"/>
              </w:rPr>
            </w:pPr>
            <w:r w:rsidRPr="00E55416">
              <w:rPr>
                <w:lang w:eastAsia="en-US"/>
              </w:rPr>
              <w:t>Others (inc farmers)</w:t>
            </w:r>
          </w:p>
        </w:tc>
        <w:tc>
          <w:tcPr>
            <w:tcW w:w="1701" w:type="dxa"/>
          </w:tcPr>
          <w:p w:rsidR="00C271EF" w:rsidRPr="00E55416" w:rsidRDefault="00C271EF" w:rsidP="00C271EF">
            <w:pPr>
              <w:rPr>
                <w:lang w:eastAsia="en-US"/>
              </w:rPr>
            </w:pPr>
            <w:r w:rsidRPr="00E55416">
              <w:rPr>
                <w:lang w:eastAsia="en-US"/>
              </w:rPr>
              <w:t>0.05</w:t>
            </w:r>
          </w:p>
        </w:tc>
        <w:tc>
          <w:tcPr>
            <w:tcW w:w="1417" w:type="dxa"/>
          </w:tcPr>
          <w:p w:rsidR="00C271EF" w:rsidRPr="00E55416" w:rsidRDefault="00C271EF" w:rsidP="00C271EF">
            <w:pPr>
              <w:rPr>
                <w:lang w:eastAsia="en-US"/>
              </w:rPr>
            </w:pPr>
            <w:r w:rsidRPr="00E55416">
              <w:rPr>
                <w:lang w:eastAsia="en-US"/>
              </w:rPr>
              <w:t>0.10</w:t>
            </w:r>
          </w:p>
        </w:tc>
        <w:tc>
          <w:tcPr>
            <w:tcW w:w="1549" w:type="dxa"/>
          </w:tcPr>
          <w:p w:rsidR="00C271EF" w:rsidRPr="00E55416" w:rsidRDefault="00C271EF" w:rsidP="00C271EF">
            <w:pPr>
              <w:rPr>
                <w:lang w:eastAsia="en-US"/>
              </w:rPr>
            </w:pPr>
          </w:p>
        </w:tc>
      </w:tr>
      <w:tr w:rsidR="00C271EF" w:rsidRPr="00E55416" w:rsidTr="00C271EF">
        <w:tc>
          <w:tcPr>
            <w:tcW w:w="4503" w:type="dxa"/>
          </w:tcPr>
          <w:p w:rsidR="00C271EF" w:rsidRPr="00E55416" w:rsidRDefault="00C271EF" w:rsidP="00C271EF">
            <w:pPr>
              <w:rPr>
                <w:lang w:eastAsia="en-US"/>
              </w:rPr>
            </w:pPr>
            <w:r w:rsidRPr="00E55416">
              <w:rPr>
                <w:lang w:eastAsia="en-US"/>
              </w:rPr>
              <w:t>Industrial</w:t>
            </w:r>
          </w:p>
        </w:tc>
        <w:tc>
          <w:tcPr>
            <w:tcW w:w="1701" w:type="dxa"/>
          </w:tcPr>
          <w:p w:rsidR="00C271EF" w:rsidRPr="00E55416" w:rsidRDefault="00C271EF" w:rsidP="00C271EF">
            <w:pPr>
              <w:rPr>
                <w:lang w:eastAsia="en-US"/>
              </w:rPr>
            </w:pPr>
            <w:r w:rsidRPr="00E55416">
              <w:rPr>
                <w:lang w:eastAsia="en-US"/>
              </w:rPr>
              <w:t>0.06</w:t>
            </w:r>
          </w:p>
        </w:tc>
        <w:tc>
          <w:tcPr>
            <w:tcW w:w="1417" w:type="dxa"/>
          </w:tcPr>
          <w:p w:rsidR="00C271EF" w:rsidRPr="00E55416" w:rsidRDefault="00C271EF" w:rsidP="00C271EF">
            <w:pPr>
              <w:rPr>
                <w:lang w:eastAsia="en-US"/>
              </w:rPr>
            </w:pPr>
            <w:r w:rsidRPr="00E55416">
              <w:rPr>
                <w:lang w:eastAsia="en-US"/>
              </w:rPr>
              <w:t>0.12</w:t>
            </w:r>
          </w:p>
        </w:tc>
        <w:tc>
          <w:tcPr>
            <w:tcW w:w="1549" w:type="dxa"/>
          </w:tcPr>
          <w:p w:rsidR="00C271EF" w:rsidRPr="00E55416" w:rsidRDefault="00C271EF" w:rsidP="00C271EF">
            <w:pPr>
              <w:rPr>
                <w:lang w:eastAsia="en-US"/>
              </w:rPr>
            </w:pPr>
          </w:p>
        </w:tc>
      </w:tr>
      <w:tr w:rsidR="00C271EF" w:rsidRPr="00E55416" w:rsidTr="00C271EF">
        <w:tc>
          <w:tcPr>
            <w:tcW w:w="4503" w:type="dxa"/>
          </w:tcPr>
          <w:p w:rsidR="00C271EF" w:rsidRPr="00E55416" w:rsidRDefault="00C271EF" w:rsidP="00C271EF">
            <w:pPr>
              <w:rPr>
                <w:lang w:eastAsia="en-US"/>
              </w:rPr>
            </w:pPr>
            <w:r w:rsidRPr="00E55416">
              <w:rPr>
                <w:lang w:eastAsia="en-US"/>
              </w:rPr>
              <w:t>Bottled water producers</w:t>
            </w:r>
          </w:p>
        </w:tc>
        <w:tc>
          <w:tcPr>
            <w:tcW w:w="1701" w:type="dxa"/>
          </w:tcPr>
          <w:p w:rsidR="00C271EF" w:rsidRPr="00E55416" w:rsidRDefault="00C271EF" w:rsidP="00C271EF">
            <w:pPr>
              <w:rPr>
                <w:lang w:eastAsia="en-US"/>
              </w:rPr>
            </w:pPr>
            <w:r w:rsidRPr="00E55416">
              <w:rPr>
                <w:lang w:eastAsia="en-US"/>
              </w:rPr>
              <w:t>0.07</w:t>
            </w:r>
          </w:p>
        </w:tc>
        <w:tc>
          <w:tcPr>
            <w:tcW w:w="1417" w:type="dxa"/>
          </w:tcPr>
          <w:p w:rsidR="00C271EF" w:rsidRPr="00E55416" w:rsidRDefault="00C271EF" w:rsidP="00C271EF">
            <w:pPr>
              <w:rPr>
                <w:lang w:eastAsia="en-US"/>
              </w:rPr>
            </w:pPr>
            <w:r w:rsidRPr="00E55416">
              <w:rPr>
                <w:lang w:eastAsia="en-US"/>
              </w:rPr>
              <w:t>0.14</w:t>
            </w:r>
          </w:p>
        </w:tc>
        <w:tc>
          <w:tcPr>
            <w:tcW w:w="1549" w:type="dxa"/>
          </w:tcPr>
          <w:p w:rsidR="00C271EF" w:rsidRPr="00E55416" w:rsidRDefault="00C271EF" w:rsidP="00C271EF">
            <w:pPr>
              <w:rPr>
                <w:lang w:eastAsia="en-US"/>
              </w:rPr>
            </w:pPr>
          </w:p>
        </w:tc>
      </w:tr>
      <w:tr w:rsidR="00C271EF" w:rsidRPr="00E55416" w:rsidTr="00C271EF">
        <w:tc>
          <w:tcPr>
            <w:tcW w:w="4503" w:type="dxa"/>
          </w:tcPr>
          <w:p w:rsidR="00C271EF" w:rsidRPr="00E55416" w:rsidRDefault="00C271EF" w:rsidP="00C271EF">
            <w:pPr>
              <w:rPr>
                <w:lang w:eastAsia="en-US"/>
              </w:rPr>
            </w:pPr>
            <w:r w:rsidRPr="00E55416">
              <w:rPr>
                <w:lang w:eastAsia="en-US"/>
              </w:rPr>
              <w:t>in regions of over-exploited groundwater</w:t>
            </w:r>
          </w:p>
        </w:tc>
        <w:tc>
          <w:tcPr>
            <w:tcW w:w="1701" w:type="dxa"/>
          </w:tcPr>
          <w:p w:rsidR="00C271EF" w:rsidRPr="00E55416" w:rsidRDefault="00C271EF" w:rsidP="00C271EF">
            <w:pPr>
              <w:rPr>
                <w:lang w:eastAsia="en-US"/>
              </w:rPr>
            </w:pPr>
          </w:p>
        </w:tc>
        <w:tc>
          <w:tcPr>
            <w:tcW w:w="1417" w:type="dxa"/>
          </w:tcPr>
          <w:p w:rsidR="00C271EF" w:rsidRPr="00E55416" w:rsidRDefault="00C271EF" w:rsidP="00C271EF">
            <w:pPr>
              <w:rPr>
                <w:lang w:eastAsia="en-US"/>
              </w:rPr>
            </w:pPr>
            <w:r w:rsidRPr="00E55416">
              <w:rPr>
                <w:lang w:eastAsia="en-US"/>
              </w:rPr>
              <w:t>2.00</w:t>
            </w:r>
          </w:p>
        </w:tc>
        <w:tc>
          <w:tcPr>
            <w:tcW w:w="1549" w:type="dxa"/>
          </w:tcPr>
          <w:p w:rsidR="00C271EF" w:rsidRPr="00E55416" w:rsidRDefault="00C271EF" w:rsidP="00C271EF">
            <w:pPr>
              <w:rPr>
                <w:lang w:eastAsia="en-US"/>
              </w:rPr>
            </w:pPr>
          </w:p>
        </w:tc>
      </w:tr>
    </w:tbl>
    <w:p w:rsidR="00C271EF" w:rsidRPr="00E55416" w:rsidRDefault="00C271EF" w:rsidP="00C271EF">
      <w:pPr>
        <w:rPr>
          <w:lang w:val="fr-FR" w:eastAsia="en-US"/>
        </w:rPr>
      </w:pPr>
      <w:r w:rsidRPr="00E55416">
        <w:rPr>
          <w:lang w:val="fr-FR" w:eastAsia="en-US"/>
        </w:rPr>
        <w:t xml:space="preserve">Source: from Zhong et al 2010 </w:t>
      </w:r>
      <w:r w:rsidRPr="00E55416">
        <w:rPr>
          <w:vertAlign w:val="superscript"/>
          <w:lang w:eastAsia="en-US"/>
        </w:rPr>
        <w:endnoteReference w:id="72"/>
      </w:r>
    </w:p>
    <w:p w:rsidR="00C271EF" w:rsidRPr="00E55416" w:rsidRDefault="00C271EF" w:rsidP="00C271EF">
      <w:pPr>
        <w:rPr>
          <w:lang w:val="fr-FR" w:eastAsia="en-US"/>
        </w:rPr>
      </w:pPr>
    </w:p>
    <w:p w:rsidR="00C271EF" w:rsidRPr="0041024A" w:rsidRDefault="00C271EF" w:rsidP="00C271EF">
      <w:pPr>
        <w:rPr>
          <w:lang w:val="fr-FR"/>
        </w:rPr>
      </w:pPr>
    </w:p>
    <w:p w:rsidR="00C271EF" w:rsidRPr="0041024A" w:rsidRDefault="00C271EF">
      <w:pPr>
        <w:rPr>
          <w:lang w:val="fr-FR" w:eastAsia="en-US"/>
        </w:rPr>
      </w:pPr>
      <w:r w:rsidRPr="0041024A">
        <w:rPr>
          <w:lang w:val="fr-FR" w:eastAsia="en-US"/>
        </w:rPr>
        <w:br w:type="page"/>
      </w:r>
    </w:p>
    <w:p w:rsidR="00C271EF" w:rsidRPr="0041024A" w:rsidRDefault="00C271EF" w:rsidP="00C271EF">
      <w:pPr>
        <w:rPr>
          <w:lang w:val="fr-FR" w:eastAsia="en-US"/>
        </w:rPr>
      </w:pPr>
    </w:p>
    <w:p w:rsidR="00AF58C2" w:rsidRPr="00C02891" w:rsidRDefault="00383758" w:rsidP="00383758">
      <w:pPr>
        <w:pStyle w:val="Heading1"/>
        <w:numPr>
          <w:ilvl w:val="0"/>
          <w:numId w:val="0"/>
        </w:numPr>
        <w:ind w:left="360" w:hanging="360"/>
        <w:rPr>
          <w:lang w:val="fr-FR"/>
        </w:rPr>
      </w:pPr>
      <w:bookmarkStart w:id="155" w:name="_Toc331780912"/>
      <w:bookmarkStart w:id="156" w:name="_Toc335916467"/>
      <w:r w:rsidRPr="0072751A">
        <w:rPr>
          <w:lang w:val="fr-FR"/>
        </w:rPr>
        <w:t xml:space="preserve">Annexe B: </w:t>
      </w:r>
      <w:r w:rsidR="0033636B" w:rsidRPr="00C02891">
        <w:rPr>
          <w:lang w:val="fr-FR"/>
        </w:rPr>
        <w:t xml:space="preserve">EBRD investments </w:t>
      </w:r>
      <w:r w:rsidR="00AF58C2" w:rsidRPr="00C02891">
        <w:rPr>
          <w:lang w:val="fr-FR"/>
        </w:rPr>
        <w:t>in private municipal infrastructure</w:t>
      </w:r>
      <w:r w:rsidR="0033636B" w:rsidRPr="00C02891">
        <w:rPr>
          <w:lang w:val="fr-FR"/>
        </w:rPr>
        <w:t>1991-2009</w:t>
      </w:r>
      <w:bookmarkEnd w:id="155"/>
      <w:bookmarkEnd w:id="156"/>
      <w:r w:rsidR="0033636B" w:rsidRPr="00C02891">
        <w:rPr>
          <w:lang w:val="fr-FR"/>
        </w:rPr>
        <w:t xml:space="preserve"> </w:t>
      </w:r>
    </w:p>
    <w:p w:rsidR="0033636B" w:rsidRPr="0072751A" w:rsidRDefault="00AF58C2" w:rsidP="0033636B">
      <w:pPr>
        <w:rPr>
          <w:rFonts w:ascii="Calibri" w:hAnsi="Calibri"/>
          <w:bCs/>
          <w:sz w:val="20"/>
          <w:szCs w:val="20"/>
          <w:lang w:val="fr-FR"/>
        </w:rPr>
      </w:pPr>
      <w:r w:rsidRPr="0072751A">
        <w:rPr>
          <w:rFonts w:ascii="Calibri" w:hAnsi="Calibri"/>
          <w:sz w:val="20"/>
          <w:szCs w:val="20"/>
          <w:lang w:val="fr-FR"/>
        </w:rPr>
        <w:t xml:space="preserve">Sector: </w:t>
      </w:r>
      <w:r w:rsidR="0033636B" w:rsidRPr="0072751A">
        <w:rPr>
          <w:rFonts w:ascii="Calibri" w:hAnsi="Calibri"/>
          <w:sz w:val="20"/>
          <w:szCs w:val="20"/>
          <w:lang w:val="fr-FR"/>
        </w:rPr>
        <w:t xml:space="preserve">Municipal and environmental infrastructure; </w:t>
      </w:r>
      <w:r w:rsidRPr="0072751A">
        <w:rPr>
          <w:rFonts w:ascii="Calibri" w:hAnsi="Calibri"/>
          <w:sz w:val="20"/>
          <w:szCs w:val="20"/>
          <w:lang w:val="fr-FR"/>
        </w:rPr>
        <w:t xml:space="preserve">Type: </w:t>
      </w:r>
      <w:r w:rsidR="0033636B" w:rsidRPr="0072751A">
        <w:rPr>
          <w:rFonts w:ascii="Calibri" w:hAnsi="Calibri"/>
          <w:sz w:val="20"/>
          <w:szCs w:val="20"/>
          <w:lang w:val="fr-FR"/>
        </w:rPr>
        <w:t>private</w:t>
      </w:r>
      <w:r w:rsidRPr="0072751A">
        <w:rPr>
          <w:rFonts w:ascii="Calibri" w:hAnsi="Calibri"/>
          <w:sz w:val="20"/>
          <w:szCs w:val="20"/>
          <w:lang w:val="fr-FR"/>
        </w:rPr>
        <w:t xml:space="preserve">  </w:t>
      </w:r>
      <w:hyperlink r:id="rId104" w:history="1">
        <w:r w:rsidR="0033636B" w:rsidRPr="0072751A">
          <w:rPr>
            <w:rStyle w:val="Hyperlink"/>
            <w:rFonts w:ascii="Calibri" w:hAnsi="Calibri" w:cs="Arial"/>
            <w:bCs/>
            <w:iCs/>
            <w:sz w:val="20"/>
            <w:szCs w:val="20"/>
            <w:lang w:val="fr-FR"/>
          </w:rPr>
          <w:t>http://www.ebrd.com/downloads/research/annual/invest09.xls</w:t>
        </w:r>
      </w:hyperlink>
      <w:r w:rsidR="0033636B" w:rsidRPr="0072751A">
        <w:rPr>
          <w:rFonts w:ascii="Calibri" w:hAnsi="Calibri"/>
          <w:bCs/>
          <w:iCs/>
          <w:sz w:val="20"/>
          <w:szCs w:val="20"/>
          <w:lang w:val="fr-FR"/>
        </w:rPr>
        <w:t xml:space="preserve"> </w:t>
      </w:r>
    </w:p>
    <w:p w:rsidR="007E5D87" w:rsidRPr="0072751A" w:rsidRDefault="007E5D87" w:rsidP="007E5D87">
      <w:pPr>
        <w:rPr>
          <w:lang w:val="fr-FR" w:eastAsia="en-US"/>
        </w:rPr>
      </w:pPr>
    </w:p>
    <w:tbl>
      <w:tblPr>
        <w:tblW w:w="0" w:type="auto"/>
        <w:tblInd w:w="108" w:type="dxa"/>
        <w:tblLook w:val="04A0" w:firstRow="1" w:lastRow="0" w:firstColumn="1" w:lastColumn="0" w:noHBand="0" w:noVBand="1"/>
      </w:tblPr>
      <w:tblGrid>
        <w:gridCol w:w="1046"/>
        <w:gridCol w:w="1072"/>
        <w:gridCol w:w="1327"/>
        <w:gridCol w:w="1470"/>
        <w:gridCol w:w="748"/>
        <w:gridCol w:w="832"/>
        <w:gridCol w:w="735"/>
        <w:gridCol w:w="734"/>
        <w:gridCol w:w="995"/>
        <w:gridCol w:w="787"/>
      </w:tblGrid>
      <w:tr w:rsidR="008574EE" w:rsidRPr="0033636B">
        <w:trPr>
          <w:cantSplit/>
          <w:trHeight w:val="930"/>
          <w:tblHeader/>
        </w:trPr>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Country</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 xml:space="preserve">Type of investment </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Project name</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Description</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Year of signing</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Total project value           (€ 000)</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EBRD      loan         (€ 000)</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EBRD equity        (€ 000)</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EBRD guarantee      (€ 000)</w:t>
            </w:r>
          </w:p>
        </w:tc>
        <w:tc>
          <w:tcPr>
            <w:tcW w:w="0" w:type="auto"/>
            <w:tcBorders>
              <w:top w:val="nil"/>
              <w:left w:val="nil"/>
              <w:bottom w:val="single" w:sz="8" w:space="0" w:color="808080"/>
              <w:right w:val="nil"/>
            </w:tcBorders>
            <w:shd w:val="clear" w:color="000000" w:fill="B6DDE8"/>
          </w:tcPr>
          <w:p w:rsidR="008574EE" w:rsidRPr="0033636B" w:rsidRDefault="008574EE" w:rsidP="008574EE">
            <w:pPr>
              <w:jc w:val="right"/>
              <w:rPr>
                <w:rFonts w:ascii="Calibri" w:hAnsi="Calibri" w:cs="Arial"/>
                <w:b/>
                <w:bCs/>
                <w:sz w:val="18"/>
                <w:szCs w:val="18"/>
              </w:rPr>
            </w:pPr>
            <w:r w:rsidRPr="0033636B">
              <w:rPr>
                <w:rFonts w:ascii="Calibri" w:hAnsi="Calibri" w:cs="Arial"/>
                <w:b/>
                <w:bCs/>
                <w:sz w:val="18"/>
                <w:szCs w:val="18"/>
              </w:rPr>
              <w:t>Total EBRD finance       (€ 000)</w:t>
            </w:r>
          </w:p>
        </w:tc>
      </w:tr>
      <w:tr w:rsidR="008574EE" w:rsidRPr="003E77BA">
        <w:trPr>
          <w:trHeight w:val="1050"/>
        </w:trPr>
        <w:tc>
          <w:tcPr>
            <w:tcW w:w="0" w:type="auto"/>
            <w:tcBorders>
              <w:top w:val="single" w:sz="4" w:space="0" w:color="808080"/>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Romania</w:t>
            </w:r>
          </w:p>
        </w:tc>
        <w:tc>
          <w:tcPr>
            <w:tcW w:w="0" w:type="auto"/>
            <w:tcBorders>
              <w:top w:val="single" w:sz="4" w:space="0" w:color="808080"/>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single" w:sz="4" w:space="0" w:color="808080"/>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Veolia Voda</w:t>
            </w:r>
          </w:p>
        </w:tc>
        <w:tc>
          <w:tcPr>
            <w:tcW w:w="0" w:type="auto"/>
            <w:tcBorders>
              <w:top w:val="single" w:sz="4" w:space="0" w:color="808080"/>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Capital increase following a previous equity investment. </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700</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700</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single" w:sz="4" w:space="0" w:color="808080"/>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Veolia Voda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Capital increase following a previous equity investment.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69,300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69,300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69,300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Tajikistan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Lending Facility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Investment in vehicles for a public transport company.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1,734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1,734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1,734</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Bulgaria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Hebros Bus Urban Transport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Loan to Hebros Bus to finance fleet renewal and expansion.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8,174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5,874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5,874</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16,327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Moldova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8,163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24,490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Romania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24,490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t>
            </w:r>
            <w:r w:rsidRPr="0033636B">
              <w:rPr>
                <w:rFonts w:ascii="Calibri" w:hAnsi="Calibri" w:cs="Arial"/>
                <w:sz w:val="18"/>
                <w:szCs w:val="18"/>
              </w:rPr>
              <w:lastRenderedPageBreak/>
              <w:t xml:space="preserve">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65,306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32,000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32,000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16,327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Ukraine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Aqualia Investment Venture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 a new company that invests in water concessions and acquires other privately held water groups.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8,163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Kazakhstan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Shymkent Vodokanal</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Loan to a private water utility in Shymkent to upgrade the water and wastewater system.</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5,548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5,548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5,548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Taganrog District Heating Company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Finance for rehabilitation and upgrade of district heating infrastructure in Taganrog.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5,057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5,057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5,057</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Russian Communal Systems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Financing for consolidation of Russia’s largest private municipal operator.</w:t>
            </w:r>
            <w:r>
              <w:rPr>
                <w:rFonts w:ascii="Calibri" w:hAnsi="Calibri" w:cs="Arial"/>
                <w:sz w:val="18"/>
                <w:szCs w:val="18"/>
              </w:rPr>
              <w:t xml:space="preserve"> </w:t>
            </w:r>
            <w:r w:rsidRPr="0033636B">
              <w:rPr>
                <w:rFonts w:ascii="Calibri" w:hAnsi="Calibri" w:cs="Arial"/>
                <w:sz w:val="18"/>
                <w:szCs w:val="18"/>
              </w:rPr>
              <w:t xml:space="preserve">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43,473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43,473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43,473</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Rosvodokanal</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Loan to finance rehabilitation and upgrade of the water and wastewater infrastructure.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396,010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34,321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34,321</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Novogor Prikamie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Support for municipal water and wastewater system in Perm.</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34,321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17,160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17,160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Latvia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investment in E-energija, which provides heat and hot water services to both residential and industrial customers in Lithuania and Latvia and is considering </w:t>
            </w:r>
            <w:r w:rsidRPr="0033636B">
              <w:rPr>
                <w:rFonts w:ascii="Calibri" w:hAnsi="Calibri" w:cs="Arial"/>
                <w:sz w:val="18"/>
                <w:szCs w:val="18"/>
              </w:rPr>
              <w:lastRenderedPageBreak/>
              <w:t>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Lithuania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E-energija, which provides heat and hot water services to both residential and industrial customers in Lithuania and Latvia and is considering 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Taganrog Teploenergo</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participation to support the upgrade of district heating infrastructure increase energy efficiency.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3,739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1,869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1,869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3,739</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Ukraine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E-energija, which provides heat and hot water services to both residential and industrial customers in Lithuania and Latvia and is considering 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7,500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Véolia Voda enabling it to expand in central and eastern Europe, Russian and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27,300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27,300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27,300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investment in Véolia Voda enabling it to expand in central and eastern Europe, Russian and </w:t>
            </w:r>
            <w:r w:rsidRPr="0033636B">
              <w:rPr>
                <w:rFonts w:ascii="Calibri" w:hAnsi="Calibri" w:cs="Arial"/>
                <w:sz w:val="18"/>
                <w:szCs w:val="18"/>
              </w:rPr>
              <w:lastRenderedPageBreak/>
              <w:t>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8,400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Véolia Voda enabling it to expand in central and eastern Europe, Russian and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29,400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29,400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29,400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Véolia Voda enabling it to expand in central and eastern Europe, Russian and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25,200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25,200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25,200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Véolia Voda enabling it to expand in central and eastern Europe, Russian and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Ukraine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Véolia Voda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Véolia Voda enabling it to expand in central and eastern Europe, Russian and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7,350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Latvia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E-energija, which provides heat and hot water services to both residential and industrial customers in Lithuania and Latvia and is considering 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Lithuania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Equity investment in E-energija, which provides heat </w:t>
            </w:r>
            <w:r w:rsidRPr="0033636B">
              <w:rPr>
                <w:rFonts w:ascii="Calibri" w:hAnsi="Calibri" w:cs="Arial"/>
                <w:sz w:val="18"/>
                <w:szCs w:val="18"/>
              </w:rPr>
              <w:lastRenderedPageBreak/>
              <w:t>and hot water services to both residential and industrial customers in Lithuania and Latvia and is considering 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Ukraine</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E-Energia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E-energija, which provides heat and hot water services to both residential and industrial customers in Lithuania and Latvia and is considering expanding its operations into Ukraine.</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Litesko</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Additional equity financing for Dalkia Lodz for the acquisition of the district heating company.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7,406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7,406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7,406</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Véolia Transport (formerly Connex)</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funding to expand transport services.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47,048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Véolia Transport (formerly Connex)</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funding to expand transport services.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47,048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Véolia Transport (formerly Connex)</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funding to expand transport services.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47,048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Véolia Transport (formerly Connex)</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funding to expand transport services.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47,048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15,298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Multi-Project Facility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Acquisition of ZEC Lodz, a district heating and cogeneration utility in Lodz.</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219,441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39,120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39,120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DD6058" w:rsidRDefault="008574EE" w:rsidP="008574EE">
            <w:pPr>
              <w:jc w:val="right"/>
              <w:rPr>
                <w:rFonts w:ascii="Calibri" w:hAnsi="Calibri" w:cs="Arial"/>
                <w:sz w:val="18"/>
                <w:szCs w:val="18"/>
                <w:lang w:val="fr-FR"/>
              </w:rPr>
            </w:pPr>
            <w:r w:rsidRPr="00DD6058">
              <w:rPr>
                <w:rFonts w:ascii="Calibri" w:hAnsi="Calibri" w:cs="Arial"/>
                <w:sz w:val="18"/>
                <w:szCs w:val="18"/>
                <w:lang w:val="fr-FR"/>
              </w:rPr>
              <w:t>EU/EBRD Municipal Finance Facility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Credit line for on-lending to small and medium-sized municipalities and their utility companies.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32,500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Prometheus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Additional investment in energy service company.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13,179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1,179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1,179</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Multi-Project Facility II</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Privatisation of ZEC Poznan, the combined heat and power plant in Poznan.</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50,835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4,235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4,235</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Poznan</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Isolation of the EBRD's 10 per cent equity stake in the company.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9,173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9,173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9,173</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Lithuania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Litesko</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energy service company.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3,674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3,674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3,674</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Bulgaria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International Water United Utilities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Acquisition of three water utility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13,688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4,988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4,988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Estonia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International Water United Utilities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Acquisition of three water utility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30,680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11,180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11,180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International Water United Utilities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Acquisition of three water utility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2,832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1,032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1,032</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Prometheus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Provision of energy services to private and municipal clients.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2,972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572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572</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MOL Duna waste-water treatment plant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Expansion and upgrade of waste-water treatment facilities at MOL's Duna refinery.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37,119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12,327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12,327</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Russia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St Petersburg south-west waste-water treatment plant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Completion of waste-water treatment plant, reducing pollution in the Gulf of Finland.</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192,856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33,726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33,726</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Multi-Project Facility II</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Privatisation of ZEC Poznan, the combined heat and power plant in Poznan.</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20,000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Romania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Apa Nova water treatment plant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Completion of water treatment plant in Bucharest.</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165,099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65,357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65,357</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Estonia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Tallinn Water privatisation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Financing for post-privatisation investment programme to facilitate private sector involvement in water and waste-water services.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172,798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54,999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54,999</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Multi-Project Facility II</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Privatisation of ZEC Poznan, the combined heat and power plant in Poznan.</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94,748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21,748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21,748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Usti Nad Labem</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Refinancing of existing bonds in combined heat and power (CHP) plant.</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70,438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19,056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19,056</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Croatia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Zagreb waste-water treatment plant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Construction and operation of waste-water treatment plant.</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326,709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42,200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42,200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Bulgaria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Sofia water system concession</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Improvement of water and waste-water services, addressing leakage, drinking water quality and effluent standards.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146,761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39,113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39,113</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Harpen district heating</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Modernisation of district heating services and the provision of hot water.</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2000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41,125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16,171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16,171</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Brno waste-water treatment plant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Extension and upgrade of the Brno-Modrice waste-water treatment plant.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82,799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27,500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27,500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Romania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ESCO Romania</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Establishment, acquisition or expansion and operation of energy service </w:t>
            </w:r>
            <w:r w:rsidRPr="0033636B">
              <w:rPr>
                <w:rFonts w:ascii="Calibri" w:hAnsi="Calibri" w:cs="Arial"/>
                <w:sz w:val="18"/>
                <w:szCs w:val="18"/>
              </w:rPr>
              <w:lastRenderedPageBreak/>
              <w:t>companies (ESCOs).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 1999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17,558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1,880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1,880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 xml:space="preserve">Slovenia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Maribor waste-water concession</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Construction of waste-water treatment plant.</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47,363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14,800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14,800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CGE multi-project facility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Improvement of financial and operational performance and facilitation of private sector involvement in sewerage services.</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37,956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11,469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11,469</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Budapest waste-water services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Partial privatisation of Budapest Municipal Sewerage Company.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37,956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11,469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11,469</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Lithuania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Litesko</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Equity investment in energy service company.</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12,750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2,896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1,448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4,344</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Czech Republic</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Environmental Investment Fund</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Support for companies undertaking environment-related projects in the infrastructure sector.</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Environmental Investment Fund</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Support for companies undertaking environment-related projects in the infrastructure sector.</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2,200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500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Regional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Environmental Investment Fund</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Support for companies undertaking environment-related projects in the infrastructure sector.</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15,400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3,500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3,500</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Poland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Multi-Project Facility II</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Privatisation of ZEC Poznan, the combined heat and power plant in Poznan.</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28,825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3,604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1,201</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4,805</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lastRenderedPageBreak/>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Prometheus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Investment in energy service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28,924</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12,899</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3,225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16,124</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CGE multi-project facility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Construction of engineered landfill.</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1997</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2,556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1,023</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1,023</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Termotech</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Establishment, acquisition or expansion and operation of energy service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10,786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1,552</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310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1,863</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Slovak Republic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FGG municipal services multi-project facility </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Provision and financing of municipal and environmental services.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10,556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3,148</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3,148</w:t>
            </w:r>
          </w:p>
        </w:tc>
      </w:tr>
      <w:tr w:rsidR="008574EE" w:rsidRPr="003E77BA">
        <w:trPr>
          <w:trHeight w:val="1050"/>
        </w:trPr>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Hungary</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Direct investment</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Dalkia Prometheus</w:t>
            </w:r>
          </w:p>
        </w:tc>
        <w:tc>
          <w:tcPr>
            <w:tcW w:w="0" w:type="auto"/>
            <w:tcBorders>
              <w:top w:val="nil"/>
              <w:left w:val="nil"/>
              <w:bottom w:val="single" w:sz="4" w:space="0" w:color="808080"/>
              <w:right w:val="nil"/>
            </w:tcBorders>
            <w:shd w:val="clear" w:color="000000" w:fill="FFFFFF"/>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Investment in energy service companies. </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 xml:space="preserve"> 1995</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3,786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3,786</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0</w:t>
            </w:r>
          </w:p>
        </w:tc>
        <w:tc>
          <w:tcPr>
            <w:tcW w:w="0" w:type="auto"/>
            <w:tcBorders>
              <w:top w:val="nil"/>
              <w:left w:val="nil"/>
              <w:bottom w:val="single" w:sz="4" w:space="0" w:color="808080"/>
              <w:right w:val="nil"/>
            </w:tcBorders>
            <w:shd w:val="clear" w:color="000000" w:fill="FFFFFF"/>
            <w:noWrap/>
          </w:tcPr>
          <w:p w:rsidR="008574EE" w:rsidRPr="0033636B" w:rsidRDefault="008574EE" w:rsidP="008574EE">
            <w:pPr>
              <w:jc w:val="right"/>
              <w:rPr>
                <w:rFonts w:ascii="Calibri" w:hAnsi="Calibri" w:cs="Arial"/>
                <w:sz w:val="18"/>
                <w:szCs w:val="18"/>
              </w:rPr>
            </w:pPr>
            <w:r w:rsidRPr="0033636B">
              <w:rPr>
                <w:rFonts w:ascii="Calibri" w:hAnsi="Calibri" w:cs="Arial"/>
                <w:sz w:val="18"/>
                <w:szCs w:val="18"/>
              </w:rPr>
              <w:t>3,786</w:t>
            </w:r>
          </w:p>
        </w:tc>
      </w:tr>
    </w:tbl>
    <w:p w:rsidR="007E5D87" w:rsidRPr="00F15B1A" w:rsidRDefault="007E5D87" w:rsidP="007E5D87">
      <w:pPr>
        <w:rPr>
          <w:lang w:val="es-ES_tradnl" w:eastAsia="en-US"/>
        </w:rPr>
      </w:pPr>
    </w:p>
    <w:p w:rsidR="007E5D87" w:rsidRPr="00F15B1A" w:rsidRDefault="007E5D87" w:rsidP="007E5D87">
      <w:pPr>
        <w:rPr>
          <w:lang w:val="es-ES_tradnl" w:eastAsia="en-US"/>
        </w:rPr>
      </w:pPr>
    </w:p>
    <w:p w:rsidR="005455A5" w:rsidRPr="00FA3511" w:rsidRDefault="00383758" w:rsidP="00383758">
      <w:pPr>
        <w:pStyle w:val="Heading1"/>
        <w:numPr>
          <w:ilvl w:val="0"/>
          <w:numId w:val="0"/>
        </w:numPr>
        <w:ind w:left="360" w:hanging="360"/>
      </w:pPr>
      <w:bookmarkStart w:id="157" w:name="_Toc331780913"/>
      <w:bookmarkStart w:id="158" w:name="_Toc335916468"/>
      <w:r>
        <w:t xml:space="preserve">ANNEXE C: </w:t>
      </w:r>
      <w:r w:rsidR="005455A5" w:rsidRPr="00FA3511">
        <w:t>Privatised water operations in EECA (former Soviet Union)</w:t>
      </w:r>
      <w:bookmarkEnd w:id="157"/>
      <w:bookmarkEnd w:id="158"/>
    </w:p>
    <w:p w:rsidR="005455A5" w:rsidRDefault="005455A5" w:rsidP="005455A5">
      <w:pPr>
        <w:rPr>
          <w:lang w:eastAsia="en-US"/>
        </w:rPr>
      </w:pPr>
      <w:r>
        <w:rPr>
          <w:lang w:eastAsia="en-US"/>
        </w:rPr>
        <w:t>Source: OECD, December 2009</w:t>
      </w:r>
    </w:p>
    <w:p w:rsidR="005455A5" w:rsidRDefault="005455A5" w:rsidP="005455A5">
      <w:pPr>
        <w:rPr>
          <w:lang w:eastAsia="en-US"/>
        </w:rPr>
      </w:pPr>
    </w:p>
    <w:tbl>
      <w:tblPr>
        <w:tblW w:w="15135" w:type="dxa"/>
        <w:tblInd w:w="93" w:type="dxa"/>
        <w:tblLayout w:type="fixed"/>
        <w:tblLook w:val="04A0" w:firstRow="1" w:lastRow="0" w:firstColumn="1" w:lastColumn="0" w:noHBand="0" w:noVBand="1"/>
      </w:tblPr>
      <w:tblGrid>
        <w:gridCol w:w="2846"/>
        <w:gridCol w:w="1411"/>
        <w:gridCol w:w="1616"/>
        <w:gridCol w:w="1180"/>
        <w:gridCol w:w="1373"/>
        <w:gridCol w:w="1238"/>
        <w:gridCol w:w="905"/>
        <w:gridCol w:w="1374"/>
        <w:gridCol w:w="1032"/>
        <w:gridCol w:w="2160"/>
      </w:tblGrid>
      <w:tr w:rsidR="005455A5" w:rsidRPr="00880377" w:rsidTr="005455A5">
        <w:trPr>
          <w:trHeight w:val="255"/>
          <w:tblHeader/>
        </w:trPr>
        <w:tc>
          <w:tcPr>
            <w:tcW w:w="2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Operator</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Owner of operator</w:t>
            </w:r>
          </w:p>
        </w:tc>
        <w:tc>
          <w:tcPr>
            <w:tcW w:w="1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Service territory</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 xml:space="preserve">Population residing within the service area (ths. people), </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Ground for selection of operator</w:t>
            </w:r>
          </w:p>
        </w:tc>
        <w:tc>
          <w:tcPr>
            <w:tcW w:w="4549" w:type="dxa"/>
            <w:gridSpan w:val="4"/>
            <w:tcBorders>
              <w:top w:val="single" w:sz="4" w:space="0" w:color="auto"/>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Contract description</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Investments</w:t>
            </w:r>
          </w:p>
        </w:tc>
      </w:tr>
      <w:tr w:rsidR="005455A5" w:rsidRPr="00880377" w:rsidTr="005455A5">
        <w:trPr>
          <w:trHeight w:val="1275"/>
          <w:tblHeader/>
        </w:trPr>
        <w:tc>
          <w:tcPr>
            <w:tcW w:w="2846"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411"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616"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180"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Type of contract</w:t>
            </w:r>
          </w:p>
        </w:tc>
        <w:tc>
          <w:tcPr>
            <w:tcW w:w="905"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Contract start year</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Contract end year</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Expected contract period</w:t>
            </w:r>
          </w:p>
        </w:tc>
        <w:tc>
          <w:tcPr>
            <w:tcW w:w="2160" w:type="dxa"/>
            <w:vMerge/>
            <w:tcBorders>
              <w:top w:val="single" w:sz="4" w:space="0" w:color="auto"/>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Armenia</w:t>
            </w:r>
          </w:p>
        </w:tc>
      </w:tr>
      <w:tr w:rsidR="005455A5" w:rsidRPr="00880377" w:rsidTr="005455A5">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Yerevan Water, CJSC</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Veolia Water</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Yerevan and 32 neighboring rural settlements</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1100</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2016</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10</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Plan: Euro 9.1 million of Operator’s own funds within the contract period</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Armenian Water and Sewerage Company, CJSC</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SAUR</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37 towns and 280 rural settlements</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lang w:val="en-US"/>
              </w:rPr>
            </w:pPr>
            <w:r w:rsidRPr="00880377">
              <w:rPr>
                <w:color w:val="000000"/>
                <w:sz w:val="20"/>
                <w:szCs w:val="20"/>
                <w:lang w:val="en-US"/>
              </w:rPr>
              <w:t>619</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Contract for management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lang w:val="en-US"/>
              </w:rPr>
            </w:pPr>
            <w:r w:rsidRPr="00880377">
              <w:rPr>
                <w:color w:val="000000"/>
                <w:sz w:val="20"/>
                <w:szCs w:val="20"/>
                <w:lang w:val="en-US"/>
              </w:rPr>
              <w:t>2005</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2010</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4 + 2</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n/a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rPr>
            </w:pPr>
            <w:r w:rsidRPr="00880377">
              <w:rPr>
                <w:color w:val="000000"/>
                <w:sz w:val="20"/>
                <w:szCs w:val="20"/>
                <w:lang w:val="en-US"/>
              </w:rPr>
              <w:t>Lori Water Sewerage , CJSC</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Pr>
                <w:color w:val="000000"/>
                <w:sz w:val="20"/>
                <w:szCs w:val="20"/>
                <w:lang w:val="en-US"/>
              </w:rPr>
              <w:t xml:space="preserve">Consortium of </w:t>
            </w:r>
            <w:r>
              <w:rPr>
                <w:color w:val="000000"/>
                <w:sz w:val="20"/>
                <w:szCs w:val="20"/>
                <w:lang w:val="en-US"/>
              </w:rPr>
              <w:br/>
              <w:t>MVV D</w:t>
            </w:r>
            <w:r w:rsidRPr="00880377">
              <w:rPr>
                <w:color w:val="000000"/>
                <w:sz w:val="20"/>
                <w:szCs w:val="20"/>
                <w:lang w:val="en-US"/>
              </w:rPr>
              <w:t>econ, MVV Energie, and</w:t>
            </w:r>
            <w:r w:rsidRPr="00880377">
              <w:rPr>
                <w:color w:val="000000"/>
                <w:sz w:val="20"/>
                <w:szCs w:val="20"/>
                <w:lang w:val="en-US"/>
              </w:rPr>
              <w:br/>
              <w:t>AEG Service</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 xml:space="preserve">1 </w:t>
            </w:r>
            <w:r w:rsidRPr="00880377">
              <w:rPr>
                <w:color w:val="000000"/>
                <w:sz w:val="20"/>
                <w:szCs w:val="20"/>
                <w:lang w:val="en-US"/>
              </w:rPr>
              <w:t>town</w:t>
            </w:r>
            <w:r w:rsidRPr="00880377">
              <w:rPr>
                <w:color w:val="000000"/>
                <w:sz w:val="20"/>
                <w:szCs w:val="20"/>
              </w:rPr>
              <w:t xml:space="preserve"> </w:t>
            </w:r>
            <w:r w:rsidRPr="00880377">
              <w:rPr>
                <w:color w:val="000000"/>
                <w:sz w:val="20"/>
                <w:szCs w:val="20"/>
                <w:lang w:val="en-US"/>
              </w:rPr>
              <w:t>and</w:t>
            </w:r>
            <w:r w:rsidRPr="00880377">
              <w:rPr>
                <w:color w:val="000000"/>
                <w:sz w:val="20"/>
                <w:szCs w:val="20"/>
              </w:rPr>
              <w:t xml:space="preserve"> 16 </w:t>
            </w:r>
            <w:r w:rsidRPr="00880377">
              <w:rPr>
                <w:color w:val="000000"/>
                <w:sz w:val="20"/>
                <w:szCs w:val="20"/>
                <w:lang w:val="en-US"/>
              </w:rPr>
              <w:t>rural settlements</w:t>
            </w:r>
          </w:p>
        </w:tc>
        <w:tc>
          <w:tcPr>
            <w:tcW w:w="1180" w:type="dxa"/>
            <w:vMerge w:val="restart"/>
            <w:tcBorders>
              <w:top w:val="nil"/>
              <w:left w:val="single" w:sz="4" w:space="0" w:color="auto"/>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375</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Competition</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Contract for management</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2009</w:t>
            </w:r>
          </w:p>
        </w:tc>
        <w:tc>
          <w:tcPr>
            <w:tcW w:w="1374"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2012</w:t>
            </w:r>
          </w:p>
        </w:tc>
        <w:tc>
          <w:tcPr>
            <w:tcW w:w="1032"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3 + 1</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rPr>
            </w:pPr>
            <w:r w:rsidRPr="00880377">
              <w:rPr>
                <w:color w:val="000000"/>
                <w:sz w:val="20"/>
                <w:szCs w:val="20"/>
                <w:lang w:val="en-US"/>
              </w:rPr>
              <w:t>Shirak Water Sewerage, CJSC</w:t>
            </w:r>
          </w:p>
        </w:tc>
        <w:tc>
          <w:tcPr>
            <w:tcW w:w="1411"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 xml:space="preserve">2 </w:t>
            </w:r>
            <w:r w:rsidRPr="00880377">
              <w:rPr>
                <w:color w:val="000000"/>
                <w:sz w:val="20"/>
                <w:szCs w:val="20"/>
                <w:lang w:val="en-US"/>
              </w:rPr>
              <w:t>towns</w:t>
            </w:r>
            <w:r w:rsidRPr="00880377">
              <w:rPr>
                <w:color w:val="000000"/>
                <w:sz w:val="20"/>
                <w:szCs w:val="20"/>
              </w:rPr>
              <w:t xml:space="preserve"> и 35 </w:t>
            </w:r>
            <w:r w:rsidRPr="00880377">
              <w:rPr>
                <w:color w:val="000000"/>
                <w:sz w:val="20"/>
                <w:szCs w:val="20"/>
                <w:lang w:val="en-US"/>
              </w:rPr>
              <w:t>rural settlements</w:t>
            </w:r>
          </w:p>
        </w:tc>
        <w:tc>
          <w:tcPr>
            <w:tcW w:w="1180"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238"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905"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032"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Nor Akunq, CJSC “</w:t>
            </w:r>
          </w:p>
        </w:tc>
        <w:tc>
          <w:tcPr>
            <w:tcW w:w="1411"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lang w:val="en-US"/>
              </w:rPr>
            </w:pP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 xml:space="preserve">2 </w:t>
            </w:r>
            <w:r w:rsidRPr="00880377">
              <w:rPr>
                <w:color w:val="000000"/>
                <w:sz w:val="20"/>
                <w:szCs w:val="20"/>
                <w:lang w:val="en-US"/>
              </w:rPr>
              <w:t>towns</w:t>
            </w:r>
            <w:r w:rsidRPr="00880377">
              <w:rPr>
                <w:color w:val="000000"/>
                <w:sz w:val="20"/>
                <w:szCs w:val="20"/>
              </w:rPr>
              <w:t xml:space="preserve"> и 9 </w:t>
            </w:r>
            <w:r w:rsidRPr="00880377">
              <w:rPr>
                <w:color w:val="000000"/>
                <w:sz w:val="20"/>
                <w:szCs w:val="20"/>
                <w:lang w:val="en-US"/>
              </w:rPr>
              <w:t>rural settlements</w:t>
            </w:r>
          </w:p>
        </w:tc>
        <w:tc>
          <w:tcPr>
            <w:tcW w:w="1180"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3"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238"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905"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4"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032"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Russia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Amur Utility Systems, OJSC</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RCS, OJSC</w:t>
            </w: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Blagoveshchensk</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223</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2003</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2013</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10</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lastRenderedPageBreak/>
              <w:t>Kirov Utility Systems, , OJSC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Kirov</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502</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2004</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2019</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15</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Novogor</w:t>
            </w:r>
            <w:r w:rsidRPr="00316025">
              <w:rPr>
                <w:color w:val="000000"/>
                <w:sz w:val="20"/>
                <w:szCs w:val="20"/>
              </w:rPr>
              <w:t>-</w:t>
            </w:r>
            <w:r w:rsidRPr="00316025">
              <w:rPr>
                <w:color w:val="000000"/>
                <w:sz w:val="20"/>
                <w:szCs w:val="20"/>
                <w:lang w:val="en-US"/>
              </w:rPr>
              <w:t>Prikamie, LLC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Perm</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982</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2003</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2052</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49</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25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Novogor</w:t>
            </w:r>
            <w:r w:rsidRPr="00316025">
              <w:rPr>
                <w:color w:val="000000"/>
                <w:sz w:val="20"/>
                <w:szCs w:val="20"/>
              </w:rPr>
              <w:t>-</w:t>
            </w:r>
            <w:r w:rsidRPr="00316025">
              <w:rPr>
                <w:color w:val="000000"/>
                <w:sz w:val="20"/>
                <w:szCs w:val="20"/>
                <w:lang w:val="en-US"/>
              </w:rPr>
              <w:t>Prikamie, LLC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Berezniki</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250</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2005</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2035</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30</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Novogor</w:t>
            </w:r>
            <w:r w:rsidRPr="00316025">
              <w:rPr>
                <w:color w:val="000000"/>
                <w:sz w:val="20"/>
                <w:szCs w:val="20"/>
              </w:rPr>
              <w:t>-</w:t>
            </w:r>
            <w:r w:rsidRPr="00316025">
              <w:rPr>
                <w:color w:val="000000"/>
                <w:sz w:val="20"/>
                <w:szCs w:val="20"/>
                <w:lang w:val="en-US"/>
              </w:rPr>
              <w:t>Prikamie, , LLC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Krasnokamsk</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52</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 </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 </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Petrozavodsk</w:t>
            </w:r>
            <w:r w:rsidRPr="00316025">
              <w:rPr>
                <w:color w:val="000000"/>
                <w:sz w:val="20"/>
                <w:szCs w:val="20"/>
              </w:rPr>
              <w:t xml:space="preserve"> </w:t>
            </w:r>
            <w:r w:rsidRPr="00316025">
              <w:rPr>
                <w:color w:val="000000"/>
                <w:sz w:val="20"/>
                <w:szCs w:val="20"/>
                <w:lang w:val="en-US"/>
              </w:rPr>
              <w:t>Utility Systems, , OJSC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Petrozavodsk</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266</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2005</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2025</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Tambov Utility System, OJSC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Tambov</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294</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2003</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2028</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25</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Barnaulsky Vodokanal, LLC</w:t>
            </w:r>
          </w:p>
        </w:tc>
        <w:tc>
          <w:tcPr>
            <w:tcW w:w="1411" w:type="dxa"/>
            <w:vMerge w:val="restart"/>
            <w:tcBorders>
              <w:top w:val="nil"/>
              <w:left w:val="single" w:sz="4" w:space="0" w:color="auto"/>
              <w:bottom w:val="single" w:sz="4" w:space="0" w:color="000000"/>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Rosvodokanal, LLC</w:t>
            </w: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Barnaul</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650</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2005</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Kaluzhsky Oblast Vodokanal, LLC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Kaluga Oblast</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1 003</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Krasnodar</w:t>
            </w:r>
            <w:r w:rsidRPr="00316025">
              <w:rPr>
                <w:color w:val="000000"/>
                <w:sz w:val="20"/>
                <w:szCs w:val="20"/>
              </w:rPr>
              <w:t xml:space="preserve"> </w:t>
            </w:r>
            <w:r w:rsidRPr="00316025">
              <w:rPr>
                <w:color w:val="000000"/>
                <w:sz w:val="20"/>
                <w:szCs w:val="20"/>
                <w:lang w:val="en-US"/>
              </w:rPr>
              <w:t>Vodokanal, LLC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Krasnodar</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711</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2005</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Omskvodokanal, OJSC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Omsk</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1 140</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2007</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Orenburgvodokanal, LLC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Orenburg</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526</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2003</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Tvervodokanal, LLC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Tver</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409</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2007</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Tyumenvodokanal, LLC</w:t>
            </w:r>
          </w:p>
        </w:tc>
        <w:tc>
          <w:tcPr>
            <w:tcW w:w="1411" w:type="dxa"/>
            <w:vMerge/>
            <w:tcBorders>
              <w:top w:val="nil"/>
              <w:left w:val="single" w:sz="4" w:space="0" w:color="auto"/>
              <w:bottom w:val="single" w:sz="4" w:space="0" w:color="000000"/>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Tyumen</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600</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2005</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25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Vodokanal of Rostov-on-the-Don, OJSC</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Evraziyskiy, OJSC</w:t>
            </w: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Rostov Oblast</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lang w:val="en-US"/>
              </w:rPr>
            </w:pPr>
            <w:r w:rsidRPr="00316025">
              <w:rPr>
                <w:color w:val="000000"/>
                <w:sz w:val="20"/>
                <w:szCs w:val="20"/>
                <w:lang w:val="en-US"/>
              </w:rPr>
              <w:t>1 062</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905"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316025" w:rsidTr="005455A5">
        <w:trPr>
          <w:trHeight w:val="25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316025" w:rsidRDefault="005455A5" w:rsidP="005455A5">
            <w:pPr>
              <w:rPr>
                <w:color w:val="000000"/>
                <w:sz w:val="20"/>
                <w:szCs w:val="20"/>
                <w:lang w:val="en-US"/>
              </w:rPr>
            </w:pPr>
            <w:r w:rsidRPr="00316025">
              <w:rPr>
                <w:color w:val="000000"/>
                <w:sz w:val="20"/>
                <w:szCs w:val="20"/>
                <w:lang w:val="en-US"/>
              </w:rPr>
              <w:t>Yugvodokanal, LLC</w:t>
            </w:r>
          </w:p>
        </w:tc>
        <w:tc>
          <w:tcPr>
            <w:tcW w:w="1411" w:type="dxa"/>
            <w:vMerge/>
            <w:tcBorders>
              <w:top w:val="nil"/>
              <w:left w:val="single" w:sz="4" w:space="0" w:color="auto"/>
              <w:bottom w:val="single" w:sz="4" w:space="0" w:color="auto"/>
              <w:right w:val="single" w:sz="4" w:space="0" w:color="auto"/>
            </w:tcBorders>
            <w:vAlign w:val="center"/>
          </w:tcPr>
          <w:p w:rsidR="005455A5" w:rsidRPr="00316025" w:rsidRDefault="005455A5" w:rsidP="005455A5">
            <w:pPr>
              <w:rPr>
                <w:color w:val="000000"/>
                <w:sz w:val="20"/>
                <w:szCs w:val="20"/>
              </w:rPr>
            </w:pPr>
          </w:p>
        </w:tc>
        <w:tc>
          <w:tcPr>
            <w:tcW w:w="1616"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lang w:val="en-US"/>
              </w:rPr>
            </w:pPr>
            <w:r w:rsidRPr="00316025">
              <w:rPr>
                <w:color w:val="000000"/>
                <w:sz w:val="20"/>
                <w:szCs w:val="20"/>
                <w:lang w:val="en-US"/>
              </w:rPr>
              <w:t>Krasnodarsky Krai</w:t>
            </w:r>
          </w:p>
        </w:tc>
        <w:tc>
          <w:tcPr>
            <w:tcW w:w="1180" w:type="dxa"/>
            <w:tcBorders>
              <w:top w:val="nil"/>
              <w:left w:val="nil"/>
              <w:bottom w:val="single" w:sz="4" w:space="0" w:color="auto"/>
              <w:right w:val="single" w:sz="4" w:space="0" w:color="auto"/>
            </w:tcBorders>
            <w:shd w:val="clear" w:color="auto" w:fill="auto"/>
            <w:noWrap/>
            <w:vAlign w:val="center"/>
          </w:tcPr>
          <w:p w:rsidR="005455A5" w:rsidRPr="00316025" w:rsidRDefault="005455A5" w:rsidP="005455A5">
            <w:pPr>
              <w:jc w:val="center"/>
              <w:rPr>
                <w:color w:val="000000"/>
                <w:sz w:val="20"/>
                <w:szCs w:val="20"/>
              </w:rPr>
            </w:pPr>
            <w:r w:rsidRPr="00316025">
              <w:rPr>
                <w:color w:val="000000"/>
                <w:sz w:val="20"/>
                <w:szCs w:val="20"/>
              </w:rPr>
              <w:t>1 147</w:t>
            </w:r>
          </w:p>
        </w:tc>
        <w:tc>
          <w:tcPr>
            <w:tcW w:w="1373"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238"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905"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1032"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c>
          <w:tcPr>
            <w:tcW w:w="2160" w:type="dxa"/>
            <w:tcBorders>
              <w:top w:val="nil"/>
              <w:left w:val="nil"/>
              <w:bottom w:val="single" w:sz="4" w:space="0" w:color="auto"/>
              <w:right w:val="single" w:sz="4" w:space="0" w:color="auto"/>
            </w:tcBorders>
            <w:shd w:val="clear" w:color="auto" w:fill="auto"/>
            <w:vAlign w:val="center"/>
          </w:tcPr>
          <w:p w:rsidR="005455A5" w:rsidRPr="00316025" w:rsidRDefault="005455A5" w:rsidP="005455A5">
            <w:pPr>
              <w:jc w:val="center"/>
              <w:rPr>
                <w:color w:val="000000"/>
                <w:sz w:val="20"/>
                <w:szCs w:val="20"/>
              </w:rPr>
            </w:pPr>
            <w:r w:rsidRPr="00316025">
              <w:rPr>
                <w:color w:val="000000"/>
                <w:sz w:val="20"/>
                <w:szCs w:val="20"/>
                <w:lang w:val="en-US"/>
              </w:rPr>
              <w:t>n/a</w:t>
            </w: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455A5" w:rsidRPr="00880377" w:rsidRDefault="005455A5" w:rsidP="005455A5">
            <w:pPr>
              <w:rPr>
                <w:b/>
                <w:bCs/>
                <w:color w:val="000000"/>
                <w:sz w:val="20"/>
                <w:szCs w:val="20"/>
                <w:lang w:val="en-US"/>
              </w:rPr>
            </w:pPr>
            <w:r w:rsidRPr="00316025">
              <w:rPr>
                <w:b/>
                <w:bCs/>
                <w:color w:val="000000"/>
                <w:sz w:val="20"/>
                <w:szCs w:val="20"/>
                <w:lang w:val="en-US"/>
              </w:rPr>
              <w:t>Georgia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rPr>
              <w:t xml:space="preserve">АО </w:t>
            </w:r>
            <w:r w:rsidRPr="00880377">
              <w:rPr>
                <w:color w:val="000000"/>
                <w:sz w:val="20"/>
                <w:szCs w:val="20"/>
                <w:lang w:val="en-US"/>
              </w:rPr>
              <w:t>“Tbilvodokanal”</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Veolia Water</w:t>
            </w:r>
          </w:p>
        </w:tc>
        <w:tc>
          <w:tcPr>
            <w:tcW w:w="1616" w:type="dxa"/>
            <w:vMerge w:val="restart"/>
            <w:tcBorders>
              <w:top w:val="nil"/>
              <w:left w:val="single" w:sz="4" w:space="0" w:color="auto"/>
              <w:bottom w:val="single" w:sz="4" w:space="0" w:color="000000"/>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Tbilisi</w:t>
            </w:r>
          </w:p>
        </w:tc>
        <w:tc>
          <w:tcPr>
            <w:tcW w:w="1180" w:type="dxa"/>
            <w:vMerge w:val="restart"/>
            <w:tcBorders>
              <w:top w:val="nil"/>
              <w:left w:val="single" w:sz="4" w:space="0" w:color="auto"/>
              <w:bottom w:val="single" w:sz="4" w:space="0" w:color="000000"/>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1093</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Lease</w:t>
            </w:r>
            <w:r w:rsidRPr="00880377">
              <w:rPr>
                <w:color w:val="000000"/>
                <w:sz w:val="20"/>
                <w:szCs w:val="20"/>
              </w:rPr>
              <w:t xml:space="preserve"> </w:t>
            </w:r>
            <w:r w:rsidRPr="00880377">
              <w:rPr>
                <w:color w:val="000000"/>
                <w:sz w:val="20"/>
                <w:szCs w:val="20"/>
                <w:lang w:val="en-US"/>
              </w:rPr>
              <w:t>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2001</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Agreement is early terminated</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5</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25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Georgian Water and Power</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Multiplex Solutions</w:t>
            </w:r>
          </w:p>
        </w:tc>
        <w:tc>
          <w:tcPr>
            <w:tcW w:w="1616" w:type="dxa"/>
            <w:vMerge/>
            <w:tcBorders>
              <w:top w:val="nil"/>
              <w:left w:val="single" w:sz="4" w:space="0" w:color="auto"/>
              <w:bottom w:val="single" w:sz="4" w:space="0" w:color="000000"/>
              <w:right w:val="single" w:sz="4" w:space="0" w:color="auto"/>
            </w:tcBorders>
            <w:vAlign w:val="center"/>
          </w:tcPr>
          <w:p w:rsidR="005455A5" w:rsidRPr="00880377" w:rsidRDefault="005455A5" w:rsidP="005455A5">
            <w:pPr>
              <w:rPr>
                <w:color w:val="000000"/>
                <w:sz w:val="20"/>
                <w:szCs w:val="20"/>
              </w:rPr>
            </w:pPr>
          </w:p>
        </w:tc>
        <w:tc>
          <w:tcPr>
            <w:tcW w:w="1180" w:type="dxa"/>
            <w:vMerge/>
            <w:tcBorders>
              <w:top w:val="nil"/>
              <w:left w:val="single" w:sz="4" w:space="0" w:color="auto"/>
              <w:bottom w:val="single" w:sz="4" w:space="0" w:color="000000"/>
              <w:right w:val="single" w:sz="4" w:space="0" w:color="auto"/>
            </w:tcBorders>
            <w:vAlign w:val="center"/>
          </w:tcPr>
          <w:p w:rsidR="005455A5" w:rsidRPr="00880377" w:rsidRDefault="005455A5" w:rsidP="005455A5">
            <w:pPr>
              <w:rPr>
                <w:color w:val="000000"/>
                <w:sz w:val="20"/>
                <w:szCs w:val="20"/>
              </w:rPr>
            </w:pP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Privatization</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2007</w:t>
            </w:r>
          </w:p>
        </w:tc>
        <w:tc>
          <w:tcPr>
            <w:tcW w:w="2406" w:type="dxa"/>
            <w:gridSpan w:val="2"/>
            <w:tcBorders>
              <w:top w:val="single" w:sz="4" w:space="0" w:color="auto"/>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WSS facilities have been privatized</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Plan</w:t>
            </w:r>
            <w:r w:rsidRPr="00880377">
              <w:rPr>
                <w:color w:val="000000"/>
                <w:sz w:val="20"/>
                <w:szCs w:val="20"/>
              </w:rPr>
              <w:t xml:space="preserve">: </w:t>
            </w:r>
            <w:r w:rsidRPr="00880377">
              <w:rPr>
                <w:color w:val="000000"/>
                <w:sz w:val="20"/>
                <w:szCs w:val="20"/>
                <w:lang w:val="en-US"/>
              </w:rPr>
              <w:t>USD</w:t>
            </w:r>
            <w:r w:rsidRPr="00880377">
              <w:rPr>
                <w:color w:val="000000"/>
                <w:sz w:val="20"/>
                <w:szCs w:val="20"/>
              </w:rPr>
              <w:t xml:space="preserve"> 350 </w:t>
            </w:r>
            <w:r w:rsidRPr="00880377">
              <w:rPr>
                <w:color w:val="000000"/>
                <w:sz w:val="20"/>
                <w:szCs w:val="20"/>
                <w:lang w:val="en-US"/>
              </w:rPr>
              <w:t>million</w:t>
            </w:r>
            <w:r w:rsidRPr="00880377">
              <w:rPr>
                <w:color w:val="000000"/>
                <w:sz w:val="20"/>
                <w:szCs w:val="20"/>
              </w:rPr>
              <w:t xml:space="preserve"> </w:t>
            </w: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Kazakhstan</w:t>
            </w:r>
          </w:p>
        </w:tc>
      </w:tr>
      <w:tr w:rsidR="005455A5" w:rsidRPr="00880377" w:rsidTr="005455A5">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rPr>
              <w:t xml:space="preserve">ТОО </w:t>
            </w:r>
            <w:r w:rsidRPr="00880377">
              <w:rPr>
                <w:color w:val="000000"/>
                <w:sz w:val="20"/>
                <w:szCs w:val="20"/>
                <w:lang w:val="en-US"/>
              </w:rPr>
              <w:t>“Water resources</w:t>
            </w:r>
            <w:r w:rsidRPr="00880377">
              <w:rPr>
                <w:color w:val="000000"/>
                <w:sz w:val="20"/>
                <w:szCs w:val="20"/>
              </w:rPr>
              <w:t xml:space="preserve"> – </w:t>
            </w:r>
            <w:r w:rsidRPr="00880377">
              <w:rPr>
                <w:color w:val="000000"/>
                <w:sz w:val="20"/>
                <w:szCs w:val="20"/>
                <w:lang w:val="en-US"/>
              </w:rPr>
              <w:t>Marketing”</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rPr>
              <w:t xml:space="preserve">ТОО </w:t>
            </w:r>
            <w:r w:rsidRPr="00880377">
              <w:rPr>
                <w:color w:val="000000"/>
                <w:sz w:val="20"/>
                <w:szCs w:val="20"/>
                <w:lang w:val="en-US"/>
              </w:rPr>
              <w:t>“Water Resources</w:t>
            </w:r>
            <w:r w:rsidRPr="00880377">
              <w:rPr>
                <w:color w:val="000000"/>
                <w:sz w:val="20"/>
                <w:szCs w:val="20"/>
              </w:rPr>
              <w:t xml:space="preserve"> – </w:t>
            </w:r>
            <w:r w:rsidRPr="00880377">
              <w:rPr>
                <w:color w:val="000000"/>
                <w:sz w:val="20"/>
                <w:szCs w:val="20"/>
                <w:lang w:val="en-US"/>
              </w:rPr>
              <w:t>Marketing”</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Shymkent</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534</w:t>
            </w:r>
          </w:p>
        </w:tc>
        <w:tc>
          <w:tcPr>
            <w:tcW w:w="5922" w:type="dxa"/>
            <w:gridSpan w:val="5"/>
            <w:tcBorders>
              <w:top w:val="single" w:sz="4" w:space="0" w:color="auto"/>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WSS facilities owned by Operator</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The “Oskemen-Vodokanal” governmentally owned enterprise</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w:t>
            </w:r>
            <w:r w:rsidRPr="00880377">
              <w:rPr>
                <w:color w:val="000000"/>
                <w:sz w:val="20"/>
                <w:szCs w:val="20"/>
                <w:lang w:val="en-US"/>
              </w:rPr>
              <w:t>IR</w:t>
            </w:r>
            <w:r w:rsidRPr="00880377">
              <w:rPr>
                <w:color w:val="000000"/>
                <w:sz w:val="20"/>
                <w:szCs w:val="20"/>
              </w:rPr>
              <w:t>-</w:t>
            </w:r>
            <w:r w:rsidRPr="00880377">
              <w:rPr>
                <w:color w:val="000000"/>
                <w:sz w:val="20"/>
                <w:szCs w:val="20"/>
                <w:lang w:val="en-US"/>
              </w:rPr>
              <w:t>Group</w:t>
            </w:r>
            <w:r w:rsidRPr="00880377">
              <w:rPr>
                <w:color w:val="000000"/>
                <w:sz w:val="20"/>
                <w:szCs w:val="20"/>
              </w:rPr>
              <w:t>"</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Ust-Kamenogorsk</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287</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Trust management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2004</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Agreement was early terminated in 2007.</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25</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76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The “Almaty Suy” Joint Venture</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Vivendi Water</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Almaty</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1200</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Concession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2001</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Agreement has been terminated</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30</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Plan: USD 100 million from all sources of funding</w:t>
            </w:r>
          </w:p>
        </w:tc>
      </w:tr>
      <w:tr w:rsidR="005455A5" w:rsidRPr="00880377" w:rsidTr="005455A5">
        <w:trPr>
          <w:trHeight w:val="255"/>
        </w:trPr>
        <w:tc>
          <w:tcPr>
            <w:tcW w:w="15135" w:type="dxa"/>
            <w:gridSpan w:val="10"/>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Ukraine</w:t>
            </w:r>
          </w:p>
        </w:tc>
      </w:tr>
      <w:tr w:rsidR="005455A5" w:rsidRPr="00880377" w:rsidTr="005455A5">
        <w:trPr>
          <w:trHeight w:val="1275"/>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lastRenderedPageBreak/>
              <w:t>Infoxvodokanal</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Infox,</w:t>
            </w:r>
            <w:r w:rsidRPr="00880377">
              <w:rPr>
                <w:color w:val="000000"/>
                <w:sz w:val="20"/>
                <w:szCs w:val="20"/>
              </w:rPr>
              <w:t xml:space="preserve"> </w:t>
            </w:r>
            <w:r w:rsidRPr="00880377">
              <w:rPr>
                <w:color w:val="000000"/>
                <w:sz w:val="20"/>
                <w:szCs w:val="20"/>
                <w:lang w:val="en-US"/>
              </w:rPr>
              <w:t>LLC</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Odessa</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1001</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2004</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Agreement was early terminated in 2008.</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49</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 xml:space="preserve">Plan: Euro 44 million during the agreement validity period, including Euro 19 million </w:t>
            </w:r>
            <w:r>
              <w:rPr>
                <w:color w:val="000000"/>
                <w:sz w:val="20"/>
                <w:szCs w:val="20"/>
                <w:lang w:val="en-US"/>
              </w:rPr>
              <w:t xml:space="preserve">in </w:t>
            </w:r>
            <w:r w:rsidRPr="00880377">
              <w:rPr>
                <w:color w:val="000000"/>
                <w:sz w:val="20"/>
                <w:szCs w:val="20"/>
                <w:lang w:val="en-US"/>
              </w:rPr>
              <w:t>2006-2008</w:t>
            </w:r>
            <w:r w:rsidRPr="00880377">
              <w:rPr>
                <w:color w:val="000000"/>
                <w:sz w:val="20"/>
                <w:szCs w:val="20"/>
                <w:lang w:val="en-US"/>
              </w:rPr>
              <w:br/>
              <w:t>Fact: Euro 9 million in 2006-2008 (47% of planned investment)</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rPr>
            </w:pPr>
            <w:r w:rsidRPr="00880377">
              <w:rPr>
                <w:color w:val="000000"/>
                <w:sz w:val="20"/>
                <w:szCs w:val="20"/>
                <w:lang w:val="en-US"/>
              </w:rPr>
              <w:t>Water Services, LLC</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Water Services, LLC</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Kirovograd</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258</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Owner</w:t>
            </w:r>
            <w:r w:rsidRPr="00880377">
              <w:rPr>
                <w:color w:val="000000"/>
                <w:sz w:val="20"/>
                <w:szCs w:val="20"/>
              </w:rPr>
              <w:t>’</w:t>
            </w:r>
            <w:r w:rsidRPr="00880377">
              <w:rPr>
                <w:color w:val="000000"/>
                <w:sz w:val="20"/>
                <w:szCs w:val="20"/>
                <w:lang w:val="en-US"/>
              </w:rPr>
              <w:t>s</w:t>
            </w:r>
            <w:r w:rsidRPr="00880377">
              <w:rPr>
                <w:color w:val="000000"/>
                <w:sz w:val="20"/>
                <w:szCs w:val="20"/>
              </w:rPr>
              <w:t xml:space="preserve"> </w:t>
            </w:r>
            <w:r w:rsidRPr="00880377">
              <w:rPr>
                <w:color w:val="000000"/>
                <w:sz w:val="20"/>
                <w:szCs w:val="20"/>
                <w:lang w:val="en-US"/>
              </w:rPr>
              <w:t>decision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Lease</w:t>
            </w:r>
            <w:r w:rsidRPr="00880377">
              <w:rPr>
                <w:color w:val="000000"/>
                <w:sz w:val="20"/>
                <w:szCs w:val="20"/>
              </w:rPr>
              <w:t xml:space="preserve"> </w:t>
            </w:r>
            <w:r w:rsidRPr="00880377">
              <w:rPr>
                <w:color w:val="000000"/>
                <w:sz w:val="20"/>
                <w:szCs w:val="20"/>
                <w:lang w:val="en-US"/>
              </w:rPr>
              <w:t>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2006</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Agreement was early terminated in 2008.</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49</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Lugansk Water Company, LLC</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Rosvodokanal, LLC</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Lugansk Oblast</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2409</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Competition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Concession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2008</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2033</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25</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Kyrgyzstan</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The City of Kant Vodokanal</w:t>
            </w:r>
          </w:p>
        </w:tc>
        <w:tc>
          <w:tcPr>
            <w:tcW w:w="1411"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rPr>
              <w:t xml:space="preserve">ООО </w:t>
            </w:r>
            <w:r w:rsidRPr="00880377">
              <w:rPr>
                <w:color w:val="000000"/>
                <w:sz w:val="20"/>
                <w:szCs w:val="20"/>
                <w:lang w:val="en-US"/>
              </w:rPr>
              <w:t>“Marketing</w:t>
            </w:r>
            <w:r w:rsidRPr="00880377">
              <w:rPr>
                <w:color w:val="000000"/>
                <w:sz w:val="20"/>
                <w:szCs w:val="20"/>
              </w:rPr>
              <w:t>-</w:t>
            </w:r>
            <w:r w:rsidRPr="00880377">
              <w:rPr>
                <w:color w:val="000000"/>
                <w:sz w:val="20"/>
                <w:szCs w:val="20"/>
                <w:lang w:val="en-US"/>
              </w:rPr>
              <w:t>Service”</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Kant</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23</w:t>
            </w:r>
          </w:p>
        </w:tc>
        <w:tc>
          <w:tcPr>
            <w:tcW w:w="1373"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Owner’s decision</w:t>
            </w:r>
          </w:p>
        </w:tc>
        <w:tc>
          <w:tcPr>
            <w:tcW w:w="1238"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Lease agreement</w:t>
            </w:r>
          </w:p>
        </w:tc>
        <w:tc>
          <w:tcPr>
            <w:tcW w:w="905"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2007</w:t>
            </w:r>
          </w:p>
        </w:tc>
        <w:tc>
          <w:tcPr>
            <w:tcW w:w="1374"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2007</w:t>
            </w:r>
          </w:p>
        </w:tc>
        <w:tc>
          <w:tcPr>
            <w:tcW w:w="1032"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3</w:t>
            </w:r>
          </w:p>
        </w:tc>
        <w:tc>
          <w:tcPr>
            <w:tcW w:w="2160"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n/a</w:t>
            </w:r>
          </w:p>
        </w:tc>
      </w:tr>
      <w:tr w:rsidR="005455A5" w:rsidRPr="00880377" w:rsidTr="005455A5">
        <w:trPr>
          <w:trHeight w:val="255"/>
        </w:trPr>
        <w:tc>
          <w:tcPr>
            <w:tcW w:w="15135"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5455A5" w:rsidRPr="00880377" w:rsidRDefault="005455A5" w:rsidP="005455A5">
            <w:pPr>
              <w:rPr>
                <w:b/>
                <w:bCs/>
                <w:color w:val="000000"/>
                <w:sz w:val="20"/>
                <w:szCs w:val="20"/>
                <w:lang w:val="en-US"/>
              </w:rPr>
            </w:pPr>
            <w:r w:rsidRPr="00880377">
              <w:rPr>
                <w:b/>
                <w:bCs/>
                <w:color w:val="000000"/>
                <w:sz w:val="20"/>
                <w:szCs w:val="20"/>
                <w:lang w:val="en-US"/>
              </w:rPr>
              <w:t>Uzbekistan</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rPr>
                <w:color w:val="000000"/>
                <w:sz w:val="20"/>
                <w:szCs w:val="20"/>
                <w:lang w:val="en-US"/>
              </w:rPr>
            </w:pPr>
            <w:r w:rsidRPr="00880377">
              <w:rPr>
                <w:color w:val="000000"/>
                <w:sz w:val="20"/>
                <w:szCs w:val="20"/>
                <w:lang w:val="en-US"/>
              </w:rPr>
              <w:t>The “Suvokova” Bukhara city industrial state enterprise</w:t>
            </w:r>
          </w:p>
        </w:tc>
        <w:tc>
          <w:tcPr>
            <w:tcW w:w="1411"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rPr>
              <w:t>Veolia Water</w:t>
            </w: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Bukhara</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247</w:t>
            </w:r>
          </w:p>
        </w:tc>
        <w:tc>
          <w:tcPr>
            <w:tcW w:w="1373"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Competition</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Contract for management</w:t>
            </w:r>
          </w:p>
        </w:tc>
        <w:tc>
          <w:tcPr>
            <w:tcW w:w="905" w:type="dxa"/>
            <w:vMerge w:val="restart"/>
            <w:tcBorders>
              <w:top w:val="nil"/>
              <w:left w:val="single" w:sz="4" w:space="0" w:color="auto"/>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2003</w:t>
            </w:r>
          </w:p>
        </w:tc>
        <w:tc>
          <w:tcPr>
            <w:tcW w:w="1374" w:type="dxa"/>
            <w:vMerge w:val="restart"/>
            <w:tcBorders>
              <w:top w:val="nil"/>
              <w:left w:val="single" w:sz="4" w:space="0" w:color="auto"/>
              <w:bottom w:val="single" w:sz="4" w:space="0" w:color="000000"/>
              <w:right w:val="nil"/>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Agreement was early terminated in 2007.</w:t>
            </w:r>
          </w:p>
        </w:tc>
        <w:tc>
          <w:tcPr>
            <w:tcW w:w="1032" w:type="dxa"/>
            <w:vMerge w:val="restart"/>
            <w:tcBorders>
              <w:top w:val="nil"/>
              <w:left w:val="nil"/>
              <w:bottom w:val="single" w:sz="4" w:space="0" w:color="000000"/>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 </w:t>
            </w:r>
          </w:p>
        </w:tc>
        <w:tc>
          <w:tcPr>
            <w:tcW w:w="2160" w:type="dxa"/>
            <w:vMerge w:val="restart"/>
            <w:tcBorders>
              <w:top w:val="nil"/>
              <w:left w:val="single" w:sz="4" w:space="0" w:color="auto"/>
              <w:bottom w:val="single" w:sz="4" w:space="0" w:color="000000"/>
              <w:right w:val="single" w:sz="4" w:space="0" w:color="auto"/>
            </w:tcBorders>
            <w:shd w:val="clear" w:color="auto" w:fill="auto"/>
            <w:vAlign w:val="center"/>
          </w:tcPr>
          <w:p w:rsidR="005455A5" w:rsidRPr="00880377" w:rsidRDefault="005455A5" w:rsidP="005455A5">
            <w:pPr>
              <w:jc w:val="center"/>
              <w:rPr>
                <w:color w:val="000000"/>
                <w:sz w:val="20"/>
                <w:szCs w:val="20"/>
                <w:lang w:val="en-US"/>
              </w:rPr>
            </w:pPr>
            <w:r w:rsidRPr="00880377">
              <w:rPr>
                <w:color w:val="000000"/>
                <w:sz w:val="20"/>
                <w:szCs w:val="20"/>
                <w:lang w:val="en-US"/>
              </w:rPr>
              <w:t>Plan: USD 62.3 million during the contract period</w:t>
            </w:r>
          </w:p>
        </w:tc>
      </w:tr>
      <w:tr w:rsidR="005455A5" w:rsidRPr="00880377" w:rsidTr="005455A5">
        <w:trPr>
          <w:trHeight w:val="510"/>
        </w:trPr>
        <w:tc>
          <w:tcPr>
            <w:tcW w:w="2846" w:type="dxa"/>
            <w:tcBorders>
              <w:top w:val="nil"/>
              <w:left w:val="single" w:sz="4" w:space="0" w:color="auto"/>
              <w:bottom w:val="single" w:sz="4" w:space="0" w:color="auto"/>
              <w:right w:val="single" w:sz="4" w:space="0" w:color="auto"/>
            </w:tcBorders>
            <w:shd w:val="clear" w:color="auto" w:fill="auto"/>
            <w:vAlign w:val="center"/>
          </w:tcPr>
          <w:p w:rsidR="005455A5" w:rsidRPr="007B2FEF" w:rsidRDefault="005455A5" w:rsidP="005455A5">
            <w:pPr>
              <w:rPr>
                <w:color w:val="000000"/>
                <w:sz w:val="20"/>
                <w:szCs w:val="20"/>
                <w:lang w:val="en-US"/>
              </w:rPr>
            </w:pPr>
            <w:r w:rsidRPr="00880377">
              <w:rPr>
                <w:color w:val="000000"/>
                <w:sz w:val="20"/>
                <w:szCs w:val="20"/>
                <w:lang w:val="en-US"/>
              </w:rPr>
              <w:t>The</w:t>
            </w:r>
            <w:r w:rsidRPr="007B2FEF">
              <w:rPr>
                <w:color w:val="000000"/>
                <w:sz w:val="20"/>
                <w:szCs w:val="20"/>
                <w:lang w:val="en-US"/>
              </w:rPr>
              <w:t xml:space="preserve"> “</w:t>
            </w:r>
            <w:r w:rsidRPr="00880377">
              <w:rPr>
                <w:color w:val="000000"/>
                <w:sz w:val="20"/>
                <w:szCs w:val="20"/>
                <w:lang w:val="en-US"/>
              </w:rPr>
              <w:t>Suvokova</w:t>
            </w:r>
            <w:r w:rsidRPr="007B2FEF">
              <w:rPr>
                <w:color w:val="000000"/>
                <w:sz w:val="20"/>
                <w:szCs w:val="20"/>
                <w:lang w:val="en-US"/>
              </w:rPr>
              <w:t xml:space="preserve">” </w:t>
            </w:r>
            <w:r w:rsidRPr="00880377">
              <w:rPr>
                <w:color w:val="000000"/>
                <w:sz w:val="20"/>
                <w:szCs w:val="20"/>
                <w:lang w:val="en-US"/>
              </w:rPr>
              <w:t>Samarkand</w:t>
            </w:r>
            <w:r w:rsidRPr="007B2FEF">
              <w:rPr>
                <w:color w:val="000000"/>
                <w:sz w:val="20"/>
                <w:szCs w:val="20"/>
                <w:lang w:val="en-US"/>
              </w:rPr>
              <w:t xml:space="preserve"> </w:t>
            </w:r>
            <w:r w:rsidRPr="00880377">
              <w:rPr>
                <w:color w:val="000000"/>
                <w:sz w:val="20"/>
                <w:szCs w:val="20"/>
                <w:lang w:val="en-US"/>
              </w:rPr>
              <w:t>city</w:t>
            </w:r>
            <w:r w:rsidRPr="007B2FEF">
              <w:rPr>
                <w:color w:val="000000"/>
                <w:sz w:val="20"/>
                <w:szCs w:val="20"/>
                <w:lang w:val="en-US"/>
              </w:rPr>
              <w:t xml:space="preserve"> </w:t>
            </w:r>
            <w:r w:rsidRPr="00880377">
              <w:rPr>
                <w:color w:val="000000"/>
                <w:sz w:val="20"/>
                <w:szCs w:val="20"/>
                <w:lang w:val="en-US"/>
              </w:rPr>
              <w:t>industrial</w:t>
            </w:r>
            <w:r w:rsidRPr="007B2FEF">
              <w:rPr>
                <w:color w:val="000000"/>
                <w:sz w:val="20"/>
                <w:szCs w:val="20"/>
                <w:lang w:val="en-US"/>
              </w:rPr>
              <w:t xml:space="preserve"> </w:t>
            </w:r>
            <w:r w:rsidRPr="00880377">
              <w:rPr>
                <w:color w:val="000000"/>
                <w:sz w:val="20"/>
                <w:szCs w:val="20"/>
                <w:lang w:val="en-US"/>
              </w:rPr>
              <w:t>state</w:t>
            </w:r>
            <w:r w:rsidRPr="007B2FEF">
              <w:rPr>
                <w:color w:val="000000"/>
                <w:sz w:val="20"/>
                <w:szCs w:val="20"/>
                <w:lang w:val="en-US"/>
              </w:rPr>
              <w:t xml:space="preserve"> </w:t>
            </w:r>
            <w:r w:rsidRPr="00880377">
              <w:rPr>
                <w:color w:val="000000"/>
                <w:sz w:val="20"/>
                <w:szCs w:val="20"/>
                <w:lang w:val="en-US"/>
              </w:rPr>
              <w:t>enterprise</w:t>
            </w:r>
          </w:p>
        </w:tc>
        <w:tc>
          <w:tcPr>
            <w:tcW w:w="1411" w:type="dxa"/>
            <w:vMerge/>
            <w:tcBorders>
              <w:top w:val="nil"/>
              <w:left w:val="single" w:sz="4" w:space="0" w:color="auto"/>
              <w:bottom w:val="single" w:sz="4" w:space="0" w:color="auto"/>
              <w:right w:val="single" w:sz="4" w:space="0" w:color="auto"/>
            </w:tcBorders>
            <w:vAlign w:val="center"/>
          </w:tcPr>
          <w:p w:rsidR="005455A5" w:rsidRPr="007B2FEF" w:rsidRDefault="005455A5" w:rsidP="005455A5">
            <w:pPr>
              <w:rPr>
                <w:color w:val="000000"/>
                <w:sz w:val="20"/>
                <w:szCs w:val="20"/>
                <w:lang w:val="en-US"/>
              </w:rPr>
            </w:pPr>
          </w:p>
        </w:tc>
        <w:tc>
          <w:tcPr>
            <w:tcW w:w="1616" w:type="dxa"/>
            <w:tcBorders>
              <w:top w:val="nil"/>
              <w:left w:val="nil"/>
              <w:bottom w:val="single" w:sz="4" w:space="0" w:color="auto"/>
              <w:right w:val="single" w:sz="4" w:space="0" w:color="auto"/>
            </w:tcBorders>
            <w:shd w:val="clear" w:color="auto" w:fill="auto"/>
            <w:vAlign w:val="center"/>
          </w:tcPr>
          <w:p w:rsidR="005455A5" w:rsidRPr="00880377" w:rsidRDefault="005455A5" w:rsidP="005455A5">
            <w:pPr>
              <w:jc w:val="center"/>
              <w:rPr>
                <w:color w:val="000000"/>
                <w:sz w:val="20"/>
                <w:szCs w:val="20"/>
              </w:rPr>
            </w:pPr>
            <w:r w:rsidRPr="00880377">
              <w:rPr>
                <w:color w:val="000000"/>
                <w:sz w:val="20"/>
                <w:szCs w:val="20"/>
                <w:lang w:val="en-US"/>
              </w:rPr>
              <w:t>Samarkand</w:t>
            </w:r>
          </w:p>
        </w:tc>
        <w:tc>
          <w:tcPr>
            <w:tcW w:w="1180" w:type="dxa"/>
            <w:tcBorders>
              <w:top w:val="nil"/>
              <w:left w:val="nil"/>
              <w:bottom w:val="single" w:sz="4" w:space="0" w:color="auto"/>
              <w:right w:val="single" w:sz="4" w:space="0" w:color="auto"/>
            </w:tcBorders>
            <w:shd w:val="clear" w:color="auto" w:fill="auto"/>
            <w:noWrap/>
            <w:vAlign w:val="center"/>
          </w:tcPr>
          <w:p w:rsidR="005455A5" w:rsidRPr="00880377" w:rsidRDefault="005455A5" w:rsidP="005455A5">
            <w:pPr>
              <w:jc w:val="center"/>
              <w:rPr>
                <w:color w:val="000000"/>
                <w:sz w:val="20"/>
                <w:szCs w:val="20"/>
              </w:rPr>
            </w:pPr>
            <w:r w:rsidRPr="00880377">
              <w:rPr>
                <w:color w:val="000000"/>
                <w:sz w:val="20"/>
                <w:szCs w:val="20"/>
              </w:rPr>
              <w:t>412</w:t>
            </w:r>
          </w:p>
        </w:tc>
        <w:tc>
          <w:tcPr>
            <w:tcW w:w="1373"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238"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905" w:type="dxa"/>
            <w:vMerge/>
            <w:tcBorders>
              <w:top w:val="nil"/>
              <w:left w:val="single" w:sz="4" w:space="0" w:color="auto"/>
              <w:bottom w:val="single" w:sz="4" w:space="0" w:color="auto"/>
              <w:right w:val="single" w:sz="4" w:space="0" w:color="auto"/>
            </w:tcBorders>
            <w:vAlign w:val="center"/>
          </w:tcPr>
          <w:p w:rsidR="005455A5" w:rsidRPr="00880377" w:rsidRDefault="005455A5" w:rsidP="005455A5">
            <w:pPr>
              <w:rPr>
                <w:color w:val="000000"/>
                <w:sz w:val="20"/>
                <w:szCs w:val="20"/>
              </w:rPr>
            </w:pPr>
          </w:p>
        </w:tc>
        <w:tc>
          <w:tcPr>
            <w:tcW w:w="1374" w:type="dxa"/>
            <w:vMerge/>
            <w:tcBorders>
              <w:top w:val="nil"/>
              <w:left w:val="single" w:sz="4" w:space="0" w:color="auto"/>
              <w:bottom w:val="single" w:sz="4" w:space="0" w:color="000000"/>
              <w:right w:val="nil"/>
            </w:tcBorders>
            <w:vAlign w:val="center"/>
          </w:tcPr>
          <w:p w:rsidR="005455A5" w:rsidRPr="00880377" w:rsidRDefault="005455A5" w:rsidP="005455A5">
            <w:pPr>
              <w:rPr>
                <w:color w:val="000000"/>
                <w:sz w:val="20"/>
                <w:szCs w:val="20"/>
              </w:rPr>
            </w:pPr>
          </w:p>
        </w:tc>
        <w:tc>
          <w:tcPr>
            <w:tcW w:w="1032" w:type="dxa"/>
            <w:vMerge/>
            <w:tcBorders>
              <w:top w:val="nil"/>
              <w:left w:val="nil"/>
              <w:bottom w:val="single" w:sz="4" w:space="0" w:color="000000"/>
              <w:right w:val="single" w:sz="4" w:space="0" w:color="auto"/>
            </w:tcBorders>
            <w:vAlign w:val="center"/>
          </w:tcPr>
          <w:p w:rsidR="005455A5" w:rsidRPr="00880377" w:rsidRDefault="005455A5" w:rsidP="005455A5">
            <w:pPr>
              <w:rPr>
                <w:color w:val="000000"/>
                <w:sz w:val="20"/>
                <w:szCs w:val="20"/>
              </w:rPr>
            </w:pPr>
          </w:p>
        </w:tc>
        <w:tc>
          <w:tcPr>
            <w:tcW w:w="2160" w:type="dxa"/>
            <w:vMerge/>
            <w:tcBorders>
              <w:top w:val="nil"/>
              <w:left w:val="single" w:sz="4" w:space="0" w:color="auto"/>
              <w:bottom w:val="single" w:sz="4" w:space="0" w:color="000000"/>
              <w:right w:val="single" w:sz="4" w:space="0" w:color="auto"/>
            </w:tcBorders>
            <w:vAlign w:val="center"/>
          </w:tcPr>
          <w:p w:rsidR="005455A5" w:rsidRPr="00880377" w:rsidRDefault="005455A5" w:rsidP="005455A5">
            <w:pPr>
              <w:rPr>
                <w:color w:val="000000"/>
                <w:sz w:val="20"/>
                <w:szCs w:val="20"/>
              </w:rPr>
            </w:pPr>
          </w:p>
        </w:tc>
      </w:tr>
    </w:tbl>
    <w:p w:rsidR="005455A5" w:rsidRDefault="005455A5" w:rsidP="005455A5">
      <w:pPr>
        <w:rPr>
          <w:lang w:eastAsia="en-US"/>
        </w:rPr>
      </w:pPr>
    </w:p>
    <w:p w:rsidR="005455A5" w:rsidRPr="00D9539B" w:rsidRDefault="005455A5" w:rsidP="005455A5">
      <w:pPr>
        <w:rPr>
          <w:lang w:eastAsia="en-US"/>
        </w:rPr>
      </w:pPr>
      <w:r>
        <w:rPr>
          <w:lang w:eastAsia="en-US"/>
        </w:rPr>
        <w:br w:type="page"/>
      </w:r>
    </w:p>
    <w:p w:rsidR="007E5D87" w:rsidRPr="00F15B1A" w:rsidRDefault="003E77BA" w:rsidP="003E77BA">
      <w:pPr>
        <w:pStyle w:val="Heading1"/>
        <w:rPr>
          <w:lang w:val="es-ES_tradnl"/>
        </w:rPr>
      </w:pPr>
      <w:bookmarkStart w:id="159" w:name="_Toc331780914"/>
      <w:bookmarkStart w:id="160" w:name="_Toc335916469"/>
      <w:r>
        <w:rPr>
          <w:lang w:val="es-ES_tradnl"/>
        </w:rPr>
        <w:lastRenderedPageBreak/>
        <w:t>Notes</w:t>
      </w:r>
      <w:bookmarkEnd w:id="159"/>
      <w:bookmarkEnd w:id="160"/>
    </w:p>
    <w:p w:rsidR="007E5D87" w:rsidRPr="00F15B1A" w:rsidRDefault="007E5D87" w:rsidP="007E5D87">
      <w:pPr>
        <w:rPr>
          <w:lang w:val="es-ES_tradnl" w:eastAsia="en-US"/>
        </w:rPr>
      </w:pPr>
    </w:p>
    <w:sectPr w:rsidR="007E5D87" w:rsidRPr="00F15B1A" w:rsidSect="0078087D">
      <w:headerReference w:type="default" r:id="rId105"/>
      <w:footerReference w:type="default" r:id="rId106"/>
      <w:headerReference w:type="first" r:id="rId107"/>
      <w:footerReference w:type="first" r:id="rId108"/>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F0" w:rsidRDefault="00AB46F0">
      <w:r>
        <w:separator/>
      </w:r>
    </w:p>
  </w:endnote>
  <w:endnote w:type="continuationSeparator" w:id="0">
    <w:p w:rsidR="00AB46F0" w:rsidRDefault="00AB46F0">
      <w:r>
        <w:continuationSeparator/>
      </w:r>
    </w:p>
  </w:endnote>
  <w:endnote w:id="1">
    <w:p w:rsidR="00D01B9E" w:rsidRDefault="00D01B9E" w:rsidP="004562BE">
      <w:pPr>
        <w:rPr>
          <w:sz w:val="20"/>
          <w:szCs w:val="20"/>
        </w:rPr>
      </w:pPr>
      <w:r>
        <w:rPr>
          <w:rStyle w:val="EndnoteReference"/>
          <w:sz w:val="20"/>
          <w:szCs w:val="20"/>
        </w:rPr>
        <w:endnoteRef/>
      </w:r>
      <w:r>
        <w:rPr>
          <w:sz w:val="20"/>
          <w:szCs w:val="20"/>
        </w:rPr>
        <w:t xml:space="preserve">  Esther Koplowitz is appointed to the Board of Directors of Veolia Environnement Veolia PR 13 Jan 2010</w:t>
      </w:r>
    </w:p>
    <w:p w:rsidR="00D01B9E" w:rsidRDefault="00D01B9E" w:rsidP="004562BE">
      <w:pPr>
        <w:rPr>
          <w:sz w:val="20"/>
          <w:szCs w:val="20"/>
        </w:rPr>
      </w:pPr>
      <w:r>
        <w:rPr>
          <w:sz w:val="20"/>
          <w:szCs w:val="20"/>
        </w:rPr>
        <w:t xml:space="preserve"> </w:t>
      </w:r>
      <w:hyperlink r:id="rId1" w:history="1">
        <w:r>
          <w:rPr>
            <w:rStyle w:val="Hyperlink"/>
            <w:sz w:val="20"/>
            <w:szCs w:val="20"/>
          </w:rPr>
          <w:t>http://www.veolia.com/en/medias/press-releases/esther-koplowitz.htm</w:t>
        </w:r>
      </w:hyperlink>
      <w:r>
        <w:rPr>
          <w:sz w:val="20"/>
          <w:szCs w:val="20"/>
        </w:rPr>
        <w:t xml:space="preserve"> </w:t>
      </w:r>
    </w:p>
  </w:endnote>
  <w:endnote w:id="2">
    <w:p w:rsidR="00D01B9E" w:rsidRDefault="00D01B9E" w:rsidP="00F34AC0">
      <w:pPr>
        <w:pStyle w:val="EndnoteText"/>
      </w:pPr>
      <w:r>
        <w:rPr>
          <w:rStyle w:val="EndnoteReference"/>
        </w:rPr>
        <w:endnoteRef/>
      </w:r>
      <w:r>
        <w:t xml:space="preserve">  </w:t>
      </w:r>
      <w:hyperlink r:id="rId2" w:history="1">
        <w:r>
          <w:rPr>
            <w:rStyle w:val="Hyperlink"/>
          </w:rPr>
          <w:t>http://www.veoliawater.com/media/news/2007-11-26,veolia-voda-berd.htm</w:t>
        </w:r>
      </w:hyperlink>
      <w:r>
        <w:t xml:space="preserve"> ; </w:t>
      </w:r>
      <w:hyperlink r:id="rId3" w:history="1">
        <w:r>
          <w:rPr>
            <w:rStyle w:val="Hyperlink"/>
          </w:rPr>
          <w:t>http://www.ebrd.com/search/cs.html?url=http%3A//www.ebrd.com/downloads/board/091125.pdf&amp;charset=utf-8&amp;qt=veolia&amp;col=&amp;n=4&amp;la=en</w:t>
        </w:r>
      </w:hyperlink>
      <w:r>
        <w:t xml:space="preserve"> </w:t>
      </w:r>
    </w:p>
  </w:endnote>
  <w:endnote w:id="3">
    <w:p w:rsidR="00D01B9E" w:rsidRPr="0048292F" w:rsidRDefault="00D01B9E" w:rsidP="004562BE">
      <w:pPr>
        <w:rPr>
          <w:sz w:val="20"/>
          <w:szCs w:val="20"/>
          <w:lang w:val="es-ES_tradnl"/>
        </w:rPr>
      </w:pPr>
      <w:r>
        <w:rPr>
          <w:rStyle w:val="EndnoteReference"/>
          <w:sz w:val="20"/>
          <w:szCs w:val="20"/>
        </w:rPr>
        <w:endnoteRef/>
      </w:r>
      <w:r w:rsidRPr="0048292F">
        <w:rPr>
          <w:sz w:val="20"/>
          <w:szCs w:val="20"/>
          <w:lang w:val="es-ES_tradnl"/>
        </w:rPr>
        <w:t xml:space="preserve">   Veolia </w:t>
      </w:r>
      <w:hyperlink r:id="rId4" w:history="1">
        <w:r w:rsidRPr="0048292F">
          <w:rPr>
            <w:rStyle w:val="Hyperlink"/>
            <w:sz w:val="20"/>
            <w:szCs w:val="20"/>
            <w:lang w:val="es-ES_tradnl"/>
          </w:rPr>
          <w:t>http://www.finance.veolia.com/docs/Operating-and-Financial-Review-June-2010-def-sans-mark-up.pdf</w:t>
        </w:r>
      </w:hyperlink>
      <w:r w:rsidRPr="0048292F">
        <w:rPr>
          <w:sz w:val="20"/>
          <w:szCs w:val="20"/>
          <w:lang w:val="es-ES_tradnl"/>
        </w:rPr>
        <w:t xml:space="preserve"> ; IFC </w:t>
      </w:r>
      <w:hyperlink r:id="rId5" w:history="1">
        <w:r w:rsidRPr="0048292F">
          <w:rPr>
            <w:rStyle w:val="Hyperlink"/>
            <w:sz w:val="20"/>
            <w:szCs w:val="20"/>
            <w:lang w:val="es-ES_tradnl"/>
          </w:rPr>
          <w:t>http://www.ifc.org/ifcext/media.nsf/content/SelectedPressRelease?OpenDocument&amp;UNID=80FBA1D1C466866085257737005B9ABF</w:t>
        </w:r>
      </w:hyperlink>
      <w:r w:rsidRPr="0048292F">
        <w:rPr>
          <w:sz w:val="20"/>
          <w:szCs w:val="20"/>
          <w:lang w:val="es-ES_tradnl"/>
        </w:rPr>
        <w:t xml:space="preserve"> </w:t>
      </w:r>
    </w:p>
  </w:endnote>
  <w:endnote w:id="4">
    <w:p w:rsidR="00D01B9E" w:rsidRDefault="00D01B9E" w:rsidP="004562BE">
      <w:pPr>
        <w:rPr>
          <w:sz w:val="20"/>
          <w:szCs w:val="20"/>
        </w:rPr>
      </w:pPr>
      <w:r>
        <w:rPr>
          <w:rStyle w:val="EndnoteReference"/>
          <w:sz w:val="20"/>
          <w:szCs w:val="20"/>
        </w:rPr>
        <w:endnoteRef/>
      </w:r>
      <w:r>
        <w:rPr>
          <w:sz w:val="20"/>
          <w:szCs w:val="20"/>
        </w:rPr>
        <w:t xml:space="preserve"> The International Financial Corporation (IFC) and Proparco invest in Veolia Water AMI </w:t>
      </w:r>
    </w:p>
    <w:p w:rsidR="00D01B9E" w:rsidRDefault="007E7A83" w:rsidP="004562BE">
      <w:pPr>
        <w:rPr>
          <w:sz w:val="20"/>
          <w:szCs w:val="20"/>
        </w:rPr>
      </w:pPr>
      <w:hyperlink r:id="rId6" w:history="1">
        <w:r w:rsidR="00D01B9E">
          <w:rPr>
            <w:rStyle w:val="Hyperlink"/>
            <w:sz w:val="20"/>
            <w:szCs w:val="20"/>
          </w:rPr>
          <w:t>http://www.afd.fr/jahia/Jahia/site/proparco/lang/en/Accueil_PROPARCO/Publications-Proparco/News_PROPARCO/pid/4749</w:t>
        </w:r>
      </w:hyperlink>
      <w:r w:rsidR="00D01B9E">
        <w:rPr>
          <w:sz w:val="20"/>
          <w:szCs w:val="20"/>
        </w:rPr>
        <w:t xml:space="preserve"> </w:t>
      </w:r>
    </w:p>
  </w:endnote>
  <w:endnote w:id="5">
    <w:p w:rsidR="00D01B9E" w:rsidRPr="00BF0F84" w:rsidRDefault="00D01B9E" w:rsidP="00463A1C">
      <w:pPr>
        <w:pStyle w:val="EndnoteText"/>
        <w:rPr>
          <w:lang w:val="fr-FR"/>
        </w:rPr>
      </w:pPr>
      <w:r>
        <w:rPr>
          <w:rStyle w:val="EndnoteReference"/>
        </w:rPr>
        <w:endnoteRef/>
      </w:r>
      <w:r w:rsidRPr="00BF0F84">
        <w:rPr>
          <w:lang w:val="fr-FR"/>
        </w:rPr>
        <w:t xml:space="preserve"> La Tribune.fr Jeudi 19 Juillet 2012 Veolia cède une de ses filiales américaines pour 1,55 milliard d'euros</w:t>
      </w:r>
    </w:p>
  </w:endnote>
  <w:endnote w:id="6">
    <w:p w:rsidR="00D01B9E" w:rsidRPr="00D01B9E" w:rsidRDefault="00D01B9E">
      <w:pPr>
        <w:pStyle w:val="EndnoteText"/>
        <w:rPr>
          <w:lang w:val="fr-FR"/>
        </w:rPr>
      </w:pPr>
      <w:r>
        <w:rPr>
          <w:rStyle w:val="EndnoteReference"/>
        </w:rPr>
        <w:endnoteRef/>
      </w:r>
      <w:r w:rsidRPr="00D01B9E">
        <w:rPr>
          <w:lang w:val="fr-FR"/>
        </w:rPr>
        <w:t xml:space="preserve"> </w:t>
      </w:r>
      <w:hyperlink r:id="rId7" w:tgtFrame="_parent" w:history="1">
        <w:r w:rsidRPr="00EC5C11">
          <w:rPr>
            <w:rStyle w:val="Hyperlink"/>
            <w:lang w:val="fr-FR"/>
          </w:rPr>
          <w:t>Des avancées chez Veolia Eau</w:t>
        </w:r>
      </w:hyperlink>
      <w:r w:rsidRPr="00D01B9E">
        <w:rPr>
          <w:lang w:val="fr-FR"/>
        </w:rPr>
        <w:t xml:space="preserve"> </w:t>
      </w:r>
      <w:r w:rsidRPr="00EC5C11">
        <w:rPr>
          <w:lang w:val="fr-FR"/>
        </w:rPr>
        <w:t>L'Humanité, Lundi 25 Juin 2012, CUISINE, 162 mots</w:t>
      </w:r>
      <w:r>
        <w:rPr>
          <w:lang w:val="fr-FR"/>
        </w:rPr>
        <w:t xml:space="preserve"> ; </w:t>
      </w:r>
      <w:hyperlink r:id="rId8" w:tgtFrame="_parent" w:history="1">
        <w:r w:rsidRPr="00F35987">
          <w:rPr>
            <w:rStyle w:val="Hyperlink"/>
            <w:lang w:val="fr-FR"/>
          </w:rPr>
          <w:t>Paris-Normandie</w:t>
        </w:r>
      </w:hyperlink>
      <w:r w:rsidRPr="00F35987">
        <w:rPr>
          <w:lang w:val="fr-FR"/>
        </w:rPr>
        <w:t>, Jeudi 6 Septembre 2012, ROUEN; Pg. 7, 153 mots</w:t>
      </w:r>
    </w:p>
  </w:endnote>
  <w:endnote w:id="7">
    <w:p w:rsidR="00D01B9E" w:rsidRPr="0048292F" w:rsidRDefault="00D01B9E">
      <w:pPr>
        <w:pStyle w:val="EndnoteText"/>
        <w:rPr>
          <w:lang w:val="es-ES_tradnl"/>
        </w:rPr>
      </w:pPr>
      <w:r>
        <w:rPr>
          <w:rStyle w:val="EndnoteReference"/>
        </w:rPr>
        <w:endnoteRef/>
      </w:r>
      <w:r w:rsidRPr="0048292F">
        <w:rPr>
          <w:lang w:val="es-ES_tradnl"/>
        </w:rPr>
        <w:t xml:space="preserve"> </w:t>
      </w:r>
      <w:r w:rsidRPr="0048292F">
        <w:rPr>
          <w:rFonts w:asciiTheme="minorHAnsi" w:hAnsiTheme="minorHAnsi" w:cstheme="minorHAnsi"/>
          <w:sz w:val="18"/>
          <w:szCs w:val="18"/>
          <w:lang w:val="es-ES_tradnl"/>
        </w:rPr>
        <w:t xml:space="preserve">Veolia Report 20F 2011 </w:t>
      </w:r>
      <w:hyperlink r:id="rId9" w:history="1">
        <w:r w:rsidRPr="0048292F">
          <w:rPr>
            <w:rStyle w:val="Hyperlink"/>
            <w:rFonts w:asciiTheme="minorHAnsi" w:hAnsiTheme="minorHAnsi" w:cstheme="minorHAnsi"/>
            <w:sz w:val="18"/>
            <w:szCs w:val="18"/>
            <w:lang w:val="es-ES_tradnl"/>
          </w:rPr>
          <w:t>http://www.finance.veolia.com/docs/VE-20-F-2011-EN.pdf</w:t>
        </w:r>
      </w:hyperlink>
    </w:p>
  </w:endnote>
  <w:endnote w:id="8">
    <w:p w:rsidR="00D01B9E" w:rsidRPr="0048292F" w:rsidRDefault="00D01B9E" w:rsidP="00F10859">
      <w:pPr>
        <w:pStyle w:val="EndnoteText"/>
        <w:rPr>
          <w:lang w:val="es-ES_tradnl"/>
        </w:rPr>
      </w:pPr>
      <w:r>
        <w:rPr>
          <w:rStyle w:val="EndnoteReference"/>
        </w:rPr>
        <w:endnoteRef/>
      </w:r>
      <w:r w:rsidRPr="0048292F">
        <w:rPr>
          <w:lang w:val="es-ES_tradnl"/>
        </w:rPr>
        <w:t xml:space="preserve"> </w:t>
      </w:r>
      <w:r w:rsidRPr="0048292F">
        <w:rPr>
          <w:rFonts w:asciiTheme="minorHAnsi" w:hAnsiTheme="minorHAnsi" w:cstheme="minorHAnsi"/>
          <w:sz w:val="18"/>
          <w:szCs w:val="18"/>
          <w:lang w:val="es-ES_tradnl"/>
        </w:rPr>
        <w:t xml:space="preserve">Veolia Report 20F 2011 </w:t>
      </w:r>
      <w:hyperlink r:id="rId10" w:history="1">
        <w:r w:rsidRPr="0048292F">
          <w:rPr>
            <w:rStyle w:val="Hyperlink"/>
            <w:rFonts w:asciiTheme="minorHAnsi" w:hAnsiTheme="minorHAnsi" w:cstheme="minorHAnsi"/>
            <w:sz w:val="18"/>
            <w:szCs w:val="18"/>
            <w:lang w:val="es-ES_tradnl"/>
          </w:rPr>
          <w:t>http://www.finance.veolia.com/docs/VE-20-F-2011-EN.pdf</w:t>
        </w:r>
      </w:hyperlink>
    </w:p>
  </w:endnote>
  <w:endnote w:id="9">
    <w:p w:rsidR="00D01B9E" w:rsidRDefault="00D01B9E" w:rsidP="00297F30">
      <w:r>
        <w:rPr>
          <w:rStyle w:val="EndnoteReference"/>
        </w:rPr>
        <w:endnoteRef/>
      </w:r>
      <w:r>
        <w:t xml:space="preserve"> </w:t>
      </w:r>
      <w:hyperlink r:id="rId11" w:history="1">
        <w:r w:rsidRPr="001E0B24">
          <w:rPr>
            <w:rStyle w:val="Hyperlink"/>
          </w:rPr>
          <w:t>http://www.veoliawater.com/media/news/2012-03-13,india-public-private-partnership.htm</w:t>
        </w:r>
      </w:hyperlink>
      <w:r>
        <w:t xml:space="preserve"> ;   NMC slaps notice on Orange City Water for turbid water supply</w:t>
      </w:r>
      <w:r>
        <w:rPr>
          <w:rStyle w:val="separator"/>
        </w:rPr>
        <w:t xml:space="preserve"> </w:t>
      </w:r>
      <w:r>
        <w:t>Jul 14, 2012</w:t>
      </w:r>
    </w:p>
    <w:p w:rsidR="00D01B9E" w:rsidRDefault="007E7A83" w:rsidP="00297F30">
      <w:hyperlink r:id="rId12" w:history="1">
        <w:r w:rsidR="00D01B9E" w:rsidRPr="001E0B24">
          <w:rPr>
            <w:rStyle w:val="Hyperlink"/>
          </w:rPr>
          <w:t>http://articles.timesofindia.indiatimes.com/2012-07-14/nagpur/32674580_1_ocwl-turbidity-nagpur-environmental-services-limited</w:t>
        </w:r>
      </w:hyperlink>
      <w:r w:rsidR="00D01B9E">
        <w:t xml:space="preserve"> </w:t>
      </w:r>
    </w:p>
  </w:endnote>
  <w:endnote w:id="10">
    <w:p w:rsidR="00D01B9E" w:rsidRDefault="00D01B9E">
      <w:pPr>
        <w:pStyle w:val="EndnoteText"/>
      </w:pPr>
      <w:r>
        <w:rPr>
          <w:rStyle w:val="EndnoteReference"/>
        </w:rPr>
        <w:endnoteRef/>
      </w:r>
      <w:r>
        <w:t xml:space="preserve"> </w:t>
      </w:r>
      <w:hyperlink r:id="rId13" w:history="1">
        <w:r w:rsidRPr="001E0B24">
          <w:rPr>
            <w:rStyle w:val="Hyperlink"/>
          </w:rPr>
          <w:t>http://www.veoliawater.cn/en/</w:t>
        </w:r>
      </w:hyperlink>
      <w:r>
        <w:t xml:space="preserve"> </w:t>
      </w:r>
    </w:p>
  </w:endnote>
  <w:endnote w:id="11">
    <w:p w:rsidR="00D01B9E" w:rsidRDefault="00D01B9E">
      <w:pPr>
        <w:pStyle w:val="EndnoteText"/>
      </w:pPr>
      <w:r>
        <w:rPr>
          <w:rStyle w:val="EndnoteReference"/>
        </w:rPr>
        <w:endnoteRef/>
      </w:r>
      <w:r>
        <w:t xml:space="preserve"> </w:t>
      </w:r>
      <w:hyperlink r:id="rId14" w:history="1">
        <w:r w:rsidRPr="001E0B24">
          <w:rPr>
            <w:rStyle w:val="Hyperlink"/>
          </w:rPr>
          <w:t>http://www.veoliawater.cn/en/veolia-water-china/contracts/</w:t>
        </w:r>
      </w:hyperlink>
      <w:r>
        <w:t xml:space="preserve"> </w:t>
      </w:r>
    </w:p>
  </w:endnote>
  <w:endnote w:id="12">
    <w:p w:rsidR="00D01B9E" w:rsidRPr="002E37ED" w:rsidRDefault="00D01B9E" w:rsidP="002E37ED">
      <w:pPr>
        <w:rPr>
          <w:sz w:val="20"/>
          <w:szCs w:val="20"/>
        </w:rPr>
      </w:pPr>
      <w:r w:rsidRPr="002E37ED">
        <w:rPr>
          <w:rStyle w:val="EndnoteReference"/>
          <w:sz w:val="20"/>
          <w:szCs w:val="20"/>
        </w:rPr>
        <w:endnoteRef/>
      </w:r>
      <w:r w:rsidRPr="002E37ED">
        <w:rPr>
          <w:sz w:val="20"/>
          <w:szCs w:val="20"/>
        </w:rPr>
        <w:t xml:space="preserve"> </w:t>
      </w:r>
      <w:r w:rsidRPr="002E37ED">
        <w:rPr>
          <w:bCs/>
          <w:sz w:val="20"/>
          <w:szCs w:val="20"/>
        </w:rPr>
        <w:t>Water, electricity and the political context in Arab countries 2011</w:t>
      </w:r>
      <w:r w:rsidRPr="002E37ED">
        <w:rPr>
          <w:sz w:val="20"/>
          <w:szCs w:val="20"/>
        </w:rPr>
        <w:t xml:space="preserve">    </w:t>
      </w:r>
      <w:hyperlink r:id="rId15" w:history="1">
        <w:r w:rsidRPr="002E37ED">
          <w:rPr>
            <w:rStyle w:val="Hyperlink"/>
            <w:sz w:val="20"/>
            <w:szCs w:val="20"/>
          </w:rPr>
          <w:t>http://www.psiru.org/sites/default/files/2011-09-WE-Arab.docx</w:t>
        </w:r>
      </w:hyperlink>
      <w:r w:rsidRPr="002E37ED">
        <w:rPr>
          <w:sz w:val="20"/>
          <w:szCs w:val="20"/>
        </w:rPr>
        <w:t xml:space="preserve"> </w:t>
      </w:r>
    </w:p>
  </w:endnote>
  <w:endnote w:id="13">
    <w:p w:rsidR="00D01B9E" w:rsidRPr="0048292F" w:rsidRDefault="00D01B9E" w:rsidP="00F10859">
      <w:pPr>
        <w:pStyle w:val="EndnoteText"/>
        <w:rPr>
          <w:lang w:val="es-ES_tradnl"/>
        </w:rPr>
      </w:pPr>
      <w:r>
        <w:rPr>
          <w:rStyle w:val="EndnoteReference"/>
        </w:rPr>
        <w:endnoteRef/>
      </w:r>
      <w:r w:rsidRPr="0048292F">
        <w:rPr>
          <w:lang w:val="es-ES_tradnl"/>
        </w:rPr>
        <w:t xml:space="preserve"> </w:t>
      </w:r>
      <w:r w:rsidRPr="0048292F">
        <w:rPr>
          <w:rFonts w:asciiTheme="minorHAnsi" w:hAnsiTheme="minorHAnsi" w:cstheme="minorHAnsi"/>
          <w:sz w:val="18"/>
          <w:szCs w:val="18"/>
          <w:lang w:val="es-ES_tradnl"/>
        </w:rPr>
        <w:t xml:space="preserve">Veolia Report 20F 2011 </w:t>
      </w:r>
      <w:hyperlink r:id="rId16" w:history="1">
        <w:r w:rsidRPr="0048292F">
          <w:rPr>
            <w:rStyle w:val="Hyperlink"/>
            <w:rFonts w:asciiTheme="minorHAnsi" w:hAnsiTheme="minorHAnsi" w:cstheme="minorHAnsi"/>
            <w:sz w:val="18"/>
            <w:szCs w:val="18"/>
            <w:lang w:val="es-ES_tradnl"/>
          </w:rPr>
          <w:t>http://www.finance.veolia.com/docs/VE-20-F-2011-EN.pdf</w:t>
        </w:r>
      </w:hyperlink>
    </w:p>
  </w:endnote>
  <w:endnote w:id="14">
    <w:p w:rsidR="00D01B9E" w:rsidRDefault="00D01B9E" w:rsidP="002E5CA6">
      <w:pPr>
        <w:pStyle w:val="EndnoteText"/>
      </w:pPr>
      <w:r>
        <w:rPr>
          <w:rStyle w:val="EndnoteReference"/>
        </w:rPr>
        <w:endnoteRef/>
      </w:r>
      <w:r>
        <w:t xml:space="preserve"> West Africa Newsletter March 15, 2012 Veolia cold-shouldered by Gabon</w:t>
      </w:r>
    </w:p>
  </w:endnote>
  <w:endnote w:id="15">
    <w:p w:rsidR="00D01B9E" w:rsidRPr="002E5CA6" w:rsidRDefault="00D01B9E" w:rsidP="00F10859">
      <w:pPr>
        <w:rPr>
          <w:sz w:val="20"/>
          <w:szCs w:val="20"/>
        </w:rPr>
      </w:pPr>
      <w:r w:rsidRPr="002E5CA6">
        <w:rPr>
          <w:rStyle w:val="EndnoteReference"/>
          <w:sz w:val="20"/>
          <w:szCs w:val="20"/>
        </w:rPr>
        <w:endnoteRef/>
      </w:r>
      <w:r w:rsidRPr="002E5CA6">
        <w:rPr>
          <w:sz w:val="20"/>
          <w:szCs w:val="20"/>
        </w:rPr>
        <w:t xml:space="preserve"> Global Insight August 19, 2011 Nigerien Unions Call for Expulsion of French Water Company over Rising Prices</w:t>
      </w:r>
    </w:p>
  </w:endnote>
  <w:endnote w:id="16">
    <w:p w:rsidR="00D01B9E" w:rsidRPr="00D01B9E" w:rsidRDefault="00D01B9E">
      <w:pPr>
        <w:pStyle w:val="EndnoteText"/>
        <w:rPr>
          <w:lang w:val="es-ES_tradnl"/>
          <w:rPrChange w:id="30" w:author="dave" w:date="2012-09-20T14:36:00Z">
            <w:rPr>
              <w:lang w:val="en-US"/>
            </w:rPr>
          </w:rPrChange>
        </w:rPr>
      </w:pPr>
      <w:r>
        <w:rPr>
          <w:rStyle w:val="EndnoteReference"/>
        </w:rPr>
        <w:endnoteRef/>
      </w:r>
      <w:r w:rsidRPr="00D01B9E">
        <w:rPr>
          <w:lang w:val="es-ES_tradnl"/>
          <w:rPrChange w:id="31" w:author="dave" w:date="2012-09-20T14:36:00Z">
            <w:rPr>
              <w:lang w:val="en-US"/>
            </w:rPr>
          </w:rPrChange>
        </w:rPr>
        <w:t xml:space="preserve"> Veolia Investor Day Dec 2011  </w:t>
      </w:r>
      <w:r>
        <w:fldChar w:fldCharType="begin"/>
      </w:r>
      <w:r w:rsidRPr="00D01B9E">
        <w:rPr>
          <w:lang w:val="es-ES_tradnl"/>
          <w:rPrChange w:id="32" w:author="dave" w:date="2012-09-20T14:36:00Z">
            <w:rPr/>
          </w:rPrChange>
        </w:rPr>
        <w:instrText xml:space="preserve"> HYPERLINK "http://www.finance.veolia.com/docs/Presentation-Investor-Day-2011-en.pdf" </w:instrText>
      </w:r>
      <w:r>
        <w:fldChar w:fldCharType="separate"/>
      </w:r>
      <w:r w:rsidRPr="00D01B9E">
        <w:rPr>
          <w:rStyle w:val="Hyperlink"/>
          <w:lang w:val="es-ES_tradnl"/>
          <w:rPrChange w:id="33" w:author="dave" w:date="2012-09-20T14:36:00Z">
            <w:rPr>
              <w:rStyle w:val="Hyperlink"/>
              <w:lang w:val="en-US"/>
            </w:rPr>
          </w:rPrChange>
        </w:rPr>
        <w:t>http://www.finance.veolia.com/docs/Presentation-Investor-Day-2011-en.pdf</w:t>
      </w:r>
      <w:r>
        <w:rPr>
          <w:rStyle w:val="Hyperlink"/>
          <w:lang w:val="en-US"/>
        </w:rPr>
        <w:fldChar w:fldCharType="end"/>
      </w:r>
      <w:r w:rsidRPr="00D01B9E">
        <w:rPr>
          <w:lang w:val="es-ES_tradnl"/>
          <w:rPrChange w:id="34" w:author="dave" w:date="2012-09-20T14:36:00Z">
            <w:rPr>
              <w:lang w:val="en-US"/>
            </w:rPr>
          </w:rPrChange>
        </w:rPr>
        <w:t xml:space="preserve"> </w:t>
      </w:r>
    </w:p>
  </w:endnote>
  <w:endnote w:id="17">
    <w:p w:rsidR="00D01B9E" w:rsidRPr="00B424C9" w:rsidRDefault="00D01B9E" w:rsidP="001F2AC7">
      <w:pPr>
        <w:rPr>
          <w:sz w:val="20"/>
          <w:szCs w:val="20"/>
          <w:lang w:val="es-ES_tradnl"/>
        </w:rPr>
      </w:pPr>
      <w:r w:rsidRPr="00FC6ED7">
        <w:rPr>
          <w:rStyle w:val="EndnoteReference"/>
          <w:sz w:val="20"/>
          <w:szCs w:val="20"/>
        </w:rPr>
        <w:endnoteRef/>
      </w:r>
      <w:r w:rsidRPr="00B424C9">
        <w:rPr>
          <w:sz w:val="20"/>
          <w:szCs w:val="20"/>
          <w:lang w:val="es-ES_tradnl"/>
        </w:rPr>
        <w:t xml:space="preserve"> Suez Doc de Reference 2009 </w:t>
      </w:r>
      <w:hyperlink r:id="rId17" w:history="1">
        <w:r w:rsidRPr="00B424C9">
          <w:rPr>
            <w:rStyle w:val="Hyperlink"/>
            <w:sz w:val="20"/>
            <w:szCs w:val="20"/>
            <w:lang w:val="es-ES_tradnl"/>
          </w:rPr>
          <w:t>http://www.suez-environnement.com/document/?f=profile/en/ddr_se_2009_en.pdf</w:t>
        </w:r>
      </w:hyperlink>
      <w:r w:rsidRPr="00B424C9">
        <w:rPr>
          <w:sz w:val="20"/>
          <w:szCs w:val="20"/>
          <w:lang w:val="es-ES_tradnl"/>
        </w:rPr>
        <w:t xml:space="preserve"> </w:t>
      </w:r>
    </w:p>
  </w:endnote>
  <w:endnote w:id="18">
    <w:p w:rsidR="00D01B9E" w:rsidRPr="009109B6" w:rsidRDefault="00D01B9E">
      <w:pPr>
        <w:pStyle w:val="EndnoteText"/>
      </w:pPr>
      <w:r>
        <w:rPr>
          <w:rStyle w:val="EndnoteReference"/>
        </w:rPr>
        <w:endnoteRef/>
      </w:r>
      <w:r w:rsidRPr="009109B6">
        <w:t xml:space="preserve"> </w:t>
      </w:r>
      <w:hyperlink r:id="rId18" w:history="1">
        <w:r w:rsidRPr="00D01B9E">
          <w:rPr>
            <w:rStyle w:val="Hyperlink"/>
          </w:rPr>
          <w:t>http://www.epsu.org/a/7703</w:t>
        </w:r>
      </w:hyperlink>
      <w:r w:rsidRPr="00D01B9E">
        <w:t xml:space="preserve">; </w:t>
      </w:r>
      <w:hyperlink r:id="rId19" w:tgtFrame="_parent" w:history="1">
        <w:r w:rsidRPr="009109B6">
          <w:rPr>
            <w:rStyle w:val="Hyperlink"/>
          </w:rPr>
          <w:t>Utility Workers to Sponsor Plane Banner over Super Bowl Publicizing United Water Criminal Indictment</w:t>
        </w:r>
      </w:hyperlink>
      <w:r w:rsidRPr="00D01B9E">
        <w:t xml:space="preserve"> </w:t>
      </w:r>
      <w:r w:rsidRPr="009109B6">
        <w:t>PR Newswire, February 3, 2012 Friday 8:39 PM EST, 498 words</w:t>
      </w:r>
    </w:p>
  </w:endnote>
  <w:endnote w:id="19">
    <w:p w:rsidR="00D01B9E" w:rsidRPr="00D01B9E" w:rsidRDefault="00D01B9E">
      <w:pPr>
        <w:pStyle w:val="EndnoteText"/>
        <w:rPr>
          <w:rPrChange w:id="47" w:author="dave" w:date="2012-09-20T14:36:00Z">
            <w:rPr>
              <w:lang w:val="es-ES_tradnl"/>
            </w:rPr>
          </w:rPrChange>
        </w:rPr>
      </w:pPr>
      <w:r>
        <w:rPr>
          <w:rStyle w:val="EndnoteReference"/>
        </w:rPr>
        <w:endnoteRef/>
      </w:r>
      <w:r w:rsidRPr="00D01B9E">
        <w:rPr>
          <w:rPrChange w:id="48" w:author="dave" w:date="2012-09-20T14:36:00Z">
            <w:rPr>
              <w:lang w:val="es-ES_tradnl"/>
            </w:rPr>
          </w:rPrChange>
        </w:rPr>
        <w:t xml:space="preserve"> </w:t>
      </w:r>
      <w:r>
        <w:rPr>
          <w:lang w:val="es-ES_tradnl"/>
        </w:rPr>
        <w:fldChar w:fldCharType="begin"/>
      </w:r>
      <w:r w:rsidRPr="00D01B9E">
        <w:rPr>
          <w:rPrChange w:id="49" w:author="dave" w:date="2012-09-20T14:36:00Z">
            <w:rPr>
              <w:lang w:val="es-ES_tradnl"/>
            </w:rPr>
          </w:rPrChange>
        </w:rPr>
        <w:instrText xml:space="preserve"> HYPERLINK "http://www.globalwaterintel.com/archive/13/2/need-to-know/melbourne-legacy.html" </w:instrText>
      </w:r>
      <w:r>
        <w:rPr>
          <w:lang w:val="es-ES_tradnl"/>
        </w:rPr>
        <w:fldChar w:fldCharType="separate"/>
      </w:r>
      <w:r w:rsidRPr="00D01B9E">
        <w:rPr>
          <w:rStyle w:val="Hyperlink"/>
          <w:rPrChange w:id="50" w:author="dave" w:date="2012-09-20T14:36:00Z">
            <w:rPr>
              <w:rStyle w:val="Hyperlink"/>
              <w:lang w:val="es-ES_tradnl"/>
            </w:rPr>
          </w:rPrChange>
        </w:rPr>
        <w:t>http://www.globalwaterintel.com/archive/13/2/need-to-know/melbourne-legacy.html</w:t>
      </w:r>
      <w:r>
        <w:rPr>
          <w:lang w:val="es-ES_tradnl"/>
        </w:rPr>
        <w:fldChar w:fldCharType="end"/>
      </w:r>
      <w:r w:rsidRPr="00D01B9E">
        <w:rPr>
          <w:rPrChange w:id="51" w:author="dave" w:date="2012-09-20T14:36:00Z">
            <w:rPr>
              <w:lang w:val="es-ES_tradnl"/>
            </w:rPr>
          </w:rPrChange>
        </w:rPr>
        <w:t xml:space="preserve">   </w:t>
      </w:r>
      <w:r>
        <w:rPr>
          <w:lang w:val="es-ES_tradnl"/>
        </w:rPr>
        <w:fldChar w:fldCharType="begin"/>
      </w:r>
      <w:r w:rsidRPr="00D01B9E">
        <w:rPr>
          <w:rPrChange w:id="52" w:author="dave" w:date="2012-09-20T14:36:00Z">
            <w:rPr>
              <w:lang w:val="es-ES_tradnl"/>
            </w:rPr>
          </w:rPrChange>
        </w:rPr>
        <w:instrText xml:space="preserve"> HYPERLINK "http://www.socialistpartyaustralia.org/archives/4534" </w:instrText>
      </w:r>
      <w:r>
        <w:rPr>
          <w:lang w:val="es-ES_tradnl"/>
        </w:rPr>
        <w:fldChar w:fldCharType="separate"/>
      </w:r>
      <w:r w:rsidRPr="00D01B9E">
        <w:rPr>
          <w:rStyle w:val="Hyperlink"/>
          <w:rPrChange w:id="53" w:author="dave" w:date="2012-09-20T14:36:00Z">
            <w:rPr>
              <w:rStyle w:val="Hyperlink"/>
              <w:lang w:val="es-ES_tradnl"/>
            </w:rPr>
          </w:rPrChange>
        </w:rPr>
        <w:t>http://www.socialistpartyaustralia.org/archives/4534</w:t>
      </w:r>
      <w:r>
        <w:rPr>
          <w:lang w:val="es-ES_tradnl"/>
        </w:rPr>
        <w:fldChar w:fldCharType="end"/>
      </w:r>
      <w:r w:rsidRPr="00D01B9E">
        <w:rPr>
          <w:rPrChange w:id="54" w:author="dave" w:date="2012-09-20T14:36:00Z">
            <w:rPr>
              <w:lang w:val="es-ES_tradnl"/>
            </w:rPr>
          </w:rPrChange>
        </w:rPr>
        <w:t xml:space="preserve"> </w:t>
      </w:r>
    </w:p>
  </w:endnote>
  <w:endnote w:id="20">
    <w:p w:rsidR="00D01B9E" w:rsidRPr="00C62A30" w:rsidRDefault="00D01B9E" w:rsidP="001F2AC7">
      <w:pPr>
        <w:pStyle w:val="EndnoteText"/>
        <w:rPr>
          <w:lang w:val="es-ES_tradnl"/>
        </w:rPr>
      </w:pPr>
      <w:r>
        <w:rPr>
          <w:rStyle w:val="EndnoteReference"/>
        </w:rPr>
        <w:endnoteRef/>
      </w:r>
      <w:r w:rsidRPr="00C62A30">
        <w:rPr>
          <w:lang w:val="es-ES_tradnl"/>
        </w:rPr>
        <w:t xml:space="preserve"> </w:t>
      </w:r>
      <w:r w:rsidRPr="00B424C9">
        <w:rPr>
          <w:lang w:val="es-ES_tradnl"/>
        </w:rPr>
        <w:t>Suez Doc de Reference</w:t>
      </w:r>
      <w:r w:rsidRPr="00C62A30">
        <w:rPr>
          <w:lang w:val="es-ES_tradnl"/>
        </w:rPr>
        <w:t xml:space="preserve"> </w:t>
      </w:r>
      <w:r>
        <w:rPr>
          <w:lang w:val="es-ES_tradnl"/>
        </w:rPr>
        <w:t>2011</w:t>
      </w:r>
      <w:r w:rsidRPr="00C62A30">
        <w:rPr>
          <w:lang w:val="es-ES_tradnl"/>
        </w:rPr>
        <w:t xml:space="preserve">  </w:t>
      </w:r>
      <w:hyperlink r:id="rId20" w:history="1">
        <w:r w:rsidRPr="0015756B">
          <w:rPr>
            <w:rStyle w:val="Hyperlink"/>
            <w:lang w:val="es-ES_tradnl"/>
          </w:rPr>
          <w:t>http://www.suez-environnement.com/wp-content/uploads/2012/04/DDR-SEC-2011-Version-anglaise-d%C3%A9finitive.pdf</w:t>
        </w:r>
      </w:hyperlink>
      <w:r>
        <w:rPr>
          <w:lang w:val="es-ES_tradnl"/>
        </w:rPr>
        <w:t xml:space="preserve"> </w:t>
      </w:r>
    </w:p>
  </w:endnote>
  <w:endnote w:id="21">
    <w:p w:rsidR="00D01B9E" w:rsidRPr="00D867F5" w:rsidRDefault="00D01B9E" w:rsidP="0048292F">
      <w:pPr>
        <w:pStyle w:val="EndnoteText"/>
        <w:rPr>
          <w:lang w:val="fr-FR"/>
        </w:rPr>
      </w:pPr>
      <w:r>
        <w:rPr>
          <w:rStyle w:val="EndnoteReference"/>
        </w:rPr>
        <w:endnoteRef/>
      </w:r>
      <w:r w:rsidRPr="00D867F5">
        <w:rPr>
          <w:lang w:val="fr-FR"/>
        </w:rPr>
        <w:t xml:space="preserve">  </w:t>
      </w:r>
      <w:r w:rsidRPr="00FC6ED7">
        <w:rPr>
          <w:lang w:val="fr-FR"/>
        </w:rPr>
        <w:t xml:space="preserve">Capital Finance </w:t>
      </w:r>
      <w:r w:rsidRPr="00FC6ED7">
        <w:rPr>
          <w:b/>
          <w:bCs/>
          <w:lang w:val="fr-FR"/>
        </w:rPr>
        <w:t>26</w:t>
      </w:r>
      <w:r w:rsidRPr="00FC6ED7">
        <w:rPr>
          <w:lang w:val="fr-FR"/>
        </w:rPr>
        <w:t xml:space="preserve"> mars 2007 Le printemps des sorties</w:t>
      </w:r>
      <w:r>
        <w:rPr>
          <w:lang w:val="fr-FR"/>
        </w:rPr>
        <w:t xml:space="preserve"> ; </w:t>
      </w:r>
      <w:r w:rsidRPr="00FC6ED7">
        <w:rPr>
          <w:lang w:val="fr-FR"/>
        </w:rPr>
        <w:t>Utility Week 30 March</w:t>
      </w:r>
      <w:r>
        <w:rPr>
          <w:lang w:val="fr-FR"/>
        </w:rPr>
        <w:t xml:space="preserve"> </w:t>
      </w:r>
      <w:r w:rsidRPr="00FC6ED7">
        <w:rPr>
          <w:lang w:val="fr-FR"/>
        </w:rPr>
        <w:t>2007</w:t>
      </w:r>
      <w:r>
        <w:rPr>
          <w:lang w:val="fr-FR"/>
        </w:rPr>
        <w:t xml:space="preserve"> ; </w:t>
      </w:r>
      <w:hyperlink r:id="rId21" w:history="1">
        <w:r w:rsidRPr="00E7621B">
          <w:rPr>
            <w:rStyle w:val="Hyperlink"/>
            <w:lang w:val="fr-FR"/>
          </w:rPr>
          <w:t>http://www.saur.fr/images/vie_groupe/Press_release__M___Bleitrach.pdf</w:t>
        </w:r>
      </w:hyperlink>
      <w:r>
        <w:rPr>
          <w:lang w:val="fr-FR"/>
        </w:rPr>
        <w:t xml:space="preserve"> ; </w:t>
      </w:r>
      <w:r w:rsidRPr="00D867F5">
        <w:rPr>
          <w:lang w:val="fr-FR"/>
        </w:rPr>
        <w:t xml:space="preserve">Le Monde  26 avril 2012 jeudi  Les actionnaires de la Saur organisent l'éviction de son président, Joël Séché  </w:t>
      </w:r>
      <w:r>
        <w:rPr>
          <w:lang w:val="fr-FR"/>
        </w:rPr>
        <w:t xml:space="preserve"> </w:t>
      </w:r>
    </w:p>
  </w:endnote>
  <w:endnote w:id="22">
    <w:p w:rsidR="00D01B9E" w:rsidRPr="00FC6ED7" w:rsidRDefault="00D01B9E" w:rsidP="00EE0D36">
      <w:pPr>
        <w:rPr>
          <w:sz w:val="20"/>
          <w:szCs w:val="20"/>
        </w:rPr>
      </w:pPr>
      <w:r w:rsidRPr="00FC6ED7">
        <w:rPr>
          <w:rStyle w:val="EndnoteReference"/>
          <w:sz w:val="20"/>
          <w:szCs w:val="20"/>
        </w:rPr>
        <w:endnoteRef/>
      </w:r>
      <w:r w:rsidRPr="00FC6ED7">
        <w:rPr>
          <w:sz w:val="20"/>
          <w:szCs w:val="20"/>
        </w:rPr>
        <w:t xml:space="preserve"> Business News Americas – English </w:t>
      </w:r>
      <w:r w:rsidRPr="00FC6ED7">
        <w:rPr>
          <w:b/>
          <w:bCs/>
          <w:sz w:val="20"/>
          <w:szCs w:val="20"/>
        </w:rPr>
        <w:t>April</w:t>
      </w:r>
      <w:r w:rsidRPr="00FC6ED7">
        <w:rPr>
          <w:sz w:val="20"/>
          <w:szCs w:val="20"/>
        </w:rPr>
        <w:t xml:space="preserve"> 9, 2007</w:t>
      </w:r>
      <w:r w:rsidRPr="00FC6ED7">
        <w:rPr>
          <w:b/>
          <w:bCs/>
          <w:sz w:val="20"/>
          <w:szCs w:val="20"/>
        </w:rPr>
        <w:t>:</w:t>
      </w:r>
      <w:r w:rsidRPr="00FC6ED7">
        <w:rPr>
          <w:sz w:val="20"/>
          <w:szCs w:val="20"/>
        </w:rPr>
        <w:t xml:space="preserve"> </w:t>
      </w:r>
      <w:r w:rsidRPr="00FC6ED7">
        <w:rPr>
          <w:b/>
          <w:bCs/>
          <w:sz w:val="20"/>
          <w:szCs w:val="20"/>
        </w:rPr>
        <w:t>Saur</w:t>
      </w:r>
      <w:r w:rsidRPr="00FC6ED7">
        <w:rPr>
          <w:sz w:val="20"/>
          <w:szCs w:val="20"/>
        </w:rPr>
        <w:t xml:space="preserve"> to terminate OSM concession contract</w:t>
      </w:r>
    </w:p>
  </w:endnote>
  <w:endnote w:id="23">
    <w:p w:rsidR="00D01B9E" w:rsidRDefault="00D01B9E">
      <w:pPr>
        <w:pStyle w:val="EndnoteText"/>
      </w:pPr>
      <w:r>
        <w:rPr>
          <w:rStyle w:val="EndnoteReference"/>
        </w:rPr>
        <w:endnoteRef/>
      </w:r>
      <w:r>
        <w:t xml:space="preserve"> </w:t>
      </w:r>
      <w:hyperlink r:id="rId22" w:history="1">
        <w:r w:rsidRPr="0015756B">
          <w:rPr>
            <w:rStyle w:val="Hyperlink"/>
          </w:rPr>
          <w:t>http://www.fcc.es/fccweb/wcm/idc/groups/public/documents/document/mdaw/mdmy/~edisp/cscp046016.pdf</w:t>
        </w:r>
      </w:hyperlink>
      <w:r>
        <w:t xml:space="preserve"> p.458</w:t>
      </w:r>
    </w:p>
  </w:endnote>
  <w:endnote w:id="24">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w:t>
      </w:r>
      <w:hyperlink r:id="rId23" w:history="1">
        <w:r w:rsidRPr="0015756B">
          <w:rPr>
            <w:rStyle w:val="Hyperlink"/>
            <w:sz w:val="20"/>
            <w:szCs w:val="20"/>
          </w:rPr>
          <w:t>http://www.aqualia.es/aqualia/dondeOfrecemosServicio.aspx</w:t>
        </w:r>
      </w:hyperlink>
      <w:r>
        <w:rPr>
          <w:sz w:val="20"/>
          <w:szCs w:val="20"/>
        </w:rPr>
        <w:t xml:space="preserve">; </w:t>
      </w:r>
      <w:r w:rsidRPr="00FC6ED7">
        <w:rPr>
          <w:kern w:val="36"/>
          <w:sz w:val="20"/>
          <w:szCs w:val="20"/>
        </w:rPr>
        <w:t xml:space="preserve">FCC and the European Bank for Reconstruction and Development (EBRD) create a water infrastructure management company </w:t>
      </w:r>
      <w:r w:rsidRPr="00FC6ED7">
        <w:rPr>
          <w:bCs/>
          <w:sz w:val="20"/>
          <w:szCs w:val="20"/>
        </w:rPr>
        <w:t xml:space="preserve">18-05-2009 </w:t>
      </w:r>
      <w:r w:rsidRPr="00FC6ED7">
        <w:rPr>
          <w:sz w:val="20"/>
          <w:szCs w:val="20"/>
        </w:rPr>
        <w:t xml:space="preserve"> </w:t>
      </w:r>
      <w:hyperlink r:id="rId24" w:history="1">
        <w:r w:rsidRPr="00FC6ED7">
          <w:rPr>
            <w:rStyle w:val="Hyperlink"/>
            <w:sz w:val="20"/>
            <w:szCs w:val="20"/>
          </w:rPr>
          <w:t>http://www.fcc.es/fcc/corp/ing/sdp_n_ddln_434.htm</w:t>
        </w:r>
      </w:hyperlink>
      <w:r w:rsidRPr="00FC6ED7">
        <w:rPr>
          <w:sz w:val="20"/>
          <w:szCs w:val="20"/>
        </w:rPr>
        <w:t xml:space="preserve"> </w:t>
      </w:r>
    </w:p>
  </w:endnote>
  <w:endnote w:id="25">
    <w:p w:rsidR="00D01B9E" w:rsidRDefault="00D01B9E">
      <w:pPr>
        <w:pStyle w:val="EndnoteText"/>
      </w:pPr>
      <w:r>
        <w:rPr>
          <w:rStyle w:val="EndnoteReference"/>
        </w:rPr>
        <w:endnoteRef/>
      </w:r>
      <w:r>
        <w:t xml:space="preserve"> </w:t>
      </w:r>
      <w:hyperlink r:id="rId25" w:history="1">
        <w:r w:rsidRPr="0015756B">
          <w:rPr>
            <w:rStyle w:val="Hyperlink"/>
          </w:rPr>
          <w:t>http://www.proactiva.es/es/index.php?option=com_content&amp;task=view&amp;id=10&amp;Itemid=30</w:t>
        </w:r>
      </w:hyperlink>
      <w:r>
        <w:t xml:space="preserve"> </w:t>
      </w:r>
    </w:p>
  </w:endnote>
  <w:endnote w:id="26">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Business News Americas – English  February 15, 2010 Monday 4:33 PM GMT  Citizens blame  concessionaires for floods in Guayaquil </w:t>
      </w:r>
      <w:hyperlink r:id="rId26" w:history="1">
        <w:r w:rsidRPr="00FC6ED7">
          <w:rPr>
            <w:rStyle w:val="Hyperlink"/>
            <w:sz w:val="20"/>
            <w:szCs w:val="20"/>
          </w:rPr>
          <w:t>http://www.bnamericas.com/story.xsql?id_sector=4&amp;id_noticia=507653&amp;Tx_idioma=I&amp;source=</w:t>
        </w:r>
      </w:hyperlink>
      <w:r w:rsidRPr="00FC6ED7">
        <w:rPr>
          <w:sz w:val="20"/>
          <w:szCs w:val="20"/>
        </w:rPr>
        <w:t xml:space="preserve"> ; Business News Americas – English July 15, 2010 Guayaquil inaugurates US$3.5mn sewerage network</w:t>
      </w:r>
      <w:hyperlink r:id="rId27" w:tgtFrame="_blank" w:history="1">
        <w:r w:rsidRPr="00FC6ED7">
          <w:rPr>
            <w:rStyle w:val="Hyperlink"/>
            <w:sz w:val="20"/>
            <w:szCs w:val="20"/>
          </w:rPr>
          <w:t>http://www.bnamericas.com/story.xsql?id_sector=4&amp;id_noticia=524386&amp;Tx_idioma=I&amp;source=</w:t>
        </w:r>
      </w:hyperlink>
      <w:r w:rsidRPr="00FC6ED7">
        <w:rPr>
          <w:sz w:val="20"/>
          <w:szCs w:val="20"/>
        </w:rPr>
        <w:t xml:space="preserve"> ; TendersInfo October 19, 2009 Monday  Ecuador : Miduvi recommends contracts with water utilities be renegotiated, terminated</w:t>
      </w:r>
    </w:p>
  </w:endnote>
  <w:endnote w:id="27">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Expansion September 2, 2009 Wednesday L. America: Veolia and FCC sign alliance in water management sector</w:t>
      </w:r>
    </w:p>
  </w:endnote>
  <w:endnote w:id="28">
    <w:p w:rsidR="00D01B9E" w:rsidRPr="00B424C9" w:rsidRDefault="00D01B9E" w:rsidP="0075140B">
      <w:pPr>
        <w:rPr>
          <w:sz w:val="20"/>
          <w:szCs w:val="20"/>
          <w:lang w:val="fr-FR"/>
        </w:rPr>
      </w:pPr>
      <w:r w:rsidRPr="00FC6ED7">
        <w:rPr>
          <w:rStyle w:val="EndnoteReference"/>
          <w:sz w:val="20"/>
          <w:szCs w:val="20"/>
        </w:rPr>
        <w:endnoteRef/>
      </w:r>
      <w:r w:rsidRPr="00B424C9">
        <w:rPr>
          <w:sz w:val="20"/>
          <w:szCs w:val="20"/>
          <w:lang w:val="fr-FR"/>
        </w:rPr>
        <w:t xml:space="preserve"> Les Echos 14 novembre 2008 vendredi Le BTP espagnol renonce à sa diversification dans les services</w:t>
      </w:r>
    </w:p>
  </w:endnote>
  <w:endnote w:id="29">
    <w:p w:rsidR="00D01B9E" w:rsidRDefault="00D01B9E">
      <w:pPr>
        <w:pStyle w:val="EndnoteText"/>
      </w:pPr>
      <w:r>
        <w:rPr>
          <w:rStyle w:val="EndnoteReference"/>
        </w:rPr>
        <w:endnoteRef/>
      </w:r>
      <w:r>
        <w:t xml:space="preserve"> SV Annual Report 2011 </w:t>
      </w:r>
      <w:hyperlink r:id="rId28" w:history="1">
        <w:r w:rsidRPr="0015756B">
          <w:rPr>
            <w:rStyle w:val="Hyperlink"/>
          </w:rPr>
          <w:t>www.gruposv.com</w:t>
        </w:r>
      </w:hyperlink>
      <w:r>
        <w:t xml:space="preserve"> , p.150</w:t>
      </w:r>
    </w:p>
  </w:endnote>
  <w:endnote w:id="30">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w:t>
      </w:r>
      <w:r>
        <w:rPr>
          <w:sz w:val="20"/>
          <w:szCs w:val="20"/>
        </w:rPr>
        <w:t xml:space="preserve">SV Annual Report 2011 </w:t>
      </w:r>
      <w:hyperlink r:id="rId29" w:history="1">
        <w:r w:rsidRPr="0015756B">
          <w:rPr>
            <w:rStyle w:val="Hyperlink"/>
            <w:sz w:val="20"/>
            <w:szCs w:val="20"/>
          </w:rPr>
          <w:t>www.gruposv.com</w:t>
        </w:r>
      </w:hyperlink>
      <w:r>
        <w:rPr>
          <w:sz w:val="20"/>
          <w:szCs w:val="20"/>
        </w:rPr>
        <w:t xml:space="preserve"> , p.54;  </w:t>
      </w:r>
      <w:r w:rsidRPr="00FC6ED7">
        <w:rPr>
          <w:sz w:val="20"/>
          <w:szCs w:val="20"/>
        </w:rPr>
        <w:t>M2 Europharma May 28, 2009 Thursday SEPI, SyV to work together on social, health services; Spanish Business Digest April 9, 2009 Sacyr wins four contracts in care, assistance services sector</w:t>
      </w:r>
    </w:p>
  </w:endnote>
  <w:endnote w:id="31">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w:t>
      </w:r>
      <w:hyperlink r:id="rId30" w:history="1">
        <w:r w:rsidRPr="00FC6ED7">
          <w:rPr>
            <w:rStyle w:val="Hyperlink"/>
            <w:sz w:val="20"/>
            <w:szCs w:val="20"/>
          </w:rPr>
          <w:t>http://www.ndes.fr/actualites/items/gelsenwasser-via-sa-filiale-nantaise-des-eaux-services-gagne-le-contrat-dassainissement-de-chelles-407741-et-regrette-lattitude-.html</w:t>
        </w:r>
      </w:hyperlink>
      <w:r w:rsidRPr="00FC6ED7">
        <w:rPr>
          <w:sz w:val="20"/>
          <w:szCs w:val="20"/>
        </w:rPr>
        <w:t xml:space="preserve"> </w:t>
      </w:r>
    </w:p>
  </w:endnote>
  <w:endnote w:id="32">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w:t>
      </w:r>
      <w:hyperlink r:id="rId31" w:history="1">
        <w:r w:rsidRPr="00FC6ED7">
          <w:rPr>
            <w:rStyle w:val="Hyperlink"/>
            <w:sz w:val="20"/>
            <w:szCs w:val="20"/>
          </w:rPr>
          <w:t>http://www.berlinwasser.com/content/language1/downloads/BWI_COMPANY_2009.pdf</w:t>
        </w:r>
      </w:hyperlink>
      <w:r w:rsidRPr="00FC6ED7">
        <w:rPr>
          <w:sz w:val="20"/>
          <w:szCs w:val="20"/>
        </w:rPr>
        <w:t xml:space="preserve"> </w:t>
      </w:r>
    </w:p>
  </w:endnote>
  <w:endnote w:id="33">
    <w:p w:rsidR="00D01B9E" w:rsidRPr="00FC6ED7" w:rsidRDefault="00D01B9E" w:rsidP="0075140B">
      <w:pPr>
        <w:rPr>
          <w:sz w:val="20"/>
          <w:szCs w:val="20"/>
        </w:rPr>
      </w:pPr>
      <w:r w:rsidRPr="00FC6ED7">
        <w:rPr>
          <w:rStyle w:val="EndnoteReference"/>
          <w:sz w:val="20"/>
          <w:szCs w:val="20"/>
        </w:rPr>
        <w:endnoteRef/>
      </w:r>
      <w:r w:rsidRPr="00FC6ED7">
        <w:rPr>
          <w:sz w:val="20"/>
          <w:szCs w:val="20"/>
        </w:rPr>
        <w:t xml:space="preserve"> European Daily Electricity Markets September 7, 2010 Tuesday For the Record</w:t>
      </w:r>
    </w:p>
  </w:endnote>
  <w:endnote w:id="34">
    <w:p w:rsidR="00D01B9E" w:rsidRPr="00FC6ED7" w:rsidRDefault="00D01B9E" w:rsidP="0075140B">
      <w:r w:rsidRPr="00FC6ED7">
        <w:rPr>
          <w:rStyle w:val="EndnoteReference"/>
          <w:sz w:val="20"/>
          <w:szCs w:val="20"/>
        </w:rPr>
        <w:endnoteRef/>
      </w:r>
      <w:r w:rsidRPr="00FC6ED7">
        <w:rPr>
          <w:sz w:val="20"/>
          <w:szCs w:val="20"/>
        </w:rPr>
        <w:t xml:space="preserve">  Acea Consolidated Financial Report 2009  </w:t>
      </w:r>
      <w:hyperlink r:id="rId32" w:history="1">
        <w:r w:rsidRPr="00FC6ED7">
          <w:rPr>
            <w:rStyle w:val="Hyperlink"/>
            <w:sz w:val="20"/>
            <w:szCs w:val="20"/>
          </w:rPr>
          <w:t>http://acea2009.message-asp.com/sites/all/files/acea2009/Acea2009_fin-statements.pdf</w:t>
        </w:r>
      </w:hyperlink>
      <w:r w:rsidRPr="00FC6ED7">
        <w:t xml:space="preserve"> </w:t>
      </w:r>
    </w:p>
  </w:endnote>
  <w:endnote w:id="35">
    <w:p w:rsidR="00D01B9E" w:rsidRPr="00C271EF" w:rsidRDefault="00D01B9E" w:rsidP="00383758">
      <w:pPr>
        <w:rPr>
          <w:sz w:val="20"/>
          <w:szCs w:val="20"/>
        </w:rPr>
      </w:pPr>
      <w:r w:rsidRPr="00C271EF">
        <w:rPr>
          <w:rStyle w:val="EndnoteReference"/>
          <w:sz w:val="20"/>
          <w:szCs w:val="20"/>
        </w:rPr>
        <w:endnoteRef/>
      </w:r>
      <w:r w:rsidRPr="00C271EF">
        <w:rPr>
          <w:sz w:val="20"/>
          <w:szCs w:val="20"/>
        </w:rPr>
        <w:t xml:space="preserve">  Antitrust: Commission opens proceedings against companies in French water sector Brussels, 18 January 2012 </w:t>
      </w:r>
      <w:hyperlink r:id="rId33" w:history="1">
        <w:r w:rsidRPr="00C271EF">
          <w:rPr>
            <w:rStyle w:val="Hyperlink"/>
            <w:sz w:val="20"/>
            <w:szCs w:val="20"/>
          </w:rPr>
          <w:t>http://europa.eu/rapid/pressReleasesAction.do?reference=IP/12/26&amp;format=HTML&amp;aged=1&amp;language=EN&amp;guiLanguage=en</w:t>
        </w:r>
      </w:hyperlink>
      <w:r w:rsidRPr="00C271EF">
        <w:rPr>
          <w:sz w:val="20"/>
          <w:szCs w:val="20"/>
        </w:rPr>
        <w:t xml:space="preserve"> ; Europolitics April 20, 2010 Tuesday  </w:t>
      </w:r>
      <w:r>
        <w:rPr>
          <w:sz w:val="20"/>
          <w:szCs w:val="20"/>
        </w:rPr>
        <w:t>C</w:t>
      </w:r>
      <w:r w:rsidRPr="00C271EF">
        <w:rPr>
          <w:sz w:val="20"/>
          <w:szCs w:val="20"/>
        </w:rPr>
        <w:t xml:space="preserve">ompetition : </w:t>
      </w:r>
      <w:r>
        <w:rPr>
          <w:sz w:val="20"/>
          <w:szCs w:val="20"/>
        </w:rPr>
        <w:t>F</w:t>
      </w:r>
      <w:r w:rsidRPr="00C271EF">
        <w:rPr>
          <w:sz w:val="20"/>
          <w:szCs w:val="20"/>
        </w:rPr>
        <w:t xml:space="preserve">rench water treatment companies under investigation </w:t>
      </w:r>
    </w:p>
  </w:endnote>
  <w:endnote w:id="36">
    <w:p w:rsidR="00D01B9E" w:rsidRPr="00FC6ED7" w:rsidRDefault="00D01B9E" w:rsidP="00383758">
      <w:pPr>
        <w:rPr>
          <w:sz w:val="20"/>
          <w:szCs w:val="20"/>
        </w:rPr>
      </w:pPr>
      <w:r w:rsidRPr="00FC6ED7">
        <w:rPr>
          <w:rStyle w:val="EndnoteReference"/>
          <w:sz w:val="20"/>
          <w:szCs w:val="20"/>
        </w:rPr>
        <w:endnoteRef/>
      </w:r>
      <w:r w:rsidRPr="00FC6ED7">
        <w:rPr>
          <w:sz w:val="20"/>
          <w:szCs w:val="20"/>
        </w:rPr>
        <w:t xml:space="preserve"> Europolitics April 20, 2010 </w:t>
      </w:r>
      <w:r w:rsidRPr="00FC6ED7">
        <w:rPr>
          <w:bCs/>
          <w:sz w:val="20"/>
          <w:szCs w:val="20"/>
        </w:rPr>
        <w:t xml:space="preserve">COMPETITION : FRENCH WATER TREATMENT COMPANIES UNDER INVESTIGATION; Mondaq </w:t>
      </w:r>
      <w:r w:rsidRPr="00FC6ED7">
        <w:rPr>
          <w:sz w:val="20"/>
          <w:szCs w:val="20"/>
        </w:rPr>
        <w:t xml:space="preserve">  </w:t>
      </w:r>
      <w:hyperlink r:id="rId34" w:history="1">
        <w:r w:rsidRPr="00FC6ED7">
          <w:rPr>
            <w:rStyle w:val="Hyperlink"/>
            <w:sz w:val="20"/>
            <w:szCs w:val="20"/>
          </w:rPr>
          <w:t>http://www.mondaq.com/article.asp?articleid=102812</w:t>
        </w:r>
      </w:hyperlink>
      <w:r w:rsidRPr="00FC6ED7">
        <w:rPr>
          <w:sz w:val="20"/>
          <w:szCs w:val="20"/>
        </w:rPr>
        <w:t xml:space="preserve"> ; The Guardian (London) July 9, 2009 Thursday Brussels fines energy companies £1bn for cartel </w:t>
      </w:r>
      <w:hyperlink r:id="rId35" w:history="1">
        <w:r w:rsidRPr="00FC6ED7">
          <w:rPr>
            <w:rStyle w:val="Hyperlink"/>
            <w:sz w:val="20"/>
            <w:szCs w:val="20"/>
          </w:rPr>
          <w:t>http://www.guardian.co.uk/business/2009/jul/08/gas-company-fines-european-commission</w:t>
        </w:r>
      </w:hyperlink>
      <w:r w:rsidRPr="00FC6ED7">
        <w:rPr>
          <w:sz w:val="20"/>
          <w:szCs w:val="20"/>
        </w:rPr>
        <w:t xml:space="preserve"> ;</w:t>
      </w:r>
    </w:p>
  </w:endnote>
  <w:endnote w:id="37">
    <w:p w:rsidR="00D01B9E" w:rsidRPr="00E078F0" w:rsidRDefault="00D01B9E" w:rsidP="00C63437">
      <w:pPr>
        <w:rPr>
          <w:sz w:val="20"/>
          <w:szCs w:val="20"/>
          <w:lang w:val="fr-FR"/>
        </w:rPr>
      </w:pPr>
      <w:r w:rsidRPr="00E078F0">
        <w:rPr>
          <w:rStyle w:val="EndnoteReference"/>
          <w:sz w:val="20"/>
          <w:szCs w:val="20"/>
        </w:rPr>
        <w:endnoteRef/>
      </w:r>
      <w:r w:rsidRPr="00E078F0">
        <w:rPr>
          <w:sz w:val="20"/>
          <w:szCs w:val="20"/>
          <w:lang w:val="fr-FR"/>
        </w:rPr>
        <w:t xml:space="preserve"> Les Echos April 20, 2007 Friday : FRENCH CONSORTIUM ACQUIRES SAUR (LA SAUR REPRISE PAR LE CONSORTIUM  COMPOSE DE LA CDC, SECHE ET AXA IM</w:t>
      </w:r>
    </w:p>
  </w:endnote>
  <w:endnote w:id="38">
    <w:p w:rsidR="00D01B9E" w:rsidRPr="00E078F0" w:rsidRDefault="00D01B9E" w:rsidP="00C63437">
      <w:pPr>
        <w:rPr>
          <w:sz w:val="20"/>
          <w:szCs w:val="20"/>
        </w:rPr>
      </w:pPr>
      <w:r w:rsidRPr="00E078F0">
        <w:rPr>
          <w:rStyle w:val="EndnoteReference"/>
          <w:sz w:val="20"/>
          <w:szCs w:val="20"/>
        </w:rPr>
        <w:endnoteRef/>
      </w:r>
      <w:r w:rsidRPr="00E078F0">
        <w:rPr>
          <w:sz w:val="20"/>
          <w:szCs w:val="20"/>
        </w:rPr>
        <w:t xml:space="preserve"> Veolia press release,</w:t>
      </w:r>
      <w:r w:rsidRPr="00E078F0">
        <w:rPr>
          <w:rStyle w:val="prdate"/>
          <w:sz w:val="20"/>
          <w:szCs w:val="20"/>
        </w:rPr>
        <w:t xml:space="preserve">January 09, 2008. </w:t>
      </w:r>
      <w:r w:rsidRPr="00E078F0">
        <w:rPr>
          <w:sz w:val="20"/>
          <w:szCs w:val="20"/>
        </w:rPr>
        <w:t>The International Financial Corporation (IFC) and PROPARCO invest in Veolia Water Africa, Middle East and India</w:t>
      </w:r>
    </w:p>
    <w:p w:rsidR="00D01B9E" w:rsidRPr="00E078F0" w:rsidRDefault="00D01B9E" w:rsidP="00C63437">
      <w:pPr>
        <w:rPr>
          <w:sz w:val="20"/>
          <w:szCs w:val="20"/>
        </w:rPr>
      </w:pPr>
      <w:r w:rsidRPr="00E078F0">
        <w:rPr>
          <w:sz w:val="20"/>
          <w:szCs w:val="20"/>
        </w:rPr>
        <w:t xml:space="preserve">  </w:t>
      </w:r>
      <w:hyperlink r:id="rId36" w:history="1">
        <w:r w:rsidRPr="00E078F0">
          <w:rPr>
            <w:rStyle w:val="Hyperlink"/>
            <w:sz w:val="20"/>
            <w:szCs w:val="20"/>
          </w:rPr>
          <w:t>http://www.veolia.com/en/medias/press-releases/The-International-Financial-Corporation-IFC-and-PROPARCO-invest-in-Veolia-Water-Africa-Middle-East-and-India.htm</w:t>
        </w:r>
      </w:hyperlink>
      <w:r w:rsidRPr="00E078F0">
        <w:rPr>
          <w:sz w:val="20"/>
          <w:szCs w:val="20"/>
        </w:rPr>
        <w:t xml:space="preserve"> </w:t>
      </w:r>
    </w:p>
  </w:endnote>
  <w:endnote w:id="39">
    <w:p w:rsidR="00D01B9E" w:rsidRPr="00E078F0" w:rsidRDefault="00D01B9E" w:rsidP="00C63437">
      <w:pPr>
        <w:rPr>
          <w:sz w:val="20"/>
          <w:szCs w:val="20"/>
        </w:rPr>
      </w:pPr>
      <w:r w:rsidRPr="00E078F0">
        <w:rPr>
          <w:rStyle w:val="EndnoteReference"/>
          <w:sz w:val="20"/>
          <w:szCs w:val="20"/>
        </w:rPr>
        <w:endnoteRef/>
      </w:r>
      <w:r w:rsidRPr="00E078F0">
        <w:rPr>
          <w:sz w:val="20"/>
          <w:szCs w:val="20"/>
        </w:rPr>
        <w:t xml:space="preserve">   Veolia </w:t>
      </w:r>
      <w:hyperlink r:id="rId37" w:history="1">
        <w:r w:rsidRPr="00E078F0">
          <w:rPr>
            <w:rStyle w:val="Hyperlink"/>
            <w:sz w:val="20"/>
            <w:szCs w:val="20"/>
          </w:rPr>
          <w:t>http://www.finance.veolia.com/docs/Operating-and-Financial-Review-June-2010-def-sans-mark-up.pdf</w:t>
        </w:r>
      </w:hyperlink>
      <w:r w:rsidRPr="00E078F0">
        <w:rPr>
          <w:sz w:val="20"/>
          <w:szCs w:val="20"/>
        </w:rPr>
        <w:t xml:space="preserve"> ; IFC </w:t>
      </w:r>
      <w:hyperlink r:id="rId38" w:history="1">
        <w:r w:rsidRPr="00E078F0">
          <w:rPr>
            <w:rStyle w:val="Hyperlink"/>
            <w:sz w:val="20"/>
            <w:szCs w:val="20"/>
          </w:rPr>
          <w:t>http://www.ifc.org/ifcext/media.nsf/content/SelectedPressRelease?OpenDocument&amp;UNID=80FBA1D1C466866085257737005B9ABF</w:t>
        </w:r>
      </w:hyperlink>
      <w:r w:rsidRPr="00E078F0">
        <w:rPr>
          <w:sz w:val="20"/>
          <w:szCs w:val="20"/>
        </w:rPr>
        <w:t xml:space="preserve"> ; </w:t>
      </w:r>
      <w:r w:rsidRPr="00E078F0">
        <w:rPr>
          <w:bCs/>
          <w:sz w:val="20"/>
          <w:szCs w:val="20"/>
        </w:rPr>
        <w:t xml:space="preserve">EBRD investments 1991-2009 </w:t>
      </w:r>
      <w:hyperlink r:id="rId39" w:history="1">
        <w:r w:rsidRPr="00E078F0">
          <w:rPr>
            <w:rStyle w:val="Hyperlink"/>
            <w:bCs/>
            <w:iCs/>
            <w:sz w:val="20"/>
            <w:szCs w:val="20"/>
          </w:rPr>
          <w:t>http://www.ebrd.com/downloads/research/annual/invest09.xls</w:t>
        </w:r>
      </w:hyperlink>
      <w:r w:rsidRPr="00E078F0">
        <w:rPr>
          <w:bCs/>
          <w:iCs/>
          <w:sz w:val="20"/>
          <w:szCs w:val="20"/>
        </w:rPr>
        <w:t xml:space="preserve"> </w:t>
      </w:r>
    </w:p>
  </w:endnote>
  <w:endnote w:id="40">
    <w:p w:rsidR="00D01B9E" w:rsidRPr="00E078F0" w:rsidRDefault="00D01B9E" w:rsidP="00C63437">
      <w:pPr>
        <w:rPr>
          <w:sz w:val="20"/>
          <w:szCs w:val="20"/>
        </w:rPr>
      </w:pPr>
      <w:r w:rsidRPr="00E078F0">
        <w:rPr>
          <w:rStyle w:val="EndnoteReference"/>
          <w:sz w:val="20"/>
          <w:szCs w:val="20"/>
        </w:rPr>
        <w:endnoteRef/>
      </w:r>
      <w:r w:rsidRPr="00E078F0">
        <w:rPr>
          <w:sz w:val="20"/>
          <w:szCs w:val="20"/>
        </w:rPr>
        <w:t xml:space="preserve">FCC  </w:t>
      </w:r>
      <w:r w:rsidRPr="00E078F0">
        <w:rPr>
          <w:b/>
          <w:bCs/>
          <w:sz w:val="20"/>
          <w:szCs w:val="20"/>
        </w:rPr>
        <w:t xml:space="preserve">18-05-2009 </w:t>
      </w:r>
      <w:r w:rsidRPr="00E078F0">
        <w:rPr>
          <w:kern w:val="36"/>
          <w:sz w:val="20"/>
          <w:szCs w:val="20"/>
        </w:rPr>
        <w:t xml:space="preserve">FCC and the European Bank for Reconstruction and Development (EBRD) create a water infrastructure management company </w:t>
      </w:r>
      <w:hyperlink r:id="rId40" w:history="1">
        <w:r w:rsidRPr="00E078F0">
          <w:rPr>
            <w:rStyle w:val="Hyperlink"/>
            <w:sz w:val="20"/>
            <w:szCs w:val="20"/>
          </w:rPr>
          <w:t>http://www.fcc.es/fcc/corp/ing/sdp_n_ddln_434.htm</w:t>
        </w:r>
      </w:hyperlink>
      <w:r w:rsidRPr="00E078F0">
        <w:rPr>
          <w:kern w:val="36"/>
          <w:sz w:val="20"/>
          <w:szCs w:val="20"/>
        </w:rPr>
        <w:t xml:space="preserve"> </w:t>
      </w:r>
    </w:p>
  </w:endnote>
  <w:endnote w:id="41">
    <w:p w:rsidR="00D01B9E" w:rsidRPr="00E078F0" w:rsidRDefault="00D01B9E" w:rsidP="00C63437">
      <w:pPr>
        <w:rPr>
          <w:sz w:val="20"/>
          <w:szCs w:val="20"/>
          <w:lang w:val="es-ES_tradnl"/>
        </w:rPr>
      </w:pPr>
      <w:r w:rsidRPr="00E078F0">
        <w:rPr>
          <w:rStyle w:val="EndnoteReference"/>
          <w:sz w:val="20"/>
          <w:szCs w:val="20"/>
        </w:rPr>
        <w:endnoteRef/>
      </w:r>
      <w:r w:rsidRPr="00E078F0">
        <w:rPr>
          <w:sz w:val="20"/>
          <w:szCs w:val="20"/>
          <w:lang w:val="es-ES_tradnl"/>
        </w:rPr>
        <w:t xml:space="preserve">   Veolia </w:t>
      </w:r>
      <w:hyperlink r:id="rId41" w:history="1">
        <w:r w:rsidRPr="00E078F0">
          <w:rPr>
            <w:rStyle w:val="Hyperlink"/>
            <w:sz w:val="20"/>
            <w:szCs w:val="20"/>
            <w:lang w:val="es-ES_tradnl"/>
          </w:rPr>
          <w:t>http://www.finance.veolia.com/docs/Operating-and-Financial-Review-June-2010-def-sans-mark-up.pdf</w:t>
        </w:r>
      </w:hyperlink>
      <w:r w:rsidRPr="00E078F0">
        <w:rPr>
          <w:sz w:val="20"/>
          <w:szCs w:val="20"/>
          <w:lang w:val="es-ES_tradnl"/>
        </w:rPr>
        <w:t xml:space="preserve"> ; IFC </w:t>
      </w:r>
      <w:hyperlink r:id="rId42" w:history="1">
        <w:r w:rsidRPr="00E078F0">
          <w:rPr>
            <w:rStyle w:val="Hyperlink"/>
            <w:sz w:val="20"/>
            <w:szCs w:val="20"/>
            <w:lang w:val="es-ES_tradnl"/>
          </w:rPr>
          <w:t>http://www.ifc.org/ifcext/media.nsf/content/SelectedPressRelease?OpenDocument&amp;UNID=80FBA1D1C466866085257737005B9ABF</w:t>
        </w:r>
      </w:hyperlink>
      <w:r w:rsidRPr="00E078F0">
        <w:rPr>
          <w:sz w:val="20"/>
          <w:szCs w:val="20"/>
          <w:lang w:val="es-ES_tradnl"/>
        </w:rPr>
        <w:t xml:space="preserve"> </w:t>
      </w:r>
    </w:p>
  </w:endnote>
  <w:endnote w:id="42">
    <w:p w:rsidR="00D01B9E" w:rsidRPr="000B4519" w:rsidRDefault="00D01B9E" w:rsidP="00C14163">
      <w:pPr>
        <w:rPr>
          <w:lang w:val="es-ES_tradnl"/>
        </w:rPr>
      </w:pPr>
      <w:r w:rsidRPr="000B4519">
        <w:rPr>
          <w:rStyle w:val="EndnoteReference"/>
          <w:sz w:val="20"/>
          <w:szCs w:val="20"/>
        </w:rPr>
        <w:endnoteRef/>
      </w:r>
      <w:r w:rsidRPr="000B4519">
        <w:t xml:space="preserve">  TNI/CEO 2012 Remunicipalisation: putting water back into public hands. </w:t>
      </w:r>
      <w:r w:rsidRPr="000B4519">
        <w:rPr>
          <w:lang w:val="es-ES_tradnl"/>
        </w:rPr>
        <w:t xml:space="preserve">TNI </w:t>
      </w:r>
      <w:hyperlink r:id="rId43" w:history="1">
        <w:r w:rsidRPr="000B4519">
          <w:rPr>
            <w:rStyle w:val="Hyperlink"/>
            <w:sz w:val="20"/>
            <w:szCs w:val="20"/>
            <w:lang w:val="es-ES_tradnl"/>
          </w:rPr>
          <w:t>http://www.corporateeurope.org/publications/remunicipalisation-putting-water-back-public-hands</w:t>
        </w:r>
      </w:hyperlink>
      <w:r w:rsidRPr="000B4519">
        <w:rPr>
          <w:lang w:val="es-ES_tradnl"/>
        </w:rPr>
        <w:t xml:space="preserve"> </w:t>
      </w:r>
    </w:p>
  </w:endnote>
  <w:endnote w:id="43">
    <w:p w:rsidR="00D01B9E" w:rsidRPr="00E933C1" w:rsidRDefault="00D01B9E" w:rsidP="00E933C1">
      <w:pPr>
        <w:rPr>
          <w:b/>
          <w:bCs/>
          <w:color w:val="0000FF"/>
          <w:sz w:val="20"/>
          <w:szCs w:val="20"/>
          <w:u w:val="single"/>
          <w:lang w:val="fr-FR"/>
        </w:rPr>
      </w:pPr>
      <w:r w:rsidRPr="000B4519">
        <w:rPr>
          <w:rStyle w:val="EndnoteReference"/>
          <w:sz w:val="20"/>
          <w:szCs w:val="20"/>
        </w:rPr>
        <w:endnoteRef/>
      </w:r>
      <w:r w:rsidRPr="000B4519">
        <w:t xml:space="preserve">  TNI/CEO 2012 Remunicipalisation: putting water back into public hands. </w:t>
      </w:r>
      <w:r w:rsidRPr="00E933C1">
        <w:rPr>
          <w:lang w:val="fr-FR"/>
        </w:rPr>
        <w:t xml:space="preserve">TNI </w:t>
      </w:r>
      <w:hyperlink r:id="rId44" w:history="1">
        <w:r w:rsidRPr="00E933C1">
          <w:rPr>
            <w:rStyle w:val="Hyperlink"/>
            <w:sz w:val="20"/>
            <w:szCs w:val="20"/>
            <w:lang w:val="fr-FR"/>
          </w:rPr>
          <w:t>http://www.corporateeurope.org/publications/remunicipalisation-putting-water-back-public-hands</w:t>
        </w:r>
      </w:hyperlink>
      <w:r w:rsidRPr="00E933C1">
        <w:rPr>
          <w:rStyle w:val="Hyperlink"/>
          <w:sz w:val="20"/>
          <w:szCs w:val="20"/>
          <w:lang w:val="fr-FR"/>
        </w:rPr>
        <w:t xml:space="preserve">; </w:t>
      </w:r>
      <w:r w:rsidRPr="00E933C1">
        <w:rPr>
          <w:lang w:val="fr-FR"/>
        </w:rPr>
        <w:t>Comment une multinationale a voulu déstabiliser un élu du Parti de gauche</w:t>
      </w:r>
      <w:r w:rsidRPr="00E933C1">
        <w:rPr>
          <w:b/>
          <w:bCs/>
          <w:color w:val="0000FF"/>
          <w:sz w:val="20"/>
          <w:szCs w:val="20"/>
          <w:u w:val="single"/>
          <w:lang w:val="fr-FR"/>
        </w:rPr>
        <w:t xml:space="preserve"> </w:t>
      </w:r>
      <w:r w:rsidRPr="00E933C1">
        <w:rPr>
          <w:lang w:val="fr-FR"/>
        </w:rPr>
        <w:t xml:space="preserve">Marianne </w:t>
      </w:r>
      <w:r w:rsidRPr="0041024A">
        <w:rPr>
          <w:lang w:val="fr-FR"/>
        </w:rPr>
        <w:t xml:space="preserve">July 2012 </w:t>
      </w:r>
    </w:p>
    <w:p w:rsidR="00D01B9E" w:rsidRPr="0041024A" w:rsidRDefault="007E7A83" w:rsidP="00E933C1">
      <w:pPr>
        <w:rPr>
          <w:lang w:val="fr-FR"/>
        </w:rPr>
      </w:pPr>
      <w:hyperlink r:id="rId45" w:history="1">
        <w:r w:rsidR="00D01B9E" w:rsidRPr="0041024A">
          <w:rPr>
            <w:rStyle w:val="Hyperlink"/>
            <w:sz w:val="20"/>
            <w:szCs w:val="20"/>
            <w:lang w:val="fr-FR"/>
          </w:rPr>
          <w:t>http://www.marianne2.fr/Comment-une-multinationale-a-voulu-destabiliser-un-elu-du-Parti-de-gauche_a220420.html</w:t>
        </w:r>
      </w:hyperlink>
      <w:r w:rsidR="00D01B9E" w:rsidRPr="0041024A">
        <w:rPr>
          <w:rStyle w:val="Hyperlink"/>
          <w:sz w:val="20"/>
          <w:szCs w:val="20"/>
          <w:lang w:val="fr-FR"/>
        </w:rPr>
        <w:t xml:space="preserve"> </w:t>
      </w:r>
      <w:r w:rsidR="00D01B9E" w:rsidRPr="0041024A">
        <w:rPr>
          <w:lang w:val="fr-FR"/>
        </w:rPr>
        <w:t xml:space="preserve"> </w:t>
      </w:r>
    </w:p>
  </w:endnote>
  <w:endnote w:id="44">
    <w:p w:rsidR="00D01B9E" w:rsidRPr="0041024A" w:rsidRDefault="00D01B9E" w:rsidP="0012607B">
      <w:pPr>
        <w:rPr>
          <w:lang w:val="fr-FR"/>
        </w:rPr>
      </w:pPr>
      <w:r w:rsidRPr="0012607B">
        <w:rPr>
          <w:rStyle w:val="EndnoteReference"/>
          <w:sz w:val="20"/>
          <w:szCs w:val="20"/>
        </w:rPr>
        <w:endnoteRef/>
      </w:r>
      <w:r w:rsidRPr="0041024A">
        <w:rPr>
          <w:sz w:val="20"/>
          <w:szCs w:val="20"/>
          <w:lang w:val="fr-FR"/>
        </w:rPr>
        <w:t xml:space="preserve">  APE 2012 La gestion publique de l’eau: </w:t>
      </w:r>
      <w:r w:rsidRPr="0041024A">
        <w:rPr>
          <w:rFonts w:ascii="SohoStd-ExtraLight" w:hAnsi="SohoStd-ExtraLight" w:cs="SohoStd-ExtraLight"/>
          <w:sz w:val="20"/>
          <w:szCs w:val="20"/>
          <w:lang w:val="fr-FR"/>
        </w:rPr>
        <w:t>Mode d’emploi</w:t>
      </w:r>
      <w:r w:rsidRPr="0041024A">
        <w:rPr>
          <w:lang w:val="fr-FR"/>
        </w:rPr>
        <w:t xml:space="preserve">   </w:t>
      </w:r>
      <w:hyperlink r:id="rId46" w:history="1">
        <w:r w:rsidRPr="0041024A">
          <w:rPr>
            <w:rStyle w:val="Hyperlink"/>
            <w:lang w:val="fr-FR"/>
          </w:rPr>
          <w:t>http://www.fnccr.asso.fr/documents/APE-GestionPubliqueDeLEau_2.pdf</w:t>
        </w:r>
      </w:hyperlink>
      <w:r w:rsidRPr="0041024A">
        <w:rPr>
          <w:lang w:val="fr-FR"/>
        </w:rPr>
        <w:t xml:space="preserve"> </w:t>
      </w:r>
    </w:p>
  </w:endnote>
  <w:endnote w:id="45">
    <w:p w:rsidR="00D01B9E" w:rsidRDefault="00D01B9E" w:rsidP="0075140B">
      <w:pPr>
        <w:pStyle w:val="EndnoteText"/>
      </w:pPr>
      <w:r>
        <w:rPr>
          <w:rStyle w:val="EndnoteReference"/>
        </w:rPr>
        <w:endnoteRef/>
      </w:r>
      <w:r>
        <w:t xml:space="preserve"> Source: Italian Forum of Water Movements (Forum Italiano dei Movimenti per l’Acqua), Chi Siamo, </w:t>
      </w:r>
      <w:hyperlink r:id="rId47" w:history="1">
        <w:r w:rsidRPr="00E43CA1">
          <w:rPr>
            <w:rStyle w:val="Hyperlink"/>
          </w:rPr>
          <w:t>http://www.acquabenecomune.org/raccoltafirme/index.php?option=com_content&amp;view=article&amp;id=656&amp;Itemid=113</w:t>
        </w:r>
      </w:hyperlink>
      <w:r>
        <w:t xml:space="preserve">. Accessed: 30 July 2012. </w:t>
      </w:r>
    </w:p>
  </w:endnote>
  <w:endnote w:id="46">
    <w:p w:rsidR="00D01B9E" w:rsidRPr="000640B6" w:rsidRDefault="00D01B9E" w:rsidP="0075140B">
      <w:pPr>
        <w:pStyle w:val="NoSpacing"/>
        <w:rPr>
          <w:sz w:val="20"/>
          <w:szCs w:val="20"/>
        </w:rPr>
      </w:pPr>
      <w:r>
        <w:rPr>
          <w:rStyle w:val="EndnoteReference"/>
        </w:rPr>
        <w:endnoteRef/>
      </w:r>
      <w:r>
        <w:t xml:space="preserve"> </w:t>
      </w:r>
      <w:r w:rsidRPr="000640B6">
        <w:rPr>
          <w:sz w:val="20"/>
          <w:szCs w:val="20"/>
        </w:rPr>
        <w:t>Mackenzie, J. (2011) “Berlusconi suffers stinging referendum defeat”, Reuters, 13 June 2011,</w:t>
      </w:r>
      <w:r>
        <w:t xml:space="preserve"> </w:t>
      </w:r>
      <w:hyperlink r:id="rId48" w:history="1">
        <w:r w:rsidRPr="000640B6">
          <w:rPr>
            <w:rStyle w:val="Hyperlink"/>
            <w:sz w:val="20"/>
            <w:szCs w:val="20"/>
          </w:rPr>
          <w:t>http://www.reuters.com/article/2011/06/13/us-italy-referendum-idUSTRE75C2VD20110613</w:t>
        </w:r>
      </w:hyperlink>
      <w:r w:rsidRPr="000640B6">
        <w:rPr>
          <w:sz w:val="20"/>
          <w:szCs w:val="20"/>
        </w:rPr>
        <w:t xml:space="preserve">. Accessed: 31 July 2012. </w:t>
      </w:r>
      <w:r>
        <w:rPr>
          <w:sz w:val="20"/>
          <w:szCs w:val="20"/>
        </w:rPr>
        <w:t>Brevini, B. (2011) “</w:t>
      </w:r>
      <w:r w:rsidRPr="00DF39A7">
        <w:rPr>
          <w:sz w:val="20"/>
          <w:szCs w:val="20"/>
        </w:rPr>
        <w:t>The day Italians finally said no to Silvio Berlusconi</w:t>
      </w:r>
      <w:r>
        <w:rPr>
          <w:sz w:val="20"/>
          <w:szCs w:val="20"/>
        </w:rPr>
        <w:t xml:space="preserve">”, The Guardian, 14 June 2011, </w:t>
      </w:r>
      <w:hyperlink r:id="rId49" w:history="1">
        <w:r w:rsidRPr="00E43CA1">
          <w:rPr>
            <w:rStyle w:val="Hyperlink"/>
            <w:sz w:val="20"/>
            <w:szCs w:val="20"/>
          </w:rPr>
          <w:t>http://www.guardian.co.uk/commentisfree/2011/jun/14/silvio-berlusconi-italian-referendum</w:t>
        </w:r>
      </w:hyperlink>
      <w:r>
        <w:rPr>
          <w:sz w:val="20"/>
          <w:szCs w:val="20"/>
        </w:rPr>
        <w:t xml:space="preserve">. </w:t>
      </w:r>
      <w:r w:rsidRPr="000640B6">
        <w:rPr>
          <w:sz w:val="20"/>
          <w:szCs w:val="20"/>
        </w:rPr>
        <w:t>Accessed: 31 July 2012.</w:t>
      </w:r>
      <w:r>
        <w:rPr>
          <w:sz w:val="20"/>
          <w:szCs w:val="20"/>
        </w:rPr>
        <w:t xml:space="preserve"> “</w:t>
      </w:r>
      <w:r w:rsidRPr="00DF39A7">
        <w:rPr>
          <w:sz w:val="20"/>
          <w:szCs w:val="20"/>
        </w:rPr>
        <w:t>Nucleare: il referendum si farà</w:t>
      </w:r>
      <w:r>
        <w:rPr>
          <w:sz w:val="20"/>
          <w:szCs w:val="20"/>
        </w:rPr>
        <w:t>”, Corriere della Sera, 1</w:t>
      </w:r>
      <w:r w:rsidRPr="00393C97">
        <w:rPr>
          <w:sz w:val="20"/>
          <w:szCs w:val="20"/>
          <w:vertAlign w:val="superscript"/>
        </w:rPr>
        <w:t>st</w:t>
      </w:r>
      <w:r>
        <w:rPr>
          <w:sz w:val="20"/>
          <w:szCs w:val="20"/>
        </w:rPr>
        <w:t xml:space="preserve"> June 2011, </w:t>
      </w:r>
      <w:hyperlink r:id="rId50" w:history="1">
        <w:r w:rsidRPr="00E43CA1">
          <w:rPr>
            <w:rStyle w:val="Hyperlink"/>
            <w:sz w:val="20"/>
            <w:szCs w:val="20"/>
          </w:rPr>
          <w:t>http://www.corriere.it/politica/11_giugno_01/nucleare-si-cassazione_75ebbc1a-8c36-11e0-a34b-093db30f09b8.shtml</w:t>
        </w:r>
      </w:hyperlink>
      <w:r>
        <w:rPr>
          <w:sz w:val="20"/>
          <w:szCs w:val="20"/>
        </w:rPr>
        <w:t xml:space="preserve">. </w:t>
      </w:r>
      <w:r w:rsidRPr="000640B6">
        <w:rPr>
          <w:sz w:val="20"/>
          <w:szCs w:val="20"/>
        </w:rPr>
        <w:t>Accessed: 31 July 2012.</w:t>
      </w:r>
    </w:p>
  </w:endnote>
  <w:endnote w:id="47">
    <w:p w:rsidR="00D01B9E" w:rsidRPr="0075140B" w:rsidRDefault="00D01B9E" w:rsidP="0075140B">
      <w:pPr>
        <w:pStyle w:val="EndnoteText"/>
        <w:rPr>
          <w:bCs/>
          <w:lang w:val="es-ES_tradnl"/>
        </w:rPr>
      </w:pPr>
      <w:r>
        <w:rPr>
          <w:rStyle w:val="EndnoteReference"/>
        </w:rPr>
        <w:endnoteRef/>
      </w:r>
      <w:r w:rsidRPr="0041024A">
        <w:t xml:space="preserve"> Corte Costituzionale (2012) Sentenza </w:t>
      </w:r>
      <w:r w:rsidRPr="0041024A">
        <w:rPr>
          <w:bCs/>
        </w:rPr>
        <w:t xml:space="preserve">199/2012, </w:t>
      </w:r>
      <w:r w:rsidRPr="0041024A">
        <w:t xml:space="preserve">Decisione  del </w:t>
      </w:r>
      <w:r w:rsidRPr="0041024A">
        <w:rPr>
          <w:bCs/>
        </w:rPr>
        <w:t xml:space="preserve">17/07/2012. </w:t>
      </w:r>
      <w:r w:rsidRPr="001A622F">
        <w:rPr>
          <w:bCs/>
        </w:rPr>
        <w:t>Rome, 20 July 2012 (</w:t>
      </w:r>
      <w:hyperlink r:id="rId51" w:history="1">
        <w:r w:rsidRPr="00E43CA1">
          <w:rPr>
            <w:rStyle w:val="Hyperlink"/>
            <w:bCs/>
          </w:rPr>
          <w:t>http://www.acquabenecomune.org/raccoltafirme/attachments/1584_Sentenza_199-12_Corte_costituzionale.doc</w:t>
        </w:r>
      </w:hyperlink>
      <w:r w:rsidRPr="001A622F">
        <w:rPr>
          <w:bCs/>
        </w:rPr>
        <w:t>).</w:t>
      </w:r>
      <w:r>
        <w:rPr>
          <w:bCs/>
        </w:rPr>
        <w:t xml:space="preserve"> Accessed: 24 July 2012.; </w:t>
      </w:r>
      <w:r w:rsidRPr="0075140B">
        <w:rPr>
          <w:b/>
          <w:bCs/>
        </w:rPr>
        <w:t>Big victory for the movements, the Constitutional Court blocks the privatization of water and local public services.</w:t>
      </w:r>
      <w:r w:rsidRPr="0075140B">
        <w:rPr>
          <w:bCs/>
        </w:rPr>
        <w:t xml:space="preserve"> </w:t>
      </w:r>
      <w:hyperlink r:id="rId52" w:history="1">
        <w:r w:rsidRPr="0075140B">
          <w:rPr>
            <w:rStyle w:val="Hyperlink"/>
            <w:bCs/>
            <w:lang w:val="es-ES_tradnl"/>
          </w:rPr>
          <w:t>http://www.fame2012.org/en/2012/07/20/constitutional-court-water/</w:t>
        </w:r>
      </w:hyperlink>
      <w:r w:rsidRPr="0075140B">
        <w:rPr>
          <w:bCs/>
          <w:lang w:val="es-ES_tradnl"/>
        </w:rPr>
        <w:t xml:space="preserve">; </w:t>
      </w:r>
      <w:r w:rsidRPr="00F92AD6">
        <w:rPr>
          <w:lang w:val="es-ES"/>
        </w:rPr>
        <w:t xml:space="preserve">Agenzia Territoriale dell’Emilia-Romagna per i Servizi Idrici </w:t>
      </w:r>
      <w:r>
        <w:rPr>
          <w:lang w:val="es-ES"/>
        </w:rPr>
        <w:t xml:space="preserve">e Rifiuti (2012) “Atto di indirizzo in materia di servicio idrico integrato approvato nella seduta del Consiglio Locale del 23 aprile 2012 – Tariffe e modelo gestionale: verso il futuro del servicio idrico integrato reggiano”, </w:t>
      </w:r>
      <w:r w:rsidRPr="00F92AD6">
        <w:rPr>
          <w:lang w:val="es-ES"/>
        </w:rPr>
        <w:t xml:space="preserve">Agenzia Territoriale dell’Emilia-Romagna per i Servizi Idrici </w:t>
      </w:r>
      <w:r>
        <w:rPr>
          <w:lang w:val="es-ES"/>
        </w:rPr>
        <w:t>e Rifiuti, Consiglio Locale per la Provincia di Reggio Emilia, Reggio Emilia, 23 aprile 2012.</w:t>
      </w:r>
    </w:p>
  </w:endnote>
  <w:endnote w:id="48">
    <w:p w:rsidR="00D01B9E" w:rsidRPr="00DD6058" w:rsidRDefault="00D01B9E" w:rsidP="006208F3">
      <w:pPr>
        <w:rPr>
          <w:lang w:val="es-ES_tradnl"/>
        </w:rPr>
      </w:pPr>
      <w:r>
        <w:rPr>
          <w:rStyle w:val="EndnoteReference"/>
        </w:rPr>
        <w:endnoteRef/>
      </w:r>
      <w:r w:rsidRPr="00DD6058">
        <w:rPr>
          <w:lang w:val="es-ES_tradnl"/>
        </w:rPr>
        <w:t xml:space="preserve">  Il Fatto Cronaca 7 July 2012   </w:t>
      </w:r>
      <w:hyperlink r:id="rId53" w:tooltip="Permanent link to Acqualatina, stipendi a rischio e casse vuote per la società idrica" w:history="1">
        <w:r w:rsidRPr="00DD6058">
          <w:rPr>
            <w:rStyle w:val="Hyperlink"/>
            <w:lang w:val="es-ES_tradnl"/>
          </w:rPr>
          <w:t>Acqualatina, stipendi a rischio e casse vuote per la società idrica</w:t>
        </w:r>
      </w:hyperlink>
      <w:r w:rsidRPr="00DD6058">
        <w:rPr>
          <w:lang w:val="es-ES_tradnl"/>
        </w:rPr>
        <w:t xml:space="preserve">   </w:t>
      </w:r>
      <w:hyperlink r:id="rId54" w:history="1">
        <w:r w:rsidRPr="00DD6058">
          <w:rPr>
            <w:rStyle w:val="Hyperlink"/>
            <w:lang w:val="es-ES_tradnl"/>
          </w:rPr>
          <w:t>http://www.ilfattoquotidiano.it/2012/07/07/acqualatina-stipendi-a-rischio-e-casse-vuote-per-la-societa-idrica/286739/</w:t>
        </w:r>
      </w:hyperlink>
      <w:r w:rsidRPr="00DD6058">
        <w:rPr>
          <w:lang w:val="es-ES_tradnl"/>
        </w:rPr>
        <w:t xml:space="preserve"> </w:t>
      </w:r>
    </w:p>
  </w:endnote>
  <w:endnote w:id="49">
    <w:p w:rsidR="00D01B9E" w:rsidRPr="006C7D6A" w:rsidRDefault="00D01B9E" w:rsidP="00C120D3">
      <w:pPr>
        <w:rPr>
          <w:sz w:val="20"/>
          <w:szCs w:val="20"/>
        </w:rPr>
      </w:pPr>
      <w:r w:rsidRPr="006C7D6A">
        <w:rPr>
          <w:rStyle w:val="EndnoteReference"/>
          <w:sz w:val="20"/>
          <w:szCs w:val="20"/>
        </w:rPr>
        <w:endnoteRef/>
      </w:r>
      <w:r w:rsidRPr="006C7D6A">
        <w:rPr>
          <w:sz w:val="20"/>
          <w:szCs w:val="20"/>
        </w:rPr>
        <w:t xml:space="preserve"> </w:t>
      </w:r>
      <w:hyperlink r:id="rId55" w:history="1">
        <w:r w:rsidRPr="006C7D6A">
          <w:rPr>
            <w:rStyle w:val="Hyperlink"/>
            <w:sz w:val="20"/>
            <w:szCs w:val="20"/>
          </w:rPr>
          <w:t>http://berliner-wassertisch.net/</w:t>
        </w:r>
      </w:hyperlink>
      <w:r w:rsidRPr="006C7D6A">
        <w:rPr>
          <w:rStyle w:val="Hyperlink"/>
          <w:sz w:val="20"/>
          <w:szCs w:val="20"/>
        </w:rPr>
        <w:t xml:space="preserve"> ;   </w:t>
      </w:r>
      <w:hyperlink r:id="rId56" w:history="1">
        <w:r w:rsidRPr="006C7D6A">
          <w:rPr>
            <w:rStyle w:val="Hyperlink"/>
            <w:sz w:val="20"/>
            <w:szCs w:val="20"/>
          </w:rPr>
          <w:t>http://www.fame2012.org/en/2012/07/28/contract-berliner-wassertriebe/</w:t>
        </w:r>
      </w:hyperlink>
      <w:r w:rsidRPr="006C7D6A">
        <w:rPr>
          <w:sz w:val="20"/>
          <w:szCs w:val="20"/>
        </w:rPr>
        <w:t xml:space="preserve">; Tendersinfo News July 19, 2012 Germany : RWE sells its 24.95% shareholding in Berliner Wasserbetriebe to the State of Berlin; WASH News International 10 August 2011 </w:t>
      </w:r>
      <w:hyperlink r:id="rId57" w:history="1">
        <w:r w:rsidRPr="006C7D6A">
          <w:rPr>
            <w:rStyle w:val="Hyperlink"/>
            <w:sz w:val="20"/>
            <w:szCs w:val="20"/>
          </w:rPr>
          <w:t>Germany: Berlin’s water privatisation under investigation by EU</w:t>
        </w:r>
      </w:hyperlink>
      <w:r w:rsidRPr="006C7D6A">
        <w:rPr>
          <w:rStyle w:val="Hyperlink"/>
          <w:sz w:val="20"/>
          <w:szCs w:val="20"/>
        </w:rPr>
        <w:t xml:space="preserve">; </w:t>
      </w:r>
    </w:p>
  </w:endnote>
  <w:endnote w:id="50">
    <w:p w:rsidR="00D01B9E" w:rsidRPr="006C7D6A" w:rsidRDefault="00D01B9E" w:rsidP="00FA3511">
      <w:pPr>
        <w:rPr>
          <w:sz w:val="20"/>
          <w:szCs w:val="20"/>
          <w:lang w:val="es-ES_tradnl"/>
        </w:rPr>
      </w:pPr>
      <w:r w:rsidRPr="006C7D6A">
        <w:rPr>
          <w:rStyle w:val="EndnoteReference"/>
          <w:sz w:val="20"/>
          <w:szCs w:val="20"/>
        </w:rPr>
        <w:endnoteRef/>
      </w:r>
      <w:r w:rsidRPr="006C7D6A">
        <w:rPr>
          <w:sz w:val="20"/>
          <w:szCs w:val="20"/>
          <w:lang w:val="es-ES_tradnl"/>
        </w:rPr>
        <w:t xml:space="preserve"> Suez Doc de Reference 2009 </w:t>
      </w:r>
      <w:hyperlink r:id="rId58" w:history="1">
        <w:r w:rsidRPr="006C7D6A">
          <w:rPr>
            <w:rStyle w:val="Hyperlink"/>
            <w:sz w:val="20"/>
            <w:szCs w:val="20"/>
            <w:lang w:val="es-ES_tradnl"/>
          </w:rPr>
          <w:t>http://www.suez-environnement.com/document/?f=profile/en/ddr_se_2009_en.pdf</w:t>
        </w:r>
      </w:hyperlink>
      <w:r w:rsidRPr="006C7D6A">
        <w:rPr>
          <w:sz w:val="20"/>
          <w:szCs w:val="20"/>
          <w:lang w:val="es-ES_tradnl"/>
        </w:rPr>
        <w:t xml:space="preserve"> </w:t>
      </w:r>
    </w:p>
  </w:endnote>
  <w:endnote w:id="51">
    <w:p w:rsidR="00D01B9E" w:rsidRPr="00C14163" w:rsidRDefault="00D01B9E" w:rsidP="0075140B">
      <w:pPr>
        <w:rPr>
          <w:rFonts w:eastAsia="Calibri"/>
          <w:lang w:eastAsia="en-US"/>
        </w:rPr>
      </w:pPr>
      <w:r w:rsidRPr="006D0523">
        <w:rPr>
          <w:rStyle w:val="EndnoteReference"/>
          <w:sz w:val="20"/>
          <w:szCs w:val="20"/>
        </w:rPr>
        <w:endnoteRef/>
      </w:r>
      <w:r w:rsidRPr="00C14163">
        <w:t xml:space="preserve"> Reuters 6 October 2009 </w:t>
      </w:r>
      <w:hyperlink r:id="rId59" w:tooltip="http://www.reuters.com/article/rbssIndustryMaterialsUtilitiesNews/idUSL510417320091005" w:history="1">
        <w:r w:rsidRPr="00C14163">
          <w:rPr>
            <w:rStyle w:val="Hyperlink"/>
          </w:rPr>
          <w:t>http://www.reuters.com/article/rbssIndustryMaterialsUtilitiesNews/idUSL5...</w:t>
        </w:r>
      </w:hyperlink>
      <w:r w:rsidRPr="00C14163">
        <w:t xml:space="preserve">; Suez Environnement files claim at Vienna court for €32m in damages against Pecs local council MTI – Econews November 21, 2011 </w:t>
      </w:r>
      <w:hyperlink r:id="rId60" w:history="1">
        <w:r w:rsidRPr="00C14163">
          <w:rPr>
            <w:rStyle w:val="Hyperlink"/>
            <w:bCs/>
            <w:sz w:val="20"/>
            <w:szCs w:val="20"/>
          </w:rPr>
          <w:t>http://www.bbj.hu/business/suez-environnement-files-claim-at-vienna-court-for-eur32m-in-damages-against-pecs-local-council_61512</w:t>
        </w:r>
      </w:hyperlink>
      <w:r w:rsidRPr="00C14163">
        <w:t xml:space="preserve"> </w:t>
      </w:r>
      <w:r w:rsidRPr="00C14163">
        <w:rPr>
          <w:rStyle w:val="Hyperlink"/>
          <w:sz w:val="20"/>
          <w:szCs w:val="20"/>
        </w:rPr>
        <w:t xml:space="preserve">; </w:t>
      </w:r>
    </w:p>
  </w:endnote>
  <w:endnote w:id="52">
    <w:p w:rsidR="00D01B9E" w:rsidRPr="00CB6EE4" w:rsidRDefault="00D01B9E" w:rsidP="0075140B">
      <w:pPr>
        <w:rPr>
          <w:lang w:val="fr-FR"/>
        </w:rPr>
      </w:pPr>
      <w:r>
        <w:rPr>
          <w:rStyle w:val="EndnoteReference"/>
        </w:rPr>
        <w:endnoteRef/>
      </w:r>
      <w:r w:rsidRPr="00CB6EE4">
        <w:rPr>
          <w:lang w:val="fr-FR"/>
        </w:rPr>
        <w:t xml:space="preserve"> Les Echos Lundi 2 Avril 2012 Nouveau revers pour </w:t>
      </w:r>
      <w:r w:rsidRPr="00CB6EE4">
        <w:rPr>
          <w:color w:val="CC0033"/>
          <w:lang w:val="fr-FR"/>
        </w:rPr>
        <w:t>Suez</w:t>
      </w:r>
      <w:r w:rsidRPr="00CB6EE4">
        <w:rPr>
          <w:lang w:val="fr-FR"/>
        </w:rPr>
        <w:t xml:space="preserve"> en Hongrie ;</w:t>
      </w:r>
      <w:r w:rsidRPr="00CB6EE4">
        <w:rPr>
          <w:rFonts w:ascii="Arial" w:hAnsi="Arial" w:cs="Arial"/>
          <w:lang w:val="fr-FR"/>
        </w:rPr>
        <w:t xml:space="preserve"> GWI </w:t>
      </w:r>
      <w:hyperlink r:id="rId61" w:history="1">
        <w:r w:rsidRPr="00CB6EE4">
          <w:rPr>
            <w:rStyle w:val="Hyperlink"/>
            <w:rFonts w:ascii="Arial" w:hAnsi="Arial" w:cs="Arial"/>
            <w:lang w:val="fr-FR"/>
          </w:rPr>
          <w:t>Vol 13, Issue 4 (April 2012)</w:t>
        </w:r>
      </w:hyperlink>
      <w:r w:rsidRPr="00CB6EE4">
        <w:rPr>
          <w:rFonts w:ascii="Arial" w:hAnsi="Arial" w:cs="Arial"/>
          <w:b/>
          <w:bCs/>
          <w:lang w:val="fr-FR"/>
        </w:rPr>
        <w:t xml:space="preserve"> Suez and RWE exit Budapest </w:t>
      </w:r>
      <w:hyperlink r:id="rId62" w:history="1">
        <w:r w:rsidRPr="00CB6EE4">
          <w:rPr>
            <w:rStyle w:val="Hyperlink"/>
            <w:rFonts w:ascii="Arial" w:hAnsi="Arial" w:cs="Arial"/>
            <w:lang w:val="fr-FR"/>
          </w:rPr>
          <w:t>http://www.globalwaterintel.com/archive/13/4/general/suez-and-rwe-exit-budapest.html</w:t>
        </w:r>
      </w:hyperlink>
      <w:r w:rsidRPr="00CB6EE4">
        <w:rPr>
          <w:rFonts w:ascii="Arial" w:hAnsi="Arial" w:cs="Arial"/>
          <w:lang w:val="fr-FR"/>
        </w:rPr>
        <w:t xml:space="preserve"> </w:t>
      </w:r>
    </w:p>
  </w:endnote>
  <w:endnote w:id="53">
    <w:p w:rsidR="00D01B9E" w:rsidRDefault="00D01B9E" w:rsidP="00D01CD0">
      <w:r>
        <w:rPr>
          <w:rStyle w:val="EndnoteReference"/>
        </w:rPr>
        <w:endnoteRef/>
      </w:r>
      <w:r>
        <w:t xml:space="preserve">   Sunday Express 06 May 2012 71 per cent say renationalise water industry </w:t>
      </w:r>
    </w:p>
    <w:p w:rsidR="00D01B9E" w:rsidRDefault="00D01B9E" w:rsidP="00D01CD0">
      <w:r>
        <w:t xml:space="preserve">  </w:t>
      </w:r>
      <w:hyperlink r:id="rId63" w:history="1">
        <w:r w:rsidRPr="0017498F">
          <w:rPr>
            <w:rStyle w:val="Hyperlink"/>
          </w:rPr>
          <w:t>http://www.express.co.uk/posts/view/318424/71-per-cent-say-renationalise-water-industry</w:t>
        </w:r>
      </w:hyperlink>
      <w:r>
        <w:t xml:space="preserve"> </w:t>
      </w:r>
    </w:p>
  </w:endnote>
  <w:endnote w:id="54">
    <w:p w:rsidR="00D01B9E" w:rsidRDefault="00D01B9E" w:rsidP="00EC6B2E">
      <w:pPr>
        <w:rPr>
          <w:sz w:val="20"/>
          <w:szCs w:val="20"/>
        </w:rPr>
      </w:pPr>
      <w:r>
        <w:rPr>
          <w:rStyle w:val="EndnoteReference"/>
        </w:rPr>
        <w:endnoteRef/>
      </w:r>
      <w:r>
        <w:t xml:space="preserve"> </w:t>
      </w:r>
      <w:r>
        <w:rPr>
          <w:bCs/>
          <w:sz w:val="20"/>
          <w:szCs w:val="20"/>
        </w:rPr>
        <w:t xml:space="preserve">BBC Daily Politics Show Poll Fieldwork : June 14th-15th 2006. Conducted by Populus. </w:t>
      </w:r>
    </w:p>
    <w:p w:rsidR="00D01B9E" w:rsidRDefault="007E7A83" w:rsidP="00EC6B2E">
      <w:pPr>
        <w:pStyle w:val="EndnoteText"/>
      </w:pPr>
      <w:hyperlink r:id="rId64" w:history="1">
        <w:r w:rsidR="00D01B9E">
          <w:rPr>
            <w:rStyle w:val="Hyperlink"/>
          </w:rPr>
          <w:t xml:space="preserve">   http://www.populuslimited.com/pdf/2006_06_20_Daily_Politics.pdf</w:t>
        </w:r>
      </w:hyperlink>
    </w:p>
  </w:endnote>
  <w:endnote w:id="55">
    <w:p w:rsidR="00D01B9E" w:rsidRDefault="00D01B9E" w:rsidP="00EC6B2E">
      <w:pPr>
        <w:pStyle w:val="EndnoteText"/>
        <w:jc w:val="both"/>
      </w:pPr>
      <w:r>
        <w:rPr>
          <w:rStyle w:val="EndnoteReference"/>
        </w:rPr>
        <w:endnoteRef/>
      </w:r>
      <w:r>
        <w:t xml:space="preserve"> The Independent </w:t>
      </w:r>
      <w:r>
        <w:rPr>
          <w:bCs/>
        </w:rPr>
        <w:t>July</w:t>
      </w:r>
      <w:r>
        <w:t xml:space="preserve"> 4 1989</w:t>
      </w:r>
    </w:p>
  </w:endnote>
  <w:endnote w:id="56">
    <w:p w:rsidR="00D01B9E" w:rsidRDefault="00D01B9E" w:rsidP="00EC6B2E">
      <w:pPr>
        <w:pStyle w:val="EndnoteText"/>
        <w:jc w:val="both"/>
      </w:pPr>
      <w:r>
        <w:rPr>
          <w:rStyle w:val="EndnoteReference"/>
        </w:rPr>
        <w:endnoteRef/>
      </w:r>
      <w:r>
        <w:t xml:space="preserve"> The Times (London)</w:t>
      </w:r>
      <w:r>
        <w:rPr>
          <w:bCs/>
        </w:rPr>
        <w:t>November</w:t>
      </w:r>
      <w:r>
        <w:t xml:space="preserve"> 5 1989</w:t>
      </w:r>
    </w:p>
  </w:endnote>
  <w:endnote w:id="57">
    <w:p w:rsidR="00D01B9E" w:rsidRPr="0041024A" w:rsidRDefault="00D01B9E" w:rsidP="00EC6B2E">
      <w:pPr>
        <w:pStyle w:val="EndnoteText"/>
        <w:jc w:val="both"/>
      </w:pPr>
      <w:r>
        <w:rPr>
          <w:rStyle w:val="EndnoteReference"/>
        </w:rPr>
        <w:endnoteRef/>
      </w:r>
      <w:r w:rsidRPr="0041024A">
        <w:t xml:space="preserve"> The Independent (London)</w:t>
      </w:r>
      <w:r w:rsidRPr="0041024A">
        <w:rPr>
          <w:bCs/>
        </w:rPr>
        <w:t>October</w:t>
      </w:r>
      <w:r w:rsidRPr="0041024A">
        <w:t xml:space="preserve"> 10, 1990</w:t>
      </w:r>
    </w:p>
  </w:endnote>
  <w:endnote w:id="58">
    <w:p w:rsidR="00D01B9E" w:rsidRDefault="00D01B9E">
      <w:pPr>
        <w:pStyle w:val="EndnoteText"/>
      </w:pPr>
      <w:r>
        <w:rPr>
          <w:rStyle w:val="EndnoteReference"/>
        </w:rPr>
        <w:endnoteRef/>
      </w:r>
      <w:r>
        <w:t xml:space="preserve"> </w:t>
      </w:r>
      <w:hyperlink r:id="rId65" w:tgtFrame="_parent" w:history="1">
        <w:r w:rsidRPr="00AB349F">
          <w:rPr>
            <w:rStyle w:val="Hyperlink"/>
          </w:rPr>
          <w:t>Tallinna Vesi: Supreme Court will not review the Competition Authority's appeal</w:t>
        </w:r>
      </w:hyperlink>
      <w:r w:rsidRPr="00AB349F">
        <w:br/>
        <w:t>News Bites - Baltic, September 20, 2012</w:t>
      </w:r>
    </w:p>
  </w:endnote>
  <w:endnote w:id="59">
    <w:p w:rsidR="00D01B9E" w:rsidRDefault="00D01B9E">
      <w:pPr>
        <w:pStyle w:val="EndnoteText"/>
      </w:pPr>
      <w:r w:rsidRPr="00D3577C">
        <w:rPr>
          <w:rStyle w:val="EndnoteReference"/>
        </w:rPr>
        <w:endnoteRef/>
      </w:r>
      <w:r w:rsidRPr="00D3577C">
        <w:t xml:space="preserve">  </w:t>
      </w:r>
      <w:r w:rsidRPr="00D3577C">
        <w:rPr>
          <w:iCs/>
        </w:rPr>
        <w:t>Our Right to Water – case studies on austerity and privatisation in Europe March 2012</w:t>
      </w:r>
      <w:r>
        <w:rPr>
          <w:i/>
          <w:iCs/>
        </w:rPr>
        <w:t xml:space="preserve"> </w:t>
      </w:r>
      <w:r>
        <w:t xml:space="preserve"> </w:t>
      </w:r>
      <w:hyperlink r:id="rId66" w:history="1">
        <w:r w:rsidRPr="00EE12D1">
          <w:rPr>
            <w:rStyle w:val="Hyperlink"/>
          </w:rPr>
          <w:t>http://www.blueplanetproject.net/documents/RTW/RTW-Europe-1.pdf</w:t>
        </w:r>
      </w:hyperlink>
      <w:r>
        <w:t xml:space="preserve"> </w:t>
      </w:r>
    </w:p>
  </w:endnote>
  <w:endnote w:id="60">
    <w:p w:rsidR="00D01B9E" w:rsidRPr="00E078F0" w:rsidRDefault="00D01B9E" w:rsidP="00E078F0">
      <w:pPr>
        <w:rPr>
          <w:sz w:val="20"/>
          <w:szCs w:val="20"/>
          <w:lang w:val="es-ES_tradnl"/>
        </w:rPr>
      </w:pPr>
      <w:r w:rsidRPr="00E078F0">
        <w:rPr>
          <w:rStyle w:val="EndnoteReference"/>
          <w:sz w:val="20"/>
          <w:szCs w:val="20"/>
        </w:rPr>
        <w:endnoteRef/>
      </w:r>
      <w:r w:rsidRPr="00E078F0">
        <w:rPr>
          <w:sz w:val="20"/>
          <w:szCs w:val="20"/>
          <w:lang w:val="es-ES_tradnl"/>
        </w:rPr>
        <w:t xml:space="preserve">  </w:t>
      </w:r>
      <w:hyperlink r:id="rId67" w:history="1">
        <w:r w:rsidRPr="00E078F0">
          <w:rPr>
            <w:rStyle w:val="Hyperlink"/>
            <w:sz w:val="20"/>
            <w:szCs w:val="20"/>
            <w:lang w:val="es-ES_tradnl"/>
          </w:rPr>
          <w:t>http://plataformacontralaprivatizaciondelcyii.org/</w:t>
        </w:r>
      </w:hyperlink>
      <w:r w:rsidRPr="00E078F0">
        <w:rPr>
          <w:sz w:val="20"/>
          <w:szCs w:val="20"/>
          <w:lang w:val="es-ES_tradnl"/>
        </w:rPr>
        <w:t xml:space="preserve"> ; El Pais March 6, 2012  </w:t>
      </w:r>
      <w:r w:rsidRPr="00E078F0">
        <w:rPr>
          <w:bCs/>
          <w:sz w:val="20"/>
          <w:szCs w:val="20"/>
          <w:lang w:val="es-ES_tradnl"/>
        </w:rPr>
        <w:t xml:space="preserve">168.000 personas votan en la consulta popular sobre el Canal de Isabel </w:t>
      </w:r>
    </w:p>
  </w:endnote>
  <w:endnote w:id="61">
    <w:p w:rsidR="00D01B9E" w:rsidRPr="00DD6058" w:rsidRDefault="00D01B9E">
      <w:pPr>
        <w:pStyle w:val="EndnoteText"/>
        <w:rPr>
          <w:lang w:val="es-ES_tradnl"/>
        </w:rPr>
      </w:pPr>
      <w:r>
        <w:rPr>
          <w:rStyle w:val="EndnoteReference"/>
        </w:rPr>
        <w:endnoteRef/>
      </w:r>
      <w:r w:rsidRPr="00DD6058">
        <w:rPr>
          <w:lang w:val="es-ES_tradnl"/>
        </w:rPr>
        <w:t xml:space="preserve"> </w:t>
      </w:r>
      <w:hyperlink r:id="rId68" w:history="1">
        <w:r w:rsidRPr="00DD6058">
          <w:rPr>
            <w:rStyle w:val="Hyperlink"/>
            <w:lang w:val="es-ES_tradnl"/>
          </w:rPr>
          <w:t>http://ec.europa.eu/environment/resource_efficiency/re_platform/about/members/index_en.htm</w:t>
        </w:r>
      </w:hyperlink>
      <w:r w:rsidRPr="00DD6058">
        <w:rPr>
          <w:lang w:val="es-ES_tradnl"/>
        </w:rPr>
        <w:t xml:space="preserve"> </w:t>
      </w:r>
    </w:p>
  </w:endnote>
  <w:endnote w:id="62">
    <w:p w:rsidR="00D01B9E" w:rsidRPr="00E078F0" w:rsidRDefault="00D01B9E" w:rsidP="00173601">
      <w:pPr>
        <w:pStyle w:val="EndnoteText"/>
      </w:pPr>
      <w:r w:rsidRPr="00E078F0">
        <w:rPr>
          <w:rStyle w:val="EndnoteReference"/>
        </w:rPr>
        <w:endnoteRef/>
      </w:r>
      <w:r w:rsidRPr="00E078F0">
        <w:t xml:space="preserve"> </w:t>
      </w:r>
      <w:r w:rsidRPr="00E078F0">
        <w:rPr>
          <w:lang w:eastAsia="en-US"/>
        </w:rPr>
        <w:t xml:space="preserve">PSIRU March 2012 </w:t>
      </w:r>
      <w:r w:rsidRPr="00E078F0">
        <w:rPr>
          <w:b/>
          <w:lang w:eastAsia="en-US"/>
        </w:rPr>
        <w:t>‘</w:t>
      </w:r>
      <w:r w:rsidRPr="00E078F0">
        <w:rPr>
          <w:rStyle w:val="Strong"/>
          <w:b w:val="0"/>
        </w:rPr>
        <w:t>Conflicts, companies, human rights and water’</w:t>
      </w:r>
      <w:r w:rsidRPr="00E078F0">
        <w:rPr>
          <w:rStyle w:val="Strong"/>
        </w:rPr>
        <w:t xml:space="preserve"> </w:t>
      </w:r>
      <w:hyperlink r:id="rId69" w:history="1">
        <w:r w:rsidRPr="00E078F0">
          <w:rPr>
            <w:rStyle w:val="Hyperlink"/>
            <w:lang w:eastAsia="en-US"/>
          </w:rPr>
          <w:t>http://www.psiru.org/sites/default/files/2012-03-W-Resources-noannexe.docx</w:t>
        </w:r>
      </w:hyperlink>
    </w:p>
  </w:endnote>
  <w:endnote w:id="63">
    <w:p w:rsidR="00D01B9E" w:rsidRPr="00E078F0" w:rsidRDefault="00D01B9E" w:rsidP="00E078F0">
      <w:pPr>
        <w:rPr>
          <w:sz w:val="20"/>
          <w:szCs w:val="20"/>
        </w:rPr>
      </w:pPr>
      <w:r w:rsidRPr="00E078F0">
        <w:rPr>
          <w:rStyle w:val="EndnoteReference"/>
          <w:sz w:val="20"/>
          <w:szCs w:val="20"/>
        </w:rPr>
        <w:endnoteRef/>
      </w:r>
      <w:r w:rsidRPr="00E078F0">
        <w:rPr>
          <w:sz w:val="20"/>
          <w:szCs w:val="20"/>
        </w:rPr>
        <w:t xml:space="preserve">  </w:t>
      </w:r>
      <w:r w:rsidRPr="00E078F0">
        <w:rPr>
          <w:rFonts w:eastAsiaTheme="minorEastAsia"/>
          <w:bCs/>
          <w:sz w:val="20"/>
          <w:szCs w:val="20"/>
        </w:rPr>
        <w:t xml:space="preserve">European issues </w:t>
      </w:r>
      <w:r w:rsidRPr="00E078F0">
        <w:rPr>
          <w:rFonts w:eastAsiaTheme="minorEastAsia"/>
          <w:sz w:val="20"/>
          <w:szCs w:val="20"/>
        </w:rPr>
        <w:t xml:space="preserve">n°242 5th June 2012  The future of water services in Europe after 2015. By </w:t>
      </w:r>
      <w:r w:rsidRPr="00E078F0">
        <w:rPr>
          <w:bCs/>
          <w:sz w:val="20"/>
          <w:szCs w:val="20"/>
        </w:rPr>
        <w:t xml:space="preserve">Antoine FREROT </w:t>
      </w:r>
      <w:r w:rsidRPr="00E078F0">
        <w:rPr>
          <w:sz w:val="20"/>
          <w:szCs w:val="20"/>
        </w:rPr>
        <w:t xml:space="preserve">Chairman and CEO of Veolia Environnement </w:t>
      </w:r>
      <w:r w:rsidRPr="00E078F0">
        <w:rPr>
          <w:rFonts w:eastAsiaTheme="minorEastAsia"/>
          <w:sz w:val="20"/>
          <w:szCs w:val="20"/>
        </w:rPr>
        <w:t xml:space="preserve"> </w:t>
      </w:r>
      <w:r w:rsidRPr="00E078F0">
        <w:rPr>
          <w:sz w:val="20"/>
          <w:szCs w:val="20"/>
        </w:rPr>
        <w:t xml:space="preserve">  </w:t>
      </w:r>
      <w:hyperlink r:id="rId70" w:history="1">
        <w:r w:rsidRPr="00E078F0">
          <w:rPr>
            <w:rStyle w:val="Hyperlink"/>
            <w:sz w:val="20"/>
            <w:szCs w:val="20"/>
          </w:rPr>
          <w:t>http://www.robert-schuman.eu/doc/questions_europe/qe-242-en.pdf</w:t>
        </w:r>
      </w:hyperlink>
      <w:r w:rsidRPr="00E078F0">
        <w:rPr>
          <w:sz w:val="20"/>
          <w:szCs w:val="20"/>
        </w:rPr>
        <w:t xml:space="preserve"> </w:t>
      </w:r>
    </w:p>
  </w:endnote>
  <w:endnote w:id="64">
    <w:p w:rsidR="00D01B9E" w:rsidRPr="00E078F0" w:rsidRDefault="00D01B9E" w:rsidP="00E078F0">
      <w:pPr>
        <w:rPr>
          <w:sz w:val="20"/>
          <w:szCs w:val="20"/>
        </w:rPr>
      </w:pPr>
      <w:r w:rsidRPr="00E078F0">
        <w:rPr>
          <w:rStyle w:val="EndnoteReference"/>
          <w:sz w:val="20"/>
          <w:szCs w:val="20"/>
        </w:rPr>
        <w:endnoteRef/>
      </w:r>
      <w:r w:rsidRPr="00E078F0">
        <w:rPr>
          <w:sz w:val="20"/>
          <w:szCs w:val="20"/>
        </w:rPr>
        <w:t xml:space="preserve"> EA 2009 Water resources strategy: Alternative ways to allocate water </w:t>
      </w:r>
      <w:hyperlink r:id="rId71" w:history="1">
        <w:r w:rsidRPr="00E078F0">
          <w:rPr>
            <w:rStyle w:val="Hyperlink"/>
            <w:sz w:val="20"/>
            <w:szCs w:val="20"/>
          </w:rPr>
          <w:t>http://publications.environment-agency.gov.uk/PDF/GEHO0109BPFK-E-E.pdf</w:t>
        </w:r>
      </w:hyperlink>
      <w:r w:rsidRPr="00E078F0">
        <w:rPr>
          <w:sz w:val="20"/>
          <w:szCs w:val="20"/>
        </w:rPr>
        <w:t xml:space="preserve"> </w:t>
      </w:r>
    </w:p>
  </w:endnote>
  <w:endnote w:id="65">
    <w:p w:rsidR="00D01B9E" w:rsidRDefault="00D01B9E">
      <w:pPr>
        <w:pStyle w:val="EndnoteText"/>
      </w:pPr>
      <w:r>
        <w:rPr>
          <w:rStyle w:val="EndnoteReference"/>
        </w:rPr>
        <w:endnoteRef/>
      </w:r>
      <w:r>
        <w:t xml:space="preserve"> </w:t>
      </w:r>
      <w:r w:rsidRPr="00E72E4B">
        <w:rPr>
          <w:sz w:val="22"/>
          <w:szCs w:val="22"/>
          <w:lang w:eastAsia="en-US"/>
        </w:rPr>
        <w:t xml:space="preserve">EC </w:t>
      </w:r>
      <w:r w:rsidRPr="00E72E4B">
        <w:rPr>
          <w:sz w:val="22"/>
          <w:szCs w:val="22"/>
        </w:rPr>
        <w:t>2012 European Report on Development “Confronting scarcity: managing water, energy and land for inclusive and sustainable growth”</w:t>
      </w:r>
      <w:r>
        <w:rPr>
          <w:szCs w:val="22"/>
        </w:rPr>
        <w:t xml:space="preserve"> </w:t>
      </w:r>
      <w:r w:rsidRPr="00E72E4B">
        <w:rPr>
          <w:sz w:val="22"/>
          <w:szCs w:val="22"/>
        </w:rPr>
        <w:t xml:space="preserve"> </w:t>
      </w:r>
      <w:hyperlink r:id="rId72" w:history="1">
        <w:r w:rsidRPr="00E72E4B">
          <w:rPr>
            <w:rStyle w:val="Hyperlink"/>
            <w:sz w:val="22"/>
            <w:szCs w:val="22"/>
          </w:rPr>
          <w:t>http://www.erd-report.eu/erd/report_2011/index.html</w:t>
        </w:r>
      </w:hyperlink>
    </w:p>
  </w:endnote>
  <w:endnote w:id="66">
    <w:p w:rsidR="00D01B9E" w:rsidRPr="00F3292F" w:rsidRDefault="00D01B9E" w:rsidP="00FA3511">
      <w:pPr>
        <w:rPr>
          <w:sz w:val="20"/>
          <w:szCs w:val="20"/>
        </w:rPr>
      </w:pPr>
      <w:r w:rsidRPr="00F3292F">
        <w:rPr>
          <w:rStyle w:val="EndnoteReference"/>
          <w:sz w:val="20"/>
          <w:szCs w:val="20"/>
        </w:rPr>
        <w:endnoteRef/>
      </w:r>
      <w:r w:rsidRPr="00F3292F">
        <w:rPr>
          <w:sz w:val="20"/>
          <w:szCs w:val="20"/>
        </w:rPr>
        <w:t xml:space="preserve"> Stephen Merrett (1999): The Political Economy of Water Abstraction Charges, Review of Political Economy, 11:4, 431-442</w:t>
      </w:r>
      <w:r w:rsidRPr="00F3292F">
        <w:rPr>
          <w:bCs/>
          <w:sz w:val="20"/>
          <w:szCs w:val="20"/>
        </w:rPr>
        <w:t xml:space="preserve"> </w:t>
      </w:r>
      <w:hyperlink r:id="rId73" w:history="1">
        <w:r w:rsidRPr="00F3292F">
          <w:rPr>
            <w:rStyle w:val="Hyperlink"/>
            <w:sz w:val="20"/>
            <w:szCs w:val="20"/>
          </w:rPr>
          <w:t>http://dx.doi.org/10.1080/095382599106904</w:t>
        </w:r>
      </w:hyperlink>
      <w:r w:rsidRPr="00F3292F">
        <w:rPr>
          <w:sz w:val="20"/>
          <w:szCs w:val="20"/>
        </w:rPr>
        <w:t xml:space="preserve"> </w:t>
      </w:r>
    </w:p>
  </w:endnote>
  <w:endnote w:id="67">
    <w:p w:rsidR="00D01B9E" w:rsidRPr="00F3292F" w:rsidRDefault="00D01B9E" w:rsidP="00C271EF">
      <w:pPr>
        <w:rPr>
          <w:sz w:val="20"/>
          <w:szCs w:val="20"/>
        </w:rPr>
      </w:pPr>
      <w:r w:rsidRPr="00F3292F">
        <w:rPr>
          <w:rStyle w:val="EndnoteReference"/>
          <w:sz w:val="20"/>
          <w:szCs w:val="20"/>
        </w:rPr>
        <w:endnoteRef/>
      </w:r>
      <w:r w:rsidRPr="00F3292F">
        <w:rPr>
          <w:sz w:val="20"/>
          <w:szCs w:val="20"/>
        </w:rPr>
        <w:t xml:space="preserve"> Stephen Merrett (1999): The Political Economy of Water Abstraction Charges, Review of Political Economy, 11:4, 431-442</w:t>
      </w:r>
      <w:r w:rsidRPr="00F3292F">
        <w:rPr>
          <w:bCs/>
          <w:sz w:val="20"/>
          <w:szCs w:val="20"/>
        </w:rPr>
        <w:t xml:space="preserve"> </w:t>
      </w:r>
      <w:hyperlink r:id="rId74" w:history="1">
        <w:r w:rsidRPr="00F3292F">
          <w:rPr>
            <w:rStyle w:val="Hyperlink"/>
            <w:sz w:val="20"/>
            <w:szCs w:val="20"/>
          </w:rPr>
          <w:t>http://dx.doi.org/10.1080/095382599106904</w:t>
        </w:r>
      </w:hyperlink>
      <w:r w:rsidRPr="00F3292F">
        <w:rPr>
          <w:sz w:val="20"/>
          <w:szCs w:val="20"/>
        </w:rPr>
        <w:t xml:space="preserve"> </w:t>
      </w:r>
    </w:p>
  </w:endnote>
  <w:endnote w:id="68">
    <w:p w:rsidR="00D01B9E" w:rsidRPr="00F3292F" w:rsidRDefault="00D01B9E" w:rsidP="00C271EF">
      <w:pPr>
        <w:rPr>
          <w:sz w:val="20"/>
          <w:szCs w:val="20"/>
        </w:rPr>
      </w:pPr>
      <w:r w:rsidRPr="00F3292F">
        <w:rPr>
          <w:rStyle w:val="EndnoteReference"/>
          <w:sz w:val="20"/>
          <w:szCs w:val="20"/>
        </w:rPr>
        <w:endnoteRef/>
      </w:r>
      <w:r w:rsidRPr="00F3292F">
        <w:rPr>
          <w:sz w:val="20"/>
          <w:szCs w:val="20"/>
        </w:rPr>
        <w:t xml:space="preserve"> European Commission 2001 Study on Environmental Taxes and Charges in the EU Final Report: Ch6: Water Abstraction 200 </w:t>
      </w:r>
      <w:hyperlink r:id="rId75" w:history="1">
        <w:r w:rsidRPr="00F3292F">
          <w:rPr>
            <w:rStyle w:val="Hyperlink"/>
            <w:sz w:val="20"/>
            <w:szCs w:val="20"/>
          </w:rPr>
          <w:t>http://ec.europa.eu/environment/enveco/taxation/pdf/ch6water_abstraction.pdf</w:t>
        </w:r>
      </w:hyperlink>
      <w:r w:rsidRPr="00F3292F">
        <w:rPr>
          <w:sz w:val="20"/>
          <w:szCs w:val="20"/>
        </w:rPr>
        <w:t xml:space="preserve"> </w:t>
      </w:r>
    </w:p>
  </w:endnote>
  <w:endnote w:id="69">
    <w:p w:rsidR="00D01B9E" w:rsidRPr="00F3292F" w:rsidRDefault="00D01B9E" w:rsidP="00C271EF">
      <w:pPr>
        <w:rPr>
          <w:sz w:val="20"/>
          <w:szCs w:val="20"/>
        </w:rPr>
      </w:pPr>
      <w:r w:rsidRPr="00F3292F">
        <w:rPr>
          <w:rStyle w:val="EndnoteReference"/>
          <w:sz w:val="20"/>
          <w:szCs w:val="20"/>
        </w:rPr>
        <w:endnoteRef/>
      </w:r>
      <w:r w:rsidRPr="00F3292F">
        <w:rPr>
          <w:sz w:val="20"/>
          <w:szCs w:val="20"/>
        </w:rPr>
        <w:t xml:space="preserve"> Stephen Merrett (1999): The Political Economy of Water Abstraction Charges, Review of Political Economy, 11:4, 431-442</w:t>
      </w:r>
      <w:r w:rsidRPr="00F3292F">
        <w:rPr>
          <w:bCs/>
          <w:sz w:val="20"/>
          <w:szCs w:val="20"/>
        </w:rPr>
        <w:t xml:space="preserve"> </w:t>
      </w:r>
      <w:hyperlink r:id="rId76" w:history="1">
        <w:r w:rsidRPr="00F3292F">
          <w:rPr>
            <w:rStyle w:val="Hyperlink"/>
            <w:sz w:val="20"/>
            <w:szCs w:val="20"/>
          </w:rPr>
          <w:t>http://dx.doi.org/10.1080/095382599106904</w:t>
        </w:r>
      </w:hyperlink>
      <w:r w:rsidRPr="00F3292F">
        <w:rPr>
          <w:sz w:val="20"/>
          <w:szCs w:val="20"/>
        </w:rPr>
        <w:t xml:space="preserve"> </w:t>
      </w:r>
    </w:p>
  </w:endnote>
  <w:endnote w:id="70">
    <w:p w:rsidR="00D01B9E" w:rsidRPr="00E55416" w:rsidRDefault="00D01B9E" w:rsidP="00C271EF">
      <w:pPr>
        <w:rPr>
          <w:lang w:eastAsia="en-US"/>
        </w:rPr>
      </w:pPr>
      <w:r>
        <w:rPr>
          <w:rStyle w:val="EndnoteReference"/>
        </w:rPr>
        <w:endnoteRef/>
      </w:r>
      <w:r>
        <w:t xml:space="preserve"> </w:t>
      </w:r>
      <w:r w:rsidRPr="0041024A">
        <w:rPr>
          <w:lang w:eastAsia="en-US"/>
        </w:rPr>
        <w:t>Anthony Letsoalo</w:t>
      </w:r>
      <w:r w:rsidRPr="00E55416">
        <w:rPr>
          <w:lang w:eastAsia="en-US"/>
        </w:rPr>
        <w:t xml:space="preserve"> </w:t>
      </w:r>
      <w:r>
        <w:rPr>
          <w:lang w:eastAsia="en-US"/>
        </w:rPr>
        <w:t xml:space="preserve">et al  2007 </w:t>
      </w:r>
      <w:r w:rsidRPr="00E55416">
        <w:rPr>
          <w:lang w:eastAsia="en-US"/>
        </w:rPr>
        <w:t>Triple dividends of water consumption charges in South Africa</w:t>
      </w:r>
      <w:r>
        <w:rPr>
          <w:lang w:eastAsia="en-US"/>
        </w:rPr>
        <w:t xml:space="preserve">  </w:t>
      </w:r>
      <w:r w:rsidRPr="00E55416">
        <w:rPr>
          <w:lang w:eastAsia="en-US"/>
        </w:rPr>
        <w:t xml:space="preserve">WATER RESOURCES RESEARCH, VOL. 43, W05412, doi:10.1029/2005WR004076, 2007 </w:t>
      </w:r>
    </w:p>
    <w:p w:rsidR="00D01B9E" w:rsidRDefault="007E7A83" w:rsidP="00C271EF">
      <w:hyperlink r:id="rId77" w:history="1">
        <w:r w:rsidR="00D01B9E" w:rsidRPr="00E55416">
          <w:rPr>
            <w:rStyle w:val="Hyperlink"/>
            <w:lang w:eastAsia="en-US"/>
          </w:rPr>
          <w:t>http://www.mi.uni-hamburg.de/fileadmin/fnu-files/publication/tol/RM3701.pdf</w:t>
        </w:r>
      </w:hyperlink>
      <w:r w:rsidR="00D01B9E" w:rsidRPr="00E55416">
        <w:rPr>
          <w:lang w:eastAsia="en-US"/>
        </w:rPr>
        <w:t xml:space="preserve"> </w:t>
      </w:r>
    </w:p>
  </w:endnote>
  <w:endnote w:id="71">
    <w:p w:rsidR="00D01B9E" w:rsidRPr="00EE3182" w:rsidRDefault="00D01B9E" w:rsidP="00C271EF">
      <w:pPr>
        <w:pStyle w:val="EndnoteText"/>
        <w:rPr>
          <w:b/>
          <w:bCs/>
        </w:rPr>
      </w:pPr>
      <w:r>
        <w:rPr>
          <w:rStyle w:val="EndnoteReference"/>
        </w:rPr>
        <w:endnoteRef/>
      </w:r>
      <w:r>
        <w:t xml:space="preserve"> </w:t>
      </w:r>
      <w:r w:rsidRPr="00EE3182">
        <w:rPr>
          <w:b/>
          <w:bCs/>
        </w:rPr>
        <w:t>Lijin Zhong · Arthur P. J. Mol 2010 Water Price Reforms in China: Policy-Making</w:t>
      </w:r>
    </w:p>
    <w:p w:rsidR="00D01B9E" w:rsidRDefault="00D01B9E" w:rsidP="00C271EF">
      <w:pPr>
        <w:pStyle w:val="EndnoteText"/>
      </w:pPr>
      <w:r w:rsidRPr="00EE3182">
        <w:rPr>
          <w:b/>
          <w:bCs/>
        </w:rPr>
        <w:t>and Implementation</w:t>
      </w:r>
      <w:r w:rsidRPr="00EE3182">
        <w:t xml:space="preserve"> Water Resour Manage (2010) 24:377–396 DOI 10.1007/s11269-009-9451-0 </w:t>
      </w:r>
      <w:hyperlink r:id="rId78" w:history="1">
        <w:r w:rsidRPr="00EE3182">
          <w:rPr>
            <w:rStyle w:val="Hyperlink"/>
          </w:rPr>
          <w:t>http://www.springerlink.com/content/g0223v211qx1j554/fulltext.pdf</w:t>
        </w:r>
      </w:hyperlink>
      <w:r w:rsidRPr="00EE3182">
        <w:t xml:space="preserve"> </w:t>
      </w:r>
    </w:p>
  </w:endnote>
  <w:endnote w:id="72">
    <w:p w:rsidR="00D01B9E" w:rsidRPr="00EE3182" w:rsidRDefault="00D01B9E" w:rsidP="00C271EF">
      <w:pPr>
        <w:pStyle w:val="EndnoteText"/>
        <w:rPr>
          <w:b/>
          <w:bCs/>
        </w:rPr>
      </w:pPr>
      <w:r>
        <w:rPr>
          <w:rStyle w:val="EndnoteReference"/>
        </w:rPr>
        <w:endnoteRef/>
      </w:r>
      <w:r>
        <w:t xml:space="preserve"> </w:t>
      </w:r>
      <w:r w:rsidRPr="00EE3182">
        <w:rPr>
          <w:b/>
          <w:bCs/>
        </w:rPr>
        <w:t>Lijin Zhong · Arthur P. J. Mol 2010 Water Price Reforms in China: Policy-Making</w:t>
      </w:r>
    </w:p>
    <w:p w:rsidR="00D01B9E" w:rsidRDefault="00D01B9E" w:rsidP="00C271EF">
      <w:pPr>
        <w:pStyle w:val="EndnoteText"/>
      </w:pPr>
      <w:r w:rsidRPr="00EE3182">
        <w:rPr>
          <w:b/>
          <w:bCs/>
        </w:rPr>
        <w:t>and Implementation</w:t>
      </w:r>
      <w:r w:rsidRPr="00EE3182">
        <w:t xml:space="preserve"> Water Resour Manage (2010) 24:377–396 DOI 10.1007/s11269-009-9451-0 </w:t>
      </w:r>
      <w:hyperlink r:id="rId79" w:history="1">
        <w:r w:rsidRPr="00EE3182">
          <w:rPr>
            <w:rStyle w:val="Hyperlink"/>
          </w:rPr>
          <w:t>http://www.springerlink.com/content/g0223v211qx1j554/fulltext.pdf</w:t>
        </w:r>
      </w:hyperlink>
      <w:r w:rsidRPr="00EE3182">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tigerLTPro-Light">
    <w:altName w:val="MS Mincho"/>
    <w:panose1 w:val="00000000000000000000"/>
    <w:charset w:val="80"/>
    <w:family w:val="auto"/>
    <w:notTrueType/>
    <w:pitch w:val="default"/>
    <w:sig w:usb0="00000000" w:usb1="08070000" w:usb2="00000010" w:usb3="00000000" w:csb0="00020000" w:csb1="00000000"/>
  </w:font>
  <w:font w:name="SohoStd-Extra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9E" w:rsidRPr="00652411" w:rsidRDefault="00D01B9E"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sidR="007E7A83">
      <w:rPr>
        <w:rFonts w:cs="Lucida Sans Unicode"/>
        <w:noProof/>
        <w:sz w:val="16"/>
        <w:szCs w:val="16"/>
      </w:rPr>
      <w:t>17/12/2012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7E7A83">
      <w:rPr>
        <w:rFonts w:cs="Lucida Sans Unicode"/>
        <w:noProof/>
        <w:sz w:val="16"/>
        <w:szCs w:val="16"/>
      </w:rPr>
      <w:t>45</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7E7A83">
      <w:rPr>
        <w:rFonts w:cs="Lucida Sans Unicode"/>
        <w:noProof/>
        <w:sz w:val="16"/>
        <w:szCs w:val="16"/>
      </w:rPr>
      <w:t>45</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p w:rsidR="00D01B9E" w:rsidRDefault="00D01B9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9E" w:rsidRPr="007934FC" w:rsidRDefault="00D01B9E" w:rsidP="0052568E">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r w:rsidRPr="007934FC">
      <w:rPr>
        <w:rFonts w:ascii="Lucida Sans Unicode" w:hAnsi="Lucida Sans Unicode" w:cs="Lucida Sans Unicode"/>
        <w:b/>
        <w:color w:val="FF0000"/>
        <w:sz w:val="16"/>
        <w:szCs w:val="16"/>
      </w:rPr>
      <w:t>PSIRU, Business School, University of Greenwich, Park Row, London SE10 9LS, U.K.</w:t>
    </w:r>
    <w:r w:rsidRPr="007934FC">
      <w:rPr>
        <w:rFonts w:ascii="Lucida Sans Unicode" w:hAnsi="Lucida Sans Unicode" w:cs="Lucida Sans Unicode"/>
        <w:i/>
        <w:sz w:val="16"/>
        <w:szCs w:val="16"/>
      </w:rPr>
      <w:t xml:space="preserve"> </w:t>
    </w:r>
  </w:p>
  <w:p w:rsidR="00D01B9E" w:rsidRPr="007934FC" w:rsidRDefault="00D01B9E" w:rsidP="0052568E">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D01B9E" w:rsidRPr="007934FC" w:rsidRDefault="00D01B9E" w:rsidP="0052568E">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 </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Emanuele Lobina,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w:t>
    </w:r>
    <w:r w:rsidRPr="007934FC">
      <w:rPr>
        <w:rFonts w:ascii="Lucida Sans Unicode" w:hAnsi="Lucida Sans Unicode" w:cs="Lucida Sans Unicode"/>
        <w:color w:val="FF0000"/>
        <w:sz w:val="16"/>
        <w:szCs w:val="16"/>
      </w:rPr>
      <w:t>Corral</w:t>
    </w:r>
  </w:p>
  <w:p w:rsidR="00D01B9E" w:rsidRDefault="00D01B9E" w:rsidP="0052568E">
    <w:pPr>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sz w:val="16"/>
        <w:szCs w:val="16"/>
      </w:rPr>
    </w:pPr>
    <w:r w:rsidRPr="007934FC">
      <w:rPr>
        <w:rFonts w:ascii="Lucida Sans Unicode" w:hAnsi="Lucida Sans Unicode" w:cs="Lucida Sans Unicode"/>
        <w:b/>
        <w:sz w:val="16"/>
        <w:szCs w:val="16"/>
      </w:rPr>
      <w:t xml:space="preserve">Public Services International Research Unit (PSIRU) </w:t>
    </w:r>
    <w:r w:rsidRPr="007934FC">
      <w:rPr>
        <w:rFonts w:ascii="Lucida Sans Unicode" w:hAnsi="Lucida Sans Unicode" w:cs="Lucida Sans Unicode"/>
        <w:sz w:val="16"/>
        <w:szCs w:val="16"/>
      </w:rPr>
      <w:t xml:space="preserve">is part of the </w:t>
    </w:r>
    <w:r w:rsidRPr="00446BED">
      <w:rPr>
        <w:rFonts w:ascii="Lucida Sans Unicode" w:hAnsi="Lucida Sans Unicode" w:cs="Lucida Sans Unicode"/>
        <w:b/>
        <w:sz w:val="16"/>
        <w:szCs w:val="16"/>
      </w:rPr>
      <w:t>Department of International Business</w:t>
    </w:r>
    <w:r>
      <w:rPr>
        <w:rFonts w:ascii="Lucida Sans Unicode" w:hAnsi="Lucida Sans Unicode" w:cs="Lucida Sans Unicode"/>
        <w:sz w:val="16"/>
        <w:szCs w:val="16"/>
      </w:rPr>
      <w:t xml:space="preserve"> </w:t>
    </w:r>
    <w:r w:rsidRPr="00EB259A">
      <w:rPr>
        <w:rFonts w:ascii="Lucida Sans Unicode" w:hAnsi="Lucida Sans Unicode" w:cs="Lucida Sans Unicode"/>
        <w:b/>
        <w:sz w:val="16"/>
        <w:szCs w:val="16"/>
      </w:rPr>
      <w:t xml:space="preserve">and </w:t>
    </w:r>
    <w:r>
      <w:rPr>
        <w:rFonts w:ascii="Lucida Sans Unicode" w:hAnsi="Lucida Sans Unicode" w:cs="Lucida Sans Unicode"/>
        <w:b/>
        <w:sz w:val="16"/>
        <w:szCs w:val="16"/>
      </w:rPr>
      <w:t xml:space="preserve">Economics </w:t>
    </w:r>
    <w:r>
      <w:rPr>
        <w:rFonts w:ascii="Lucida Sans Unicode" w:hAnsi="Lucida Sans Unicode" w:cs="Lucida Sans Unicode"/>
        <w:sz w:val="16"/>
        <w:szCs w:val="16"/>
      </w:rPr>
      <w:t xml:space="preserve">in the </w:t>
    </w:r>
    <w:r w:rsidRPr="007934FC">
      <w:rPr>
        <w:rFonts w:ascii="Lucida Sans Unicode" w:hAnsi="Lucida Sans Unicode" w:cs="Lucida Sans Unicode"/>
        <w:b/>
        <w:sz w:val="16"/>
        <w:szCs w:val="16"/>
      </w:rPr>
      <w:t>Business School</w:t>
    </w:r>
    <w:r w:rsidRPr="007934FC">
      <w:rPr>
        <w:rFonts w:ascii="Lucida Sans Unicode" w:hAnsi="Lucida Sans Unicode" w:cs="Lucida Sans Unicode"/>
        <w:sz w:val="16"/>
        <w:szCs w:val="16"/>
      </w:rPr>
      <w:t xml:space="preserve"> at the </w:t>
    </w:r>
    <w:r w:rsidRPr="007934FC">
      <w:rPr>
        <w:rFonts w:ascii="Lucida Sans Unicode" w:hAnsi="Lucida Sans Unicode" w:cs="Lucida Sans Unicode"/>
        <w:b/>
        <w:sz w:val="16"/>
        <w:szCs w:val="16"/>
      </w:rPr>
      <w:t>University of Greenwich</w:t>
    </w:r>
    <w:r w:rsidRPr="007934FC">
      <w:rPr>
        <w:rFonts w:ascii="Lucida Sans Unicode" w:hAnsi="Lucida Sans Unicode" w:cs="Lucida Sans Unicode"/>
        <w:sz w:val="16"/>
        <w:szCs w:val="16"/>
      </w:rPr>
      <w:t xml:space="preserve"> (</w:t>
    </w:r>
    <w:hyperlink r:id="rId3" w:history="1">
      <w:r w:rsidRPr="007934FC">
        <w:rPr>
          <w:rStyle w:val="Hyperlink"/>
          <w:rFonts w:ascii="Lucida Sans Unicode" w:hAnsi="Lucida Sans Unicode" w:cs="Lucida Sans Unicode"/>
          <w:color w:val="auto"/>
          <w:sz w:val="16"/>
          <w:szCs w:val="16"/>
        </w:rPr>
        <w:t>www.gre.ac.uk</w:t>
      </w:r>
    </w:hyperlink>
    <w:r w:rsidRPr="007934FC">
      <w:rPr>
        <w:rFonts w:ascii="Lucida Sans Unicode" w:hAnsi="Lucida Sans Unicode" w:cs="Lucida Sans Unicode"/>
        <w:sz w:val="16"/>
        <w:szCs w:val="16"/>
      </w:rPr>
      <w:t xml:space="preserve">). PSIRU’s research </w:t>
    </w:r>
    <w:r>
      <w:rPr>
        <w:rFonts w:ascii="Lucida Sans Unicode" w:hAnsi="Lucida Sans Unicode" w:cs="Lucida Sans Unicode"/>
        <w:sz w:val="16"/>
        <w:szCs w:val="16"/>
      </w:rPr>
      <w:t>includes</w:t>
    </w:r>
    <w:r w:rsidRPr="007934FC">
      <w:rPr>
        <w:rFonts w:ascii="Lucida Sans Unicode" w:hAnsi="Lucida Sans Unicode" w:cs="Lucida Sans Unicode"/>
        <w:sz w:val="16"/>
        <w:szCs w:val="16"/>
      </w:rPr>
      <w:t xml:space="preserve"> the maintenance of an extensive database on the economic, political, social and technical </w:t>
    </w:r>
    <w:r>
      <w:rPr>
        <w:rFonts w:ascii="Lucida Sans Unicode" w:hAnsi="Lucida Sans Unicode" w:cs="Lucida Sans Unicode"/>
        <w:sz w:val="16"/>
        <w:szCs w:val="16"/>
      </w:rPr>
      <w:t>effects of</w:t>
    </w:r>
    <w:r w:rsidRPr="007934FC">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liberalisation, </w:t>
    </w:r>
    <w:r w:rsidRPr="007934FC">
      <w:rPr>
        <w:rFonts w:ascii="Lucida Sans Unicode" w:hAnsi="Lucida Sans Unicode" w:cs="Lucida Sans Unicode"/>
        <w:sz w:val="16"/>
        <w:szCs w:val="16"/>
      </w:rPr>
      <w:t>privatisation and restructuring of public services worldwide, on the multinational companies involved, and on the policies of international financial institutions and the</w:t>
    </w:r>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xml:space="preserve">European Union, especially in water, energy and healthcare. This core database is financed by </w:t>
    </w:r>
    <w:r w:rsidRPr="007934FC">
      <w:rPr>
        <w:rFonts w:ascii="Lucida Sans Unicode" w:hAnsi="Lucida Sans Unicode" w:cs="Lucida Sans Unicode"/>
        <w:b/>
        <w:sz w:val="16"/>
        <w:szCs w:val="16"/>
      </w:rPr>
      <w:t>Public Services International</w:t>
    </w:r>
    <w:r w:rsidRPr="007934FC">
      <w:rPr>
        <w:rFonts w:ascii="Lucida Sans Unicode" w:hAnsi="Lucida Sans Unicode" w:cs="Lucida Sans Unicode"/>
        <w:sz w:val="16"/>
        <w:szCs w:val="16"/>
      </w:rPr>
      <w:t xml:space="preserve"> (</w:t>
    </w:r>
    <w:r w:rsidRPr="00B3769F">
      <w:rPr>
        <w:rFonts w:ascii="Lucida Sans Unicode" w:hAnsi="Lucida Sans Unicode" w:cs="Lucida Sans Unicode"/>
        <w:b/>
        <w:sz w:val="16"/>
        <w:szCs w:val="16"/>
      </w:rPr>
      <w:t>PSI</w:t>
    </w:r>
    <w:r>
      <w:rPr>
        <w:rFonts w:ascii="Lucida Sans Unicode" w:hAnsi="Lucida Sans Unicode" w:cs="Lucida Sans Unicode"/>
        <w:sz w:val="16"/>
        <w:szCs w:val="16"/>
      </w:rPr>
      <w:t xml:space="preserve"> – </w:t>
    </w:r>
    <w:hyperlink r:id="rId4" w:history="1">
      <w:r w:rsidRPr="0022294C">
        <w:rPr>
          <w:rStyle w:val="Hyperlink"/>
          <w:rFonts w:ascii="Lucida Sans Unicode" w:hAnsi="Lucida Sans Unicode" w:cs="Lucida Sans Unicode"/>
          <w:sz w:val="16"/>
          <w:szCs w:val="16"/>
        </w:rPr>
        <w:t>www.world-psi.org</w:t>
      </w:r>
    </w:hyperlink>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the worldwide confederation of public service trade unions</w:t>
    </w:r>
    <w:r>
      <w:rPr>
        <w:rFonts w:ascii="Lucida Sans Unicode" w:hAnsi="Lucida Sans Unicode" w:cs="Lucida Sans Unicode"/>
        <w:sz w:val="16"/>
        <w:szCs w:val="16"/>
      </w:rPr>
      <w:t xml:space="preserve">. </w:t>
    </w:r>
    <w:r w:rsidRPr="00446BED">
      <w:rPr>
        <w:rFonts w:ascii="Lucida Sans Unicode" w:hAnsi="Lucida Sans Unicode" w:cs="Lucida Sans Unicode"/>
        <w:b/>
        <w:sz w:val="16"/>
        <w:szCs w:val="16"/>
      </w:rPr>
      <w:t xml:space="preserve">PSI </w:t>
    </w:r>
    <w:r>
      <w:rPr>
        <w:rFonts w:ascii="Lucida Sans Unicode" w:hAnsi="Lucida Sans Unicode" w:cs="Lucida Sans Unicode"/>
        <w:sz w:val="16"/>
        <w:szCs w:val="16"/>
      </w:rPr>
      <w:t xml:space="preserve">and the </w:t>
    </w:r>
    <w:r w:rsidRPr="00446BED">
      <w:rPr>
        <w:rFonts w:ascii="Lucida Sans Unicode" w:hAnsi="Lucida Sans Unicode" w:cs="Lucida Sans Unicode"/>
        <w:b/>
        <w:sz w:val="16"/>
        <w:szCs w:val="16"/>
      </w:rPr>
      <w:t>European Federation of Public Service Unions (EPSU</w:t>
    </w:r>
    <w:r>
      <w:rPr>
        <w:rFonts w:ascii="Lucida Sans Unicode" w:hAnsi="Lucida Sans Unicode" w:cs="Lucida Sans Unicode"/>
        <w:sz w:val="16"/>
        <w:szCs w:val="16"/>
      </w:rPr>
      <w:t xml:space="preserve"> – </w:t>
    </w:r>
    <w:hyperlink r:id="rId5" w:history="1">
      <w:r w:rsidRPr="0022294C">
        <w:rPr>
          <w:rStyle w:val="Hyperlink"/>
          <w:rFonts w:ascii="Lucida Sans Unicode" w:hAnsi="Lucida Sans Unicode" w:cs="Lucida Sans Unicode"/>
          <w:sz w:val="16"/>
          <w:szCs w:val="16"/>
        </w:rPr>
        <w:t>www.epsu.org</w:t>
      </w:r>
    </w:hyperlink>
    <w:r>
      <w:rPr>
        <w:rFonts w:ascii="Lucida Sans Unicode" w:hAnsi="Lucida Sans Unicode" w:cs="Lucida Sans Unicode"/>
        <w:sz w:val="16"/>
        <w:szCs w:val="16"/>
      </w:rPr>
      <w:t xml:space="preserve"> ) commission many of the reports of PSIRU. PSIRU is a member of the PRESOM and GOVAGUA networks, and coordinated the WATERTIME project, all funded by the European Commission. </w:t>
    </w:r>
  </w:p>
  <w:p w:rsidR="00D01B9E" w:rsidRDefault="00D01B9E" w:rsidP="0052568E">
    <w:pPr>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sz w:val="16"/>
        <w:szCs w:val="16"/>
      </w:rPr>
    </w:pPr>
    <w:r>
      <w:rPr>
        <w:rFonts w:ascii="Lucida Sans Unicode" w:hAnsi="Lucida Sans Unicode" w:cs="Lucida Sans Unicode"/>
        <w:sz w:val="16"/>
        <w:szCs w:val="16"/>
      </w:rPr>
      <w:t xml:space="preserve">PSIRU is teaching a new Masters in Public Administration degree (MPA) at the University of Greenwich from September 2007. </w:t>
    </w:r>
  </w:p>
  <w:p w:rsidR="00D01B9E" w:rsidRDefault="00D01B9E" w:rsidP="0052568E">
    <w:pPr>
      <w:jc w:val="both"/>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F0" w:rsidRDefault="00AB46F0">
      <w:r>
        <w:separator/>
      </w:r>
    </w:p>
  </w:footnote>
  <w:footnote w:type="continuationSeparator" w:id="0">
    <w:p w:rsidR="00AB46F0" w:rsidRDefault="00AB4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9E" w:rsidRPr="00652411" w:rsidRDefault="00D01B9E" w:rsidP="00507056">
    <w:pPr>
      <w:pStyle w:val="Header"/>
      <w:pBdr>
        <w:bottom w:val="single" w:sz="4" w:space="1" w:color="FF0000"/>
      </w:pBdr>
      <w:rPr>
        <w:rFonts w:cs="Lucida Sans Unicode"/>
        <w:sz w:val="16"/>
        <w:szCs w:val="16"/>
      </w:rPr>
    </w:pPr>
    <w:r w:rsidRPr="00652411">
      <w:rPr>
        <w:rFonts w:cs="Lucida Sans Unicode"/>
        <w:sz w:val="16"/>
        <w:szCs w:val="16"/>
      </w:rPr>
      <w:t xml:space="preserve">PSIRU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B9E" w:rsidRDefault="00E8261C" w:rsidP="00B05F6D">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1598295</wp:posOffset>
              </wp:positionH>
              <wp:positionV relativeFrom="paragraph">
                <wp:posOffset>17145</wp:posOffset>
              </wp:positionV>
              <wp:extent cx="4457700" cy="5715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1B9E" w:rsidRPr="004E3457" w:rsidRDefault="00D01B9E"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(PSIRU)</w:t>
                          </w:r>
                          <w:r w:rsidRPr="004E3457">
                            <w:rPr>
                              <w:rFonts w:ascii="Lucida Sans Unicode" w:hAnsi="Lucida Sans Unicode" w:cs="Lucida Sans Unicode"/>
                              <w:b/>
                              <w:sz w:val="26"/>
                              <w:szCs w:val="26"/>
                            </w:rPr>
                            <w:t xml:space="preserve"> </w:t>
                          </w:r>
                        </w:p>
                        <w:p w:rsidR="00D01B9E" w:rsidRPr="00B05F6D" w:rsidRDefault="007E7A83" w:rsidP="004E3457">
                          <w:pPr>
                            <w:spacing w:line="600" w:lineRule="auto"/>
                            <w:jc w:val="center"/>
                            <w:rPr>
                              <w:rFonts w:ascii="Lucida Sans Unicode" w:hAnsi="Lucida Sans Unicode" w:cs="Lucida Sans Unicode"/>
                              <w:sz w:val="20"/>
                              <w:szCs w:val="20"/>
                            </w:rPr>
                          </w:pPr>
                          <w:hyperlink r:id="rId1" w:history="1">
                            <w:r w:rsidR="00D01B9E"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85pt;margin-top:1.35pt;width:351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" stroked="f">
              <v:textbox inset=".5mm,.3mm,.5mm,.3mm">
                <w:txbxContent>
                  <w:p w:rsidR="00D01B9E" w:rsidRPr="004E3457" w:rsidRDefault="00D01B9E"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(PSIRU)</w:t>
                    </w:r>
                    <w:r w:rsidRPr="004E3457">
                      <w:rPr>
                        <w:rFonts w:ascii="Lucida Sans Unicode" w:hAnsi="Lucida Sans Unicode" w:cs="Lucida Sans Unicode"/>
                        <w:b/>
                        <w:sz w:val="26"/>
                        <w:szCs w:val="26"/>
                      </w:rPr>
                      <w:t xml:space="preserve"> </w:t>
                    </w:r>
                  </w:p>
                  <w:p w:rsidR="00D01B9E" w:rsidRPr="00B05F6D" w:rsidRDefault="00D01B9E" w:rsidP="004E3457">
                    <w:pPr>
                      <w:spacing w:line="600" w:lineRule="auto"/>
                      <w:jc w:val="center"/>
                      <w:rPr>
                        <w:rFonts w:ascii="Lucida Sans Unicode" w:hAnsi="Lucida Sans Unicode" w:cs="Lucida Sans Unicode"/>
                        <w:sz w:val="20"/>
                        <w:szCs w:val="20"/>
                      </w:rPr>
                    </w:pPr>
                    <w:hyperlink r:id="rId2" w:history="1">
                      <w:r w:rsidRPr="00B05F6D">
                        <w:rPr>
                          <w:rStyle w:val="Hyperlink"/>
                          <w:rFonts w:ascii="Lucida Sans Unicode" w:hAnsi="Lucida Sans Unicode" w:cs="Lucida Sans Unicode"/>
                          <w:sz w:val="20"/>
                          <w:szCs w:val="20"/>
                          <w:u w:val="none"/>
                        </w:rPr>
                        <w:t>www.psiru.org</w:t>
                      </w:r>
                    </w:hyperlink>
                  </w:p>
                </w:txbxContent>
              </v:textbox>
            </v:shape>
          </w:pict>
        </mc:Fallback>
      </mc:AlternateContent>
    </w:r>
    <w:r w:rsidR="00D01B9E">
      <w:rPr>
        <w:noProof/>
        <w:color w:val="0033FF"/>
      </w:rPr>
      <w:drawing>
        <wp:inline distT="0" distB="0" distL="0" distR="0">
          <wp:extent cx="1450975" cy="536575"/>
          <wp:effectExtent l="0" t="0" r="0" b="0"/>
          <wp:docPr id="1" name="Picture 1"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36575"/>
                  </a:xfrm>
                  <a:prstGeom prst="rect">
                    <a:avLst/>
                  </a:prstGeom>
                  <a:noFill/>
                  <a:ln>
                    <a:noFill/>
                  </a:ln>
                </pic:spPr>
              </pic:pic>
            </a:graphicData>
          </a:graphic>
        </wp:inline>
      </w:drawing>
    </w:r>
  </w:p>
  <w:p w:rsidR="00D01B9E" w:rsidRDefault="00D01B9E" w:rsidP="004E34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7DA6625"/>
    <w:multiLevelType w:val="hybridMultilevel"/>
    <w:tmpl w:val="CB540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4A7A8B"/>
    <w:multiLevelType w:val="hybridMultilevel"/>
    <w:tmpl w:val="D8A4A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03E3DD1"/>
    <w:multiLevelType w:val="hybridMultilevel"/>
    <w:tmpl w:val="8D7A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141D413A"/>
    <w:multiLevelType w:val="hybridMultilevel"/>
    <w:tmpl w:val="2E7E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5CA2030"/>
    <w:multiLevelType w:val="hybridMultilevel"/>
    <w:tmpl w:val="2612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B845837"/>
    <w:multiLevelType w:val="hybridMultilevel"/>
    <w:tmpl w:val="E2765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69720D"/>
    <w:multiLevelType w:val="hybridMultilevel"/>
    <w:tmpl w:val="4C92EDF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nsid w:val="308941C2"/>
    <w:multiLevelType w:val="hybridMultilevel"/>
    <w:tmpl w:val="FC2A7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8A220E"/>
    <w:multiLevelType w:val="hybridMultilevel"/>
    <w:tmpl w:val="44FA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F166D5"/>
    <w:multiLevelType w:val="hybridMultilevel"/>
    <w:tmpl w:val="EBD611BA"/>
    <w:lvl w:ilvl="0" w:tplc="BFC6AA94">
      <w:start w:val="1"/>
      <w:numFmt w:val="decimal"/>
      <w:pStyle w:val="Heading7"/>
      <w:lvlText w:val="Table %1. "/>
      <w:lvlJc w:val="left"/>
      <w:pPr>
        <w:tabs>
          <w:tab w:val="num" w:pos="180"/>
        </w:tabs>
        <w:ind w:left="180" w:hanging="180"/>
      </w:pPr>
      <w:rPr>
        <w:rFonts w:hint="default"/>
      </w:rPr>
    </w:lvl>
    <w:lvl w:ilvl="1" w:tplc="DFB49D3C">
      <w:numFmt w:val="bullet"/>
      <w:lvlText w:val="-"/>
      <w:lvlJc w:val="left"/>
      <w:pPr>
        <w:tabs>
          <w:tab w:val="num" w:pos="1440"/>
        </w:tabs>
        <w:ind w:left="1440" w:hanging="360"/>
      </w:pPr>
      <w:rPr>
        <w:rFonts w:ascii="Times New Roman" w:eastAsia="Times New Roma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C52624F"/>
    <w:multiLevelType w:val="hybridMultilevel"/>
    <w:tmpl w:val="73A85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134DCC"/>
    <w:multiLevelType w:val="hybridMultilevel"/>
    <w:tmpl w:val="2FBC9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450A5A4A"/>
    <w:multiLevelType w:val="hybridMultilevel"/>
    <w:tmpl w:val="0DFE1202"/>
    <w:lvl w:ilvl="0" w:tplc="E6EC98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5D37340"/>
    <w:multiLevelType w:val="hybridMultilevel"/>
    <w:tmpl w:val="7C3C8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1B071F"/>
    <w:multiLevelType w:val="hybridMultilevel"/>
    <w:tmpl w:val="7E96B6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C042B3"/>
    <w:multiLevelType w:val="hybridMultilevel"/>
    <w:tmpl w:val="0510A6DE"/>
    <w:lvl w:ilvl="0" w:tplc="8102BE1C">
      <w:start w:val="200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4F705362"/>
    <w:multiLevelType w:val="hybridMultilevel"/>
    <w:tmpl w:val="168E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1">
    <w:nsid w:val="54574DBF"/>
    <w:multiLevelType w:val="hybridMultilevel"/>
    <w:tmpl w:val="FBD009F6"/>
    <w:lvl w:ilvl="0" w:tplc="930EEF0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31110C"/>
    <w:multiLevelType w:val="hybridMultilevel"/>
    <w:tmpl w:val="4C5CF7D0"/>
    <w:lvl w:ilvl="0" w:tplc="7D3CF56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nsid w:val="576A47A9"/>
    <w:multiLevelType w:val="hybridMultilevel"/>
    <w:tmpl w:val="DA9AE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62AF1E7A"/>
    <w:multiLevelType w:val="hybridMultilevel"/>
    <w:tmpl w:val="B7E2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B32F33"/>
    <w:multiLevelType w:val="hybridMultilevel"/>
    <w:tmpl w:val="ED7EADB4"/>
    <w:lvl w:ilvl="0" w:tplc="E6EC98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49413A0"/>
    <w:multiLevelType w:val="hybridMultilevel"/>
    <w:tmpl w:val="4A3A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36"/>
  </w:num>
  <w:num w:numId="4">
    <w:abstractNumId w:val="1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20"/>
  </w:num>
  <w:num w:numId="16">
    <w:abstractNumId w:val="28"/>
  </w:num>
  <w:num w:numId="17">
    <w:abstractNumId w:val="14"/>
  </w:num>
  <w:num w:numId="18">
    <w:abstractNumId w:val="9"/>
  </w:num>
  <w:num w:numId="19">
    <w:abstractNumId w:val="31"/>
  </w:num>
  <w:num w:numId="20">
    <w:abstractNumId w:val="29"/>
  </w:num>
  <w:num w:numId="21">
    <w:abstractNumId w:val="11"/>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4"/>
  </w:num>
  <w:num w:numId="25">
    <w:abstractNumId w:val="35"/>
  </w:num>
  <w:num w:numId="26">
    <w:abstractNumId w:val="27"/>
  </w:num>
  <w:num w:numId="27">
    <w:abstractNumId w:val="33"/>
  </w:num>
  <w:num w:numId="28">
    <w:abstractNumId w:val="26"/>
  </w:num>
  <w:num w:numId="29">
    <w:abstractNumId w:val="3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9"/>
  </w:num>
  <w:num w:numId="33">
    <w:abstractNumId w:val="16"/>
  </w:num>
  <w:num w:numId="34">
    <w:abstractNumId w:val="18"/>
  </w:num>
  <w:num w:numId="35">
    <w:abstractNumId w:val="13"/>
  </w:num>
  <w:num w:numId="36">
    <w:abstractNumId w:val="22"/>
  </w:num>
  <w:num w:numId="37">
    <w:abstractNumId w:val="25"/>
  </w:num>
  <w:num w:numId="38">
    <w:abstractNumId w:val="20"/>
    <w:lvlOverride w:ilvl="0">
      <w:startOverride w:val="1"/>
    </w:lvlOverride>
  </w:num>
  <w:num w:numId="39">
    <w:abstractNumId w:val="17"/>
  </w:num>
  <w:num w:numId="40">
    <w:abstractNumId w:val="32"/>
  </w:num>
  <w:num w:numId="41">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9"/>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ES"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4097" fillcolor="white" stroke="f">
      <v:fill color="white"/>
      <v:stroke on="f"/>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806"/>
    <w:rsid w:val="00004BCE"/>
    <w:rsid w:val="00007FBA"/>
    <w:rsid w:val="00012E38"/>
    <w:rsid w:val="00016A2D"/>
    <w:rsid w:val="00023EE3"/>
    <w:rsid w:val="000277B8"/>
    <w:rsid w:val="00040790"/>
    <w:rsid w:val="000418E3"/>
    <w:rsid w:val="00041A69"/>
    <w:rsid w:val="00041BB0"/>
    <w:rsid w:val="00041BCD"/>
    <w:rsid w:val="00043954"/>
    <w:rsid w:val="000444F3"/>
    <w:rsid w:val="000456D4"/>
    <w:rsid w:val="00046E79"/>
    <w:rsid w:val="0005527B"/>
    <w:rsid w:val="00061393"/>
    <w:rsid w:val="000627A2"/>
    <w:rsid w:val="00071CE2"/>
    <w:rsid w:val="0007576D"/>
    <w:rsid w:val="000840C0"/>
    <w:rsid w:val="00085E1D"/>
    <w:rsid w:val="00087710"/>
    <w:rsid w:val="000A28BC"/>
    <w:rsid w:val="000A2AC1"/>
    <w:rsid w:val="000B548B"/>
    <w:rsid w:val="000C36EC"/>
    <w:rsid w:val="000E0351"/>
    <w:rsid w:val="000E137D"/>
    <w:rsid w:val="000E1865"/>
    <w:rsid w:val="000F2758"/>
    <w:rsid w:val="000F4B71"/>
    <w:rsid w:val="000F760A"/>
    <w:rsid w:val="0010150F"/>
    <w:rsid w:val="001050BC"/>
    <w:rsid w:val="0010639A"/>
    <w:rsid w:val="00114A66"/>
    <w:rsid w:val="00114CD2"/>
    <w:rsid w:val="0012607B"/>
    <w:rsid w:val="00126456"/>
    <w:rsid w:val="00132716"/>
    <w:rsid w:val="0013422A"/>
    <w:rsid w:val="00135F2F"/>
    <w:rsid w:val="0015282A"/>
    <w:rsid w:val="0015483F"/>
    <w:rsid w:val="00155672"/>
    <w:rsid w:val="00164F6D"/>
    <w:rsid w:val="001651B2"/>
    <w:rsid w:val="00165E5D"/>
    <w:rsid w:val="00167C7E"/>
    <w:rsid w:val="00170CF7"/>
    <w:rsid w:val="00173601"/>
    <w:rsid w:val="00183220"/>
    <w:rsid w:val="00184D21"/>
    <w:rsid w:val="0019276E"/>
    <w:rsid w:val="00192CBD"/>
    <w:rsid w:val="001A2112"/>
    <w:rsid w:val="001A7070"/>
    <w:rsid w:val="001B1C10"/>
    <w:rsid w:val="001B6275"/>
    <w:rsid w:val="001C38FF"/>
    <w:rsid w:val="001D39A6"/>
    <w:rsid w:val="001E0C45"/>
    <w:rsid w:val="001F2AC7"/>
    <w:rsid w:val="002074A2"/>
    <w:rsid w:val="00213DD8"/>
    <w:rsid w:val="0021737F"/>
    <w:rsid w:val="00224EEA"/>
    <w:rsid w:val="002250DF"/>
    <w:rsid w:val="00226181"/>
    <w:rsid w:val="00231109"/>
    <w:rsid w:val="0023139E"/>
    <w:rsid w:val="00233EA7"/>
    <w:rsid w:val="0024250D"/>
    <w:rsid w:val="00242C34"/>
    <w:rsid w:val="0024731E"/>
    <w:rsid w:val="00250A38"/>
    <w:rsid w:val="002555B9"/>
    <w:rsid w:val="00262444"/>
    <w:rsid w:val="00264226"/>
    <w:rsid w:val="00264806"/>
    <w:rsid w:val="00266203"/>
    <w:rsid w:val="0028194E"/>
    <w:rsid w:val="002905B7"/>
    <w:rsid w:val="0029242D"/>
    <w:rsid w:val="00292E60"/>
    <w:rsid w:val="00297F30"/>
    <w:rsid w:val="002A2B4B"/>
    <w:rsid w:val="002B2F4E"/>
    <w:rsid w:val="002B4731"/>
    <w:rsid w:val="002B5566"/>
    <w:rsid w:val="002B6943"/>
    <w:rsid w:val="002C099A"/>
    <w:rsid w:val="002C56FC"/>
    <w:rsid w:val="002C6F02"/>
    <w:rsid w:val="002D0DBA"/>
    <w:rsid w:val="002D5721"/>
    <w:rsid w:val="002D64D5"/>
    <w:rsid w:val="002E0566"/>
    <w:rsid w:val="002E37ED"/>
    <w:rsid w:val="002E585A"/>
    <w:rsid w:val="002E59F8"/>
    <w:rsid w:val="002E5CA6"/>
    <w:rsid w:val="002F2592"/>
    <w:rsid w:val="002F28A4"/>
    <w:rsid w:val="002F2A52"/>
    <w:rsid w:val="003013D8"/>
    <w:rsid w:val="00303E56"/>
    <w:rsid w:val="00316070"/>
    <w:rsid w:val="0031639E"/>
    <w:rsid w:val="003211FE"/>
    <w:rsid w:val="003236D7"/>
    <w:rsid w:val="00335523"/>
    <w:rsid w:val="0033636B"/>
    <w:rsid w:val="00363C02"/>
    <w:rsid w:val="00364142"/>
    <w:rsid w:val="00365B66"/>
    <w:rsid w:val="003660BB"/>
    <w:rsid w:val="00370780"/>
    <w:rsid w:val="00372C97"/>
    <w:rsid w:val="0037364F"/>
    <w:rsid w:val="00380600"/>
    <w:rsid w:val="0038326A"/>
    <w:rsid w:val="00383758"/>
    <w:rsid w:val="003877E7"/>
    <w:rsid w:val="003A2872"/>
    <w:rsid w:val="003A3ADF"/>
    <w:rsid w:val="003A4AD4"/>
    <w:rsid w:val="003A5667"/>
    <w:rsid w:val="003B381A"/>
    <w:rsid w:val="003C0613"/>
    <w:rsid w:val="003C4406"/>
    <w:rsid w:val="003D3994"/>
    <w:rsid w:val="003D4DA5"/>
    <w:rsid w:val="003E32AB"/>
    <w:rsid w:val="003E77BA"/>
    <w:rsid w:val="003F0284"/>
    <w:rsid w:val="00403155"/>
    <w:rsid w:val="0041024A"/>
    <w:rsid w:val="00415523"/>
    <w:rsid w:val="0042265E"/>
    <w:rsid w:val="00426A87"/>
    <w:rsid w:val="00426AF2"/>
    <w:rsid w:val="00431A3E"/>
    <w:rsid w:val="00440B12"/>
    <w:rsid w:val="00446BED"/>
    <w:rsid w:val="004505B9"/>
    <w:rsid w:val="004562BE"/>
    <w:rsid w:val="004613F1"/>
    <w:rsid w:val="0046270D"/>
    <w:rsid w:val="00463835"/>
    <w:rsid w:val="00463A1C"/>
    <w:rsid w:val="0046494E"/>
    <w:rsid w:val="00473AB2"/>
    <w:rsid w:val="004810FF"/>
    <w:rsid w:val="004813F5"/>
    <w:rsid w:val="0048292F"/>
    <w:rsid w:val="004929B4"/>
    <w:rsid w:val="004A05BF"/>
    <w:rsid w:val="004C3DF0"/>
    <w:rsid w:val="004D1996"/>
    <w:rsid w:val="004D3DF3"/>
    <w:rsid w:val="004D7F07"/>
    <w:rsid w:val="004E0483"/>
    <w:rsid w:val="004E1F72"/>
    <w:rsid w:val="004E3457"/>
    <w:rsid w:val="004E57CA"/>
    <w:rsid w:val="004E5827"/>
    <w:rsid w:val="004E702F"/>
    <w:rsid w:val="004F1BF7"/>
    <w:rsid w:val="004F4188"/>
    <w:rsid w:val="004F4535"/>
    <w:rsid w:val="00505890"/>
    <w:rsid w:val="00507056"/>
    <w:rsid w:val="00512B30"/>
    <w:rsid w:val="00515D49"/>
    <w:rsid w:val="0052568E"/>
    <w:rsid w:val="0052587A"/>
    <w:rsid w:val="00530CC5"/>
    <w:rsid w:val="00534C7E"/>
    <w:rsid w:val="005455A5"/>
    <w:rsid w:val="00547333"/>
    <w:rsid w:val="00560E3C"/>
    <w:rsid w:val="005660D3"/>
    <w:rsid w:val="00567CFA"/>
    <w:rsid w:val="00570802"/>
    <w:rsid w:val="0057106B"/>
    <w:rsid w:val="005715B0"/>
    <w:rsid w:val="005726BB"/>
    <w:rsid w:val="005A0384"/>
    <w:rsid w:val="005A3FC1"/>
    <w:rsid w:val="005A4635"/>
    <w:rsid w:val="005B1299"/>
    <w:rsid w:val="005C2ABC"/>
    <w:rsid w:val="005C75C8"/>
    <w:rsid w:val="005E31EE"/>
    <w:rsid w:val="005F7313"/>
    <w:rsid w:val="00607EC5"/>
    <w:rsid w:val="00612193"/>
    <w:rsid w:val="0061695B"/>
    <w:rsid w:val="006208F3"/>
    <w:rsid w:val="006438C8"/>
    <w:rsid w:val="006450A0"/>
    <w:rsid w:val="00652073"/>
    <w:rsid w:val="00652411"/>
    <w:rsid w:val="00652DD9"/>
    <w:rsid w:val="006569D7"/>
    <w:rsid w:val="006634D3"/>
    <w:rsid w:val="00666682"/>
    <w:rsid w:val="006669D0"/>
    <w:rsid w:val="006669E8"/>
    <w:rsid w:val="006708FF"/>
    <w:rsid w:val="00673528"/>
    <w:rsid w:val="006736BA"/>
    <w:rsid w:val="00676A4C"/>
    <w:rsid w:val="006933BB"/>
    <w:rsid w:val="006974C1"/>
    <w:rsid w:val="006B0F75"/>
    <w:rsid w:val="006C1A39"/>
    <w:rsid w:val="006C3DC2"/>
    <w:rsid w:val="006C3F8D"/>
    <w:rsid w:val="006C7D6A"/>
    <w:rsid w:val="006D0523"/>
    <w:rsid w:val="006D0E81"/>
    <w:rsid w:val="006D4980"/>
    <w:rsid w:val="006D5500"/>
    <w:rsid w:val="006E232E"/>
    <w:rsid w:val="006E3235"/>
    <w:rsid w:val="006E700F"/>
    <w:rsid w:val="0070576F"/>
    <w:rsid w:val="00705CF1"/>
    <w:rsid w:val="00711306"/>
    <w:rsid w:val="00723D39"/>
    <w:rsid w:val="0072751A"/>
    <w:rsid w:val="00727AEA"/>
    <w:rsid w:val="0073384B"/>
    <w:rsid w:val="00741972"/>
    <w:rsid w:val="0075025E"/>
    <w:rsid w:val="0075126C"/>
    <w:rsid w:val="0075140B"/>
    <w:rsid w:val="007671FA"/>
    <w:rsid w:val="0077365F"/>
    <w:rsid w:val="00773FEB"/>
    <w:rsid w:val="00776933"/>
    <w:rsid w:val="0078087D"/>
    <w:rsid w:val="00785AC1"/>
    <w:rsid w:val="00787E82"/>
    <w:rsid w:val="007934FC"/>
    <w:rsid w:val="007B1F8A"/>
    <w:rsid w:val="007B6287"/>
    <w:rsid w:val="007C197C"/>
    <w:rsid w:val="007C36AA"/>
    <w:rsid w:val="007C3D79"/>
    <w:rsid w:val="007C4EFD"/>
    <w:rsid w:val="007D205C"/>
    <w:rsid w:val="007E1748"/>
    <w:rsid w:val="007E3816"/>
    <w:rsid w:val="007E5D87"/>
    <w:rsid w:val="007E7A83"/>
    <w:rsid w:val="007E7ED1"/>
    <w:rsid w:val="00802B73"/>
    <w:rsid w:val="00806ACC"/>
    <w:rsid w:val="00807B5C"/>
    <w:rsid w:val="00814BF3"/>
    <w:rsid w:val="00815E80"/>
    <w:rsid w:val="00822ACD"/>
    <w:rsid w:val="00843C24"/>
    <w:rsid w:val="0085096F"/>
    <w:rsid w:val="00856505"/>
    <w:rsid w:val="008574EE"/>
    <w:rsid w:val="00861E8C"/>
    <w:rsid w:val="00865321"/>
    <w:rsid w:val="00871B29"/>
    <w:rsid w:val="008736AE"/>
    <w:rsid w:val="008821D7"/>
    <w:rsid w:val="00883DEB"/>
    <w:rsid w:val="00885204"/>
    <w:rsid w:val="008905B5"/>
    <w:rsid w:val="008936C3"/>
    <w:rsid w:val="008964E7"/>
    <w:rsid w:val="008B0C43"/>
    <w:rsid w:val="008B3129"/>
    <w:rsid w:val="008B5A96"/>
    <w:rsid w:val="008B6BB6"/>
    <w:rsid w:val="008C1476"/>
    <w:rsid w:val="008D0C39"/>
    <w:rsid w:val="008D23CC"/>
    <w:rsid w:val="008D64C7"/>
    <w:rsid w:val="008F7C93"/>
    <w:rsid w:val="00906B59"/>
    <w:rsid w:val="009109B6"/>
    <w:rsid w:val="00910AB9"/>
    <w:rsid w:val="00912E19"/>
    <w:rsid w:val="00917BBC"/>
    <w:rsid w:val="009218D1"/>
    <w:rsid w:val="00925182"/>
    <w:rsid w:val="009317DD"/>
    <w:rsid w:val="0095258A"/>
    <w:rsid w:val="00966865"/>
    <w:rsid w:val="00966886"/>
    <w:rsid w:val="00971F65"/>
    <w:rsid w:val="00975C84"/>
    <w:rsid w:val="00983A08"/>
    <w:rsid w:val="00987FE6"/>
    <w:rsid w:val="00990CAC"/>
    <w:rsid w:val="00996D82"/>
    <w:rsid w:val="009C1121"/>
    <w:rsid w:val="009C2936"/>
    <w:rsid w:val="009C7C82"/>
    <w:rsid w:val="009D40A4"/>
    <w:rsid w:val="009E1AB5"/>
    <w:rsid w:val="009E7579"/>
    <w:rsid w:val="009F386F"/>
    <w:rsid w:val="009F4F54"/>
    <w:rsid w:val="00A04E73"/>
    <w:rsid w:val="00A113D8"/>
    <w:rsid w:val="00A13144"/>
    <w:rsid w:val="00A16221"/>
    <w:rsid w:val="00A17704"/>
    <w:rsid w:val="00A17991"/>
    <w:rsid w:val="00A34C12"/>
    <w:rsid w:val="00A402EC"/>
    <w:rsid w:val="00A4211A"/>
    <w:rsid w:val="00A44CDA"/>
    <w:rsid w:val="00A47639"/>
    <w:rsid w:val="00A51FA4"/>
    <w:rsid w:val="00A52D65"/>
    <w:rsid w:val="00A57E46"/>
    <w:rsid w:val="00A60ADC"/>
    <w:rsid w:val="00A63DD2"/>
    <w:rsid w:val="00A70269"/>
    <w:rsid w:val="00A745FE"/>
    <w:rsid w:val="00A80547"/>
    <w:rsid w:val="00A84DDE"/>
    <w:rsid w:val="00A872F6"/>
    <w:rsid w:val="00A90234"/>
    <w:rsid w:val="00A94CC0"/>
    <w:rsid w:val="00AA0374"/>
    <w:rsid w:val="00AB17D0"/>
    <w:rsid w:val="00AB349F"/>
    <w:rsid w:val="00AB46F0"/>
    <w:rsid w:val="00AB675A"/>
    <w:rsid w:val="00AC3239"/>
    <w:rsid w:val="00AD3630"/>
    <w:rsid w:val="00AD75B7"/>
    <w:rsid w:val="00AE727B"/>
    <w:rsid w:val="00AF05CE"/>
    <w:rsid w:val="00AF22AE"/>
    <w:rsid w:val="00AF58C2"/>
    <w:rsid w:val="00AF75EA"/>
    <w:rsid w:val="00B003A7"/>
    <w:rsid w:val="00B01CA0"/>
    <w:rsid w:val="00B05F6D"/>
    <w:rsid w:val="00B12C83"/>
    <w:rsid w:val="00B1436D"/>
    <w:rsid w:val="00B31F0E"/>
    <w:rsid w:val="00B3769F"/>
    <w:rsid w:val="00B418B5"/>
    <w:rsid w:val="00B424C9"/>
    <w:rsid w:val="00B428DB"/>
    <w:rsid w:val="00B45749"/>
    <w:rsid w:val="00B50157"/>
    <w:rsid w:val="00B54481"/>
    <w:rsid w:val="00B550BA"/>
    <w:rsid w:val="00B55310"/>
    <w:rsid w:val="00B55B76"/>
    <w:rsid w:val="00B72275"/>
    <w:rsid w:val="00B72C9F"/>
    <w:rsid w:val="00B74521"/>
    <w:rsid w:val="00B86234"/>
    <w:rsid w:val="00B9530E"/>
    <w:rsid w:val="00BA7C35"/>
    <w:rsid w:val="00BA7FEC"/>
    <w:rsid w:val="00BC6DF7"/>
    <w:rsid w:val="00BD5149"/>
    <w:rsid w:val="00BE1E6B"/>
    <w:rsid w:val="00BF0F84"/>
    <w:rsid w:val="00BF3C17"/>
    <w:rsid w:val="00BF599A"/>
    <w:rsid w:val="00BF6276"/>
    <w:rsid w:val="00C02891"/>
    <w:rsid w:val="00C120D3"/>
    <w:rsid w:val="00C13125"/>
    <w:rsid w:val="00C14163"/>
    <w:rsid w:val="00C17913"/>
    <w:rsid w:val="00C271EF"/>
    <w:rsid w:val="00C272C3"/>
    <w:rsid w:val="00C358F0"/>
    <w:rsid w:val="00C41EA5"/>
    <w:rsid w:val="00C50F40"/>
    <w:rsid w:val="00C547B3"/>
    <w:rsid w:val="00C61AFA"/>
    <w:rsid w:val="00C62A30"/>
    <w:rsid w:val="00C63437"/>
    <w:rsid w:val="00C84F79"/>
    <w:rsid w:val="00C97498"/>
    <w:rsid w:val="00CB3DDF"/>
    <w:rsid w:val="00CB6EE4"/>
    <w:rsid w:val="00CC6A26"/>
    <w:rsid w:val="00CC78A9"/>
    <w:rsid w:val="00CD58FA"/>
    <w:rsid w:val="00CD6224"/>
    <w:rsid w:val="00CD7090"/>
    <w:rsid w:val="00CE5390"/>
    <w:rsid w:val="00CF08E7"/>
    <w:rsid w:val="00CF7806"/>
    <w:rsid w:val="00D0042F"/>
    <w:rsid w:val="00D01B9E"/>
    <w:rsid w:val="00D01CD0"/>
    <w:rsid w:val="00D0297F"/>
    <w:rsid w:val="00D03943"/>
    <w:rsid w:val="00D04693"/>
    <w:rsid w:val="00D05372"/>
    <w:rsid w:val="00D11FE9"/>
    <w:rsid w:val="00D241AF"/>
    <w:rsid w:val="00D27ACF"/>
    <w:rsid w:val="00D3389C"/>
    <w:rsid w:val="00D3577C"/>
    <w:rsid w:val="00D43782"/>
    <w:rsid w:val="00D47F59"/>
    <w:rsid w:val="00D5066E"/>
    <w:rsid w:val="00D51C21"/>
    <w:rsid w:val="00D60846"/>
    <w:rsid w:val="00D641D4"/>
    <w:rsid w:val="00D65182"/>
    <w:rsid w:val="00D66386"/>
    <w:rsid w:val="00D70217"/>
    <w:rsid w:val="00D727AA"/>
    <w:rsid w:val="00D867F5"/>
    <w:rsid w:val="00D90026"/>
    <w:rsid w:val="00D9539B"/>
    <w:rsid w:val="00D95C9D"/>
    <w:rsid w:val="00D97452"/>
    <w:rsid w:val="00DA7DC8"/>
    <w:rsid w:val="00DB46B9"/>
    <w:rsid w:val="00DC1329"/>
    <w:rsid w:val="00DC4CA3"/>
    <w:rsid w:val="00DD3371"/>
    <w:rsid w:val="00DD41F7"/>
    <w:rsid w:val="00DD5832"/>
    <w:rsid w:val="00DD6058"/>
    <w:rsid w:val="00DE2651"/>
    <w:rsid w:val="00DE4134"/>
    <w:rsid w:val="00DE6404"/>
    <w:rsid w:val="00DE727B"/>
    <w:rsid w:val="00DF5002"/>
    <w:rsid w:val="00E00A50"/>
    <w:rsid w:val="00E034AC"/>
    <w:rsid w:val="00E049AF"/>
    <w:rsid w:val="00E078F0"/>
    <w:rsid w:val="00E169F3"/>
    <w:rsid w:val="00E16EE5"/>
    <w:rsid w:val="00E17FC7"/>
    <w:rsid w:val="00E2546B"/>
    <w:rsid w:val="00E351FF"/>
    <w:rsid w:val="00E37E15"/>
    <w:rsid w:val="00E41440"/>
    <w:rsid w:val="00E42E11"/>
    <w:rsid w:val="00E467B8"/>
    <w:rsid w:val="00E472B1"/>
    <w:rsid w:val="00E47C70"/>
    <w:rsid w:val="00E50387"/>
    <w:rsid w:val="00E5542B"/>
    <w:rsid w:val="00E55E6F"/>
    <w:rsid w:val="00E57E42"/>
    <w:rsid w:val="00E61235"/>
    <w:rsid w:val="00E64DB3"/>
    <w:rsid w:val="00E6653D"/>
    <w:rsid w:val="00E72E4B"/>
    <w:rsid w:val="00E76213"/>
    <w:rsid w:val="00E8261C"/>
    <w:rsid w:val="00E84F8B"/>
    <w:rsid w:val="00E933C1"/>
    <w:rsid w:val="00EA29CE"/>
    <w:rsid w:val="00EA5A74"/>
    <w:rsid w:val="00EB259A"/>
    <w:rsid w:val="00EB71D1"/>
    <w:rsid w:val="00EC27A8"/>
    <w:rsid w:val="00EC3651"/>
    <w:rsid w:val="00EC452F"/>
    <w:rsid w:val="00EC51F2"/>
    <w:rsid w:val="00EC6184"/>
    <w:rsid w:val="00EC6B2E"/>
    <w:rsid w:val="00ED2701"/>
    <w:rsid w:val="00ED6B51"/>
    <w:rsid w:val="00ED755F"/>
    <w:rsid w:val="00EE0D36"/>
    <w:rsid w:val="00EE3C7E"/>
    <w:rsid w:val="00EE4E88"/>
    <w:rsid w:val="00EF0DC6"/>
    <w:rsid w:val="00EF324B"/>
    <w:rsid w:val="00F019E8"/>
    <w:rsid w:val="00F06358"/>
    <w:rsid w:val="00F07CAA"/>
    <w:rsid w:val="00F10859"/>
    <w:rsid w:val="00F117C1"/>
    <w:rsid w:val="00F155D9"/>
    <w:rsid w:val="00F15B1A"/>
    <w:rsid w:val="00F15FF8"/>
    <w:rsid w:val="00F20695"/>
    <w:rsid w:val="00F32437"/>
    <w:rsid w:val="00F34AC0"/>
    <w:rsid w:val="00F34F94"/>
    <w:rsid w:val="00F41572"/>
    <w:rsid w:val="00F5447B"/>
    <w:rsid w:val="00F65AFB"/>
    <w:rsid w:val="00F66417"/>
    <w:rsid w:val="00F706A4"/>
    <w:rsid w:val="00F729D3"/>
    <w:rsid w:val="00F806F4"/>
    <w:rsid w:val="00F85DA5"/>
    <w:rsid w:val="00F94201"/>
    <w:rsid w:val="00F9685F"/>
    <w:rsid w:val="00F96A34"/>
    <w:rsid w:val="00FA1E6E"/>
    <w:rsid w:val="00FA23B0"/>
    <w:rsid w:val="00FA3511"/>
    <w:rsid w:val="00FA4C9A"/>
    <w:rsid w:val="00FA4F76"/>
    <w:rsid w:val="00FA5CAB"/>
    <w:rsid w:val="00FA7F7A"/>
    <w:rsid w:val="00FB58B0"/>
    <w:rsid w:val="00FB6D72"/>
    <w:rsid w:val="00FC6029"/>
    <w:rsid w:val="00FC6ED7"/>
    <w:rsid w:val="00FC7FD6"/>
    <w:rsid w:val="00FD1B91"/>
    <w:rsid w:val="00FE2943"/>
    <w:rsid w:val="00FE5E3D"/>
    <w:rsid w:val="00FF66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87"/>
    <w:rPr>
      <w:sz w:val="22"/>
      <w:szCs w:val="24"/>
    </w:rPr>
  </w:style>
  <w:style w:type="paragraph" w:styleId="Heading1">
    <w:name w:val="heading 1"/>
    <w:aliases w:val="Heading 1 Char"/>
    <w:basedOn w:val="Normal"/>
    <w:next w:val="Normal"/>
    <w:link w:val="Heading1Char1"/>
    <w:uiPriority w:val="9"/>
    <w:qFormat/>
    <w:rsid w:val="00AF58C2"/>
    <w:pPr>
      <w:keepNext/>
      <w:numPr>
        <w:numId w:val="16"/>
      </w:numPr>
      <w:spacing w:before="240" w:after="120"/>
      <w:outlineLvl w:val="0"/>
    </w:pPr>
    <w:rPr>
      <w:rFonts w:ascii="Trebuchet MS" w:hAnsi="Trebuchet MS"/>
      <w:b/>
      <w:bCs/>
      <w:kern w:val="32"/>
      <w:szCs w:val="32"/>
      <w:lang w:val="x-none" w:eastAsia="en-US"/>
    </w:rPr>
  </w:style>
  <w:style w:type="paragraph" w:styleId="Heading2">
    <w:name w:val="heading 2"/>
    <w:basedOn w:val="Normal"/>
    <w:next w:val="Normal"/>
    <w:link w:val="Heading2Char"/>
    <w:uiPriority w:val="9"/>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link w:val="FooterChar"/>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 Char Char Char,Endnote Text Char Char Char Char Char Char Char,Endnote Text Char1 Char Char,Endnote Text Char Char Char1 Char,Endnote Text Char Char Char Char1 Char Char,Endnote text"/>
    <w:basedOn w:val="Normal"/>
    <w:link w:val="EndnoteTextChar1"/>
    <w:qFormat/>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uiPriority w:val="99"/>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AF58C2"/>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AF58C2"/>
    <w:pPr>
      <w:ind w:left="220"/>
    </w:pPr>
    <w:rPr>
      <w:sz w:val="20"/>
      <w:szCs w:val="20"/>
    </w:rPr>
  </w:style>
  <w:style w:type="paragraph" w:styleId="TOC3">
    <w:name w:val="toc 3"/>
    <w:basedOn w:val="Normal"/>
    <w:next w:val="Normal"/>
    <w:autoRedefine/>
    <w:uiPriority w:val="39"/>
    <w:rsid w:val="00AF58C2"/>
    <w:pPr>
      <w:ind w:left="440"/>
    </w:pPr>
    <w:rPr>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uiPriority w:val="39"/>
    <w:rsid w:val="007B1F8A"/>
    <w:pPr>
      <w:ind w:left="880"/>
    </w:pPr>
    <w:rPr>
      <w:sz w:val="18"/>
      <w:szCs w:val="18"/>
    </w:rPr>
  </w:style>
  <w:style w:type="paragraph" w:styleId="TOC6">
    <w:name w:val="toc 6"/>
    <w:basedOn w:val="Normal"/>
    <w:next w:val="Normal"/>
    <w:autoRedefine/>
    <w:uiPriority w:val="39"/>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uiPriority w:val="39"/>
    <w:rsid w:val="007B1F8A"/>
    <w:pPr>
      <w:ind w:left="1540"/>
    </w:pPr>
    <w:rPr>
      <w:sz w:val="18"/>
      <w:szCs w:val="18"/>
    </w:rPr>
  </w:style>
  <w:style w:type="paragraph" w:styleId="TOC9">
    <w:name w:val="toc 9"/>
    <w:basedOn w:val="Normal"/>
    <w:next w:val="Normal"/>
    <w:autoRedefine/>
    <w:uiPriority w:val="39"/>
    <w:rsid w:val="007B1F8A"/>
    <w:pPr>
      <w:ind w:left="1760"/>
    </w:pPr>
    <w:rPr>
      <w:sz w:val="18"/>
      <w:szCs w:val="18"/>
    </w:rPr>
  </w:style>
  <w:style w:type="paragraph" w:styleId="DocumentMap">
    <w:name w:val="Document Map"/>
    <w:basedOn w:val="Normal"/>
    <w:rsid w:val="005A3FC1"/>
    <w:pPr>
      <w:shd w:val="clear" w:color="auto" w:fill="000080"/>
    </w:pPr>
    <w:rPr>
      <w:rFonts w:ascii="Calibri" w:hAnsi="Calibri" w:cs="Tahoma"/>
      <w:sz w:val="16"/>
    </w:rPr>
  </w:style>
  <w:style w:type="table" w:styleId="TableGrid">
    <w:name w:val="Table Grid"/>
    <w:basedOn w:val="TableNormal"/>
    <w:rsid w:val="007E5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H3 Char"/>
    <w:link w:val="Heading3"/>
    <w:rsid w:val="007E5D87"/>
    <w:rPr>
      <w:rFonts w:ascii="Trebuchet MS" w:hAnsi="Trebuchet MS" w:cs="Arial"/>
      <w:b/>
      <w:bCs/>
      <w:szCs w:val="26"/>
      <w:lang w:eastAsia="en-US"/>
    </w:rPr>
  </w:style>
  <w:style w:type="character" w:customStyle="1" w:styleId="Heading1Char1">
    <w:name w:val="Heading 1 Char1"/>
    <w:aliases w:val="Heading 1 Char Char"/>
    <w:link w:val="Heading1"/>
    <w:rsid w:val="00AF58C2"/>
    <w:rPr>
      <w:rFonts w:ascii="Trebuchet MS" w:hAnsi="Trebuchet MS"/>
      <w:b/>
      <w:bCs/>
      <w:kern w:val="32"/>
      <w:sz w:val="22"/>
      <w:szCs w:val="32"/>
      <w:lang w:val="x-none" w:eastAsia="en-US"/>
    </w:rPr>
  </w:style>
  <w:style w:type="character" w:customStyle="1" w:styleId="blau1">
    <w:name w:val="blau1"/>
    <w:rsid w:val="007E5D87"/>
    <w:rPr>
      <w:b w:val="0"/>
      <w:bCs w:val="0"/>
      <w:color w:val="347BC4"/>
    </w:rPr>
  </w:style>
  <w:style w:type="character" w:customStyle="1" w:styleId="fett">
    <w:name w:val="fett"/>
    <w:basedOn w:val="DefaultParagraphFont"/>
    <w:rsid w:val="007E5D87"/>
  </w:style>
  <w:style w:type="character" w:styleId="EndnoteReference">
    <w:name w:val="endnote reference"/>
    <w:uiPriority w:val="99"/>
    <w:semiHidden/>
    <w:rsid w:val="007E5D87"/>
    <w:rPr>
      <w:vertAlign w:val="superscript"/>
    </w:rPr>
  </w:style>
  <w:style w:type="character" w:customStyle="1" w:styleId="EndnoteTextChar1">
    <w:name w:val="Endnote Text Char1"/>
    <w:aliases w:val="Endnote Text Char Char,Endnote Text Char Char Char Char Char,Endnote Text Char Char Char Char Char Char Char Char,Endnote Text Char1 Char Char Char,Endnote Text Char Char Char1 Char Char,Endnote text Char1"/>
    <w:link w:val="EndnoteText"/>
    <w:rsid w:val="007E5D87"/>
    <w:rPr>
      <w:lang w:val="en-GB" w:eastAsia="en-GB" w:bidi="ar-SA"/>
    </w:rPr>
  </w:style>
  <w:style w:type="paragraph" w:styleId="z-TopofForm">
    <w:name w:val="HTML Top of Form"/>
    <w:basedOn w:val="Normal"/>
    <w:next w:val="Normal"/>
    <w:link w:val="z-TopofFormChar"/>
    <w:hidden/>
    <w:uiPriority w:val="99"/>
    <w:rsid w:val="00EE3C7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uiPriority w:val="99"/>
    <w:rsid w:val="00EE3C7E"/>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966865"/>
    <w:rPr>
      <w:rFonts w:ascii="Tahoma" w:hAnsi="Tahoma"/>
      <w:sz w:val="16"/>
      <w:szCs w:val="16"/>
      <w:lang w:val="x-none" w:eastAsia="x-none"/>
    </w:rPr>
  </w:style>
  <w:style w:type="character" w:customStyle="1" w:styleId="BalloonTextChar">
    <w:name w:val="Balloon Text Char"/>
    <w:link w:val="BalloonText"/>
    <w:rsid w:val="00966865"/>
    <w:rPr>
      <w:rFonts w:ascii="Tahoma" w:hAnsi="Tahoma" w:cs="Tahoma"/>
      <w:sz w:val="16"/>
      <w:szCs w:val="16"/>
    </w:rPr>
  </w:style>
  <w:style w:type="paragraph" w:customStyle="1" w:styleId="Default">
    <w:name w:val="Default"/>
    <w:rsid w:val="00741972"/>
    <w:pPr>
      <w:autoSpaceDE w:val="0"/>
      <w:autoSpaceDN w:val="0"/>
      <w:adjustRightInd w:val="0"/>
    </w:pPr>
    <w:rPr>
      <w:rFonts w:ascii="Arial" w:hAnsi="Arial" w:cs="Arial"/>
      <w:color w:val="000000"/>
      <w:sz w:val="24"/>
      <w:szCs w:val="24"/>
    </w:rPr>
  </w:style>
  <w:style w:type="character" w:customStyle="1" w:styleId="ssl0">
    <w:name w:val="ss_l0"/>
    <w:basedOn w:val="DefaultParagraphFont"/>
    <w:rsid w:val="00BF3C17"/>
  </w:style>
  <w:style w:type="character" w:customStyle="1" w:styleId="hit">
    <w:name w:val="hit"/>
    <w:basedOn w:val="DefaultParagraphFont"/>
    <w:rsid w:val="005F7313"/>
  </w:style>
  <w:style w:type="paragraph" w:customStyle="1" w:styleId="xl63">
    <w:name w:val="xl63"/>
    <w:basedOn w:val="Normal"/>
    <w:rsid w:val="003E77BA"/>
    <w:pPr>
      <w:spacing w:before="100" w:beforeAutospacing="1" w:after="100" w:afterAutospacing="1"/>
    </w:pPr>
    <w:rPr>
      <w:rFonts w:ascii="Arial" w:hAnsi="Arial" w:cs="Arial"/>
      <w:sz w:val="16"/>
      <w:szCs w:val="16"/>
    </w:rPr>
  </w:style>
  <w:style w:type="paragraph" w:customStyle="1" w:styleId="xl64">
    <w:name w:val="xl64"/>
    <w:basedOn w:val="Normal"/>
    <w:rsid w:val="003E77BA"/>
    <w:pPr>
      <w:pBdr>
        <w:top w:val="single" w:sz="4" w:space="0" w:color="808080"/>
        <w:bottom w:val="single" w:sz="4" w:space="0" w:color="808080"/>
      </w:pBdr>
      <w:shd w:val="clear" w:color="000000" w:fill="FFFFFF"/>
      <w:spacing w:before="100" w:beforeAutospacing="1" w:after="100" w:afterAutospacing="1"/>
      <w:textAlignment w:val="top"/>
    </w:pPr>
    <w:rPr>
      <w:rFonts w:ascii="Arial" w:hAnsi="Arial" w:cs="Arial"/>
      <w:sz w:val="16"/>
      <w:szCs w:val="16"/>
    </w:rPr>
  </w:style>
  <w:style w:type="paragraph" w:customStyle="1" w:styleId="xl65">
    <w:name w:val="xl65"/>
    <w:basedOn w:val="Normal"/>
    <w:rsid w:val="003E77BA"/>
    <w:pPr>
      <w:pBdr>
        <w:top w:val="single" w:sz="4" w:space="0" w:color="808080"/>
        <w:bottom w:val="single" w:sz="4" w:space="0" w:color="80808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66">
    <w:name w:val="xl66"/>
    <w:basedOn w:val="Normal"/>
    <w:rsid w:val="003E77BA"/>
    <w:pPr>
      <w:pBdr>
        <w:top w:val="single" w:sz="4" w:space="0" w:color="808080"/>
        <w:bottom w:val="single" w:sz="4" w:space="0" w:color="808080"/>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67">
    <w:name w:val="xl67"/>
    <w:basedOn w:val="Normal"/>
    <w:rsid w:val="003E77BA"/>
    <w:pPr>
      <w:pBdr>
        <w:top w:val="single" w:sz="4" w:space="0" w:color="808080"/>
        <w:bottom w:val="single" w:sz="4" w:space="0" w:color="808080"/>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68">
    <w:name w:val="xl68"/>
    <w:basedOn w:val="Normal"/>
    <w:rsid w:val="003E77BA"/>
    <w:pPr>
      <w:shd w:val="clear" w:color="000000" w:fill="FFFFFF"/>
      <w:spacing w:before="100" w:beforeAutospacing="1" w:after="100" w:afterAutospacing="1"/>
      <w:textAlignment w:val="top"/>
    </w:pPr>
    <w:rPr>
      <w:rFonts w:ascii="Arial" w:hAnsi="Arial" w:cs="Arial"/>
      <w:color w:val="FF0000"/>
      <w:sz w:val="16"/>
      <w:szCs w:val="16"/>
    </w:rPr>
  </w:style>
  <w:style w:type="paragraph" w:customStyle="1" w:styleId="xl69">
    <w:name w:val="xl69"/>
    <w:basedOn w:val="Normal"/>
    <w:rsid w:val="003E77BA"/>
    <w:pPr>
      <w:spacing w:before="100" w:beforeAutospacing="1" w:after="100" w:afterAutospacing="1"/>
    </w:pPr>
    <w:rPr>
      <w:rFonts w:ascii="Arial" w:hAnsi="Arial" w:cs="Arial"/>
      <w:sz w:val="16"/>
      <w:szCs w:val="16"/>
    </w:rPr>
  </w:style>
  <w:style w:type="paragraph" w:customStyle="1" w:styleId="xl70">
    <w:name w:val="xl70"/>
    <w:basedOn w:val="Normal"/>
    <w:rsid w:val="003E77BA"/>
    <w:pPr>
      <w:spacing w:before="100" w:beforeAutospacing="1" w:after="100" w:afterAutospacing="1"/>
    </w:pPr>
    <w:rPr>
      <w:rFonts w:ascii="Arial" w:hAnsi="Arial" w:cs="Arial"/>
      <w:color w:val="FF0000"/>
      <w:sz w:val="16"/>
      <w:szCs w:val="16"/>
    </w:rPr>
  </w:style>
  <w:style w:type="paragraph" w:customStyle="1" w:styleId="metadata">
    <w:name w:val="metadata"/>
    <w:basedOn w:val="Normal"/>
    <w:rsid w:val="00DE6404"/>
    <w:pPr>
      <w:spacing w:before="100" w:beforeAutospacing="1" w:after="100" w:afterAutospacing="1"/>
    </w:pPr>
    <w:rPr>
      <w:sz w:val="24"/>
    </w:rPr>
  </w:style>
  <w:style w:type="character" w:customStyle="1" w:styleId="FooterChar">
    <w:name w:val="Footer Char"/>
    <w:link w:val="Footer"/>
    <w:rsid w:val="0010150F"/>
    <w:rPr>
      <w:rFonts w:ascii="Lucida Sans Unicode" w:hAnsi="Lucida Sans Unicode"/>
      <w:sz w:val="18"/>
      <w:szCs w:val="24"/>
      <w:lang w:val="en-GB" w:eastAsia="en-GB" w:bidi="ar-SA"/>
    </w:rPr>
  </w:style>
  <w:style w:type="paragraph" w:styleId="TOCHeading">
    <w:name w:val="TOC Heading"/>
    <w:basedOn w:val="Heading1"/>
    <w:next w:val="Normal"/>
    <w:uiPriority w:val="39"/>
    <w:semiHidden/>
    <w:unhideWhenUsed/>
    <w:qFormat/>
    <w:rsid w:val="00AF58C2"/>
    <w:pPr>
      <w:outlineLvl w:val="9"/>
    </w:pPr>
    <w:rPr>
      <w:sz w:val="24"/>
    </w:rPr>
  </w:style>
  <w:style w:type="character" w:customStyle="1" w:styleId="submitted">
    <w:name w:val="submitted"/>
    <w:basedOn w:val="DefaultParagraphFont"/>
    <w:rsid w:val="00A17704"/>
  </w:style>
  <w:style w:type="character" w:customStyle="1" w:styleId="Heading7Char">
    <w:name w:val="Heading 7 Char"/>
    <w:link w:val="Heading7"/>
    <w:rsid w:val="00A90234"/>
    <w:rPr>
      <w:rFonts w:ascii="Trebuchet MS" w:hAnsi="Trebuchet MS"/>
      <w:b/>
      <w:szCs w:val="24"/>
      <w:lang w:eastAsia="en-US"/>
    </w:rPr>
  </w:style>
  <w:style w:type="character" w:customStyle="1" w:styleId="Heading2Char">
    <w:name w:val="Heading 2 Char"/>
    <w:link w:val="Heading2"/>
    <w:uiPriority w:val="9"/>
    <w:rsid w:val="00A90234"/>
    <w:rPr>
      <w:rFonts w:ascii="Trebuchet MS" w:hAnsi="Trebuchet MS" w:cs="Arial"/>
      <w:b/>
      <w:bCs/>
      <w:iCs/>
      <w:sz w:val="22"/>
      <w:szCs w:val="28"/>
      <w:lang w:eastAsia="en-US"/>
    </w:rPr>
  </w:style>
  <w:style w:type="character" w:customStyle="1" w:styleId="prdate">
    <w:name w:val="prdate"/>
    <w:rsid w:val="00A90234"/>
  </w:style>
  <w:style w:type="paragraph" w:customStyle="1" w:styleId="storycopy">
    <w:name w:val="storycopy"/>
    <w:basedOn w:val="Normal"/>
    <w:rsid w:val="00D01CD0"/>
    <w:pPr>
      <w:spacing w:before="100" w:beforeAutospacing="1" w:after="100" w:afterAutospacing="1"/>
    </w:pPr>
    <w:rPr>
      <w:sz w:val="24"/>
    </w:rPr>
  </w:style>
  <w:style w:type="character" w:customStyle="1" w:styleId="itxtrst">
    <w:name w:val="itxtrst"/>
    <w:rsid w:val="00D01CD0"/>
  </w:style>
  <w:style w:type="character" w:customStyle="1" w:styleId="z-TopofFormChar">
    <w:name w:val="z-Top of Form Char"/>
    <w:link w:val="z-TopofForm"/>
    <w:uiPriority w:val="99"/>
    <w:rsid w:val="00D01CD0"/>
    <w:rPr>
      <w:rFonts w:ascii="Arial" w:hAnsi="Arial" w:cs="Arial"/>
      <w:vanish/>
      <w:sz w:val="16"/>
      <w:szCs w:val="16"/>
    </w:rPr>
  </w:style>
  <w:style w:type="character" w:customStyle="1" w:styleId="z-BottomofFormChar">
    <w:name w:val="z-Bottom of Form Char"/>
    <w:link w:val="z-BottomofForm"/>
    <w:uiPriority w:val="99"/>
    <w:rsid w:val="00D01CD0"/>
    <w:rPr>
      <w:rFonts w:ascii="Arial" w:hAnsi="Arial" w:cs="Arial"/>
      <w:vanish/>
      <w:sz w:val="16"/>
      <w:szCs w:val="16"/>
    </w:rPr>
  </w:style>
  <w:style w:type="paragraph" w:customStyle="1" w:styleId="articlefirstimagecaption">
    <w:name w:val="articlefirstimagecaption"/>
    <w:basedOn w:val="Normal"/>
    <w:rsid w:val="00D01CD0"/>
    <w:pPr>
      <w:spacing w:before="100" w:beforeAutospacing="1" w:after="100" w:afterAutospacing="1"/>
    </w:pPr>
    <w:rPr>
      <w:sz w:val="24"/>
    </w:rPr>
  </w:style>
  <w:style w:type="paragraph" w:customStyle="1" w:styleId="Date1">
    <w:name w:val="Date1"/>
    <w:basedOn w:val="Normal"/>
    <w:rsid w:val="00D01CD0"/>
    <w:pPr>
      <w:spacing w:before="100" w:beforeAutospacing="1" w:after="100" w:afterAutospacing="1"/>
    </w:pPr>
    <w:rPr>
      <w:sz w:val="24"/>
    </w:rPr>
  </w:style>
  <w:style w:type="character" w:customStyle="1" w:styleId="EndnoteTextChar2">
    <w:name w:val="Endnote Text Char2"/>
    <w:aliases w:val="Endnote Text Char1 Char,Endnote Text Char Char Char,Endnote Text Char Char Char Char Char Char Char Char Char Char"/>
    <w:semiHidden/>
    <w:locked/>
    <w:rsid w:val="00EC6B2E"/>
  </w:style>
  <w:style w:type="paragraph" w:styleId="ListParagraph">
    <w:name w:val="List Paragraph"/>
    <w:basedOn w:val="Normal"/>
    <w:uiPriority w:val="34"/>
    <w:qFormat/>
    <w:rsid w:val="00E467B8"/>
    <w:pPr>
      <w:ind w:left="720"/>
      <w:contextualSpacing/>
    </w:pPr>
  </w:style>
  <w:style w:type="character" w:customStyle="1" w:styleId="author">
    <w:name w:val="author"/>
    <w:basedOn w:val="DefaultParagraphFont"/>
    <w:rsid w:val="005C75C8"/>
  </w:style>
  <w:style w:type="character" w:customStyle="1" w:styleId="clock">
    <w:name w:val="clock"/>
    <w:basedOn w:val="DefaultParagraphFont"/>
    <w:rsid w:val="005C75C8"/>
  </w:style>
  <w:style w:type="character" w:customStyle="1" w:styleId="comm">
    <w:name w:val="comm"/>
    <w:basedOn w:val="DefaultParagraphFont"/>
    <w:rsid w:val="005C75C8"/>
  </w:style>
  <w:style w:type="character" w:customStyle="1" w:styleId="EndnotetextChar">
    <w:name w:val="Endnote text Char"/>
    <w:basedOn w:val="DefaultParagraphFont"/>
    <w:semiHidden/>
    <w:locked/>
    <w:rsid w:val="00F34AC0"/>
  </w:style>
  <w:style w:type="character" w:customStyle="1" w:styleId="verdana">
    <w:name w:val="verdana"/>
    <w:basedOn w:val="DefaultParagraphFont"/>
    <w:rsid w:val="00415523"/>
  </w:style>
  <w:style w:type="character" w:customStyle="1" w:styleId="bold">
    <w:name w:val="bold"/>
    <w:basedOn w:val="DefaultParagraphFont"/>
    <w:rsid w:val="00415523"/>
  </w:style>
  <w:style w:type="character" w:customStyle="1" w:styleId="field-content">
    <w:name w:val="field-content"/>
    <w:basedOn w:val="DefaultParagraphFont"/>
    <w:rsid w:val="002E37ED"/>
  </w:style>
  <w:style w:type="character" w:customStyle="1" w:styleId="date-display-single">
    <w:name w:val="date-display-single"/>
    <w:basedOn w:val="DefaultParagraphFont"/>
    <w:rsid w:val="002E37ED"/>
  </w:style>
  <w:style w:type="paragraph" w:customStyle="1" w:styleId="loose">
    <w:name w:val="loose"/>
    <w:basedOn w:val="Normal"/>
    <w:rsid w:val="002E37ED"/>
    <w:pPr>
      <w:spacing w:before="100" w:beforeAutospacing="1" w:after="100" w:afterAutospacing="1"/>
    </w:pPr>
    <w:rPr>
      <w:sz w:val="24"/>
    </w:rPr>
  </w:style>
  <w:style w:type="character" w:customStyle="1" w:styleId="pubdate">
    <w:name w:val="pubdate"/>
    <w:basedOn w:val="DefaultParagraphFont"/>
    <w:rsid w:val="00297F30"/>
  </w:style>
  <w:style w:type="character" w:customStyle="1" w:styleId="separator">
    <w:name w:val="separator"/>
    <w:basedOn w:val="DefaultParagraphFont"/>
    <w:rsid w:val="00297F30"/>
  </w:style>
  <w:style w:type="paragraph" w:styleId="NoSpacing">
    <w:name w:val="No Spacing"/>
    <w:uiPriority w:val="1"/>
    <w:qFormat/>
    <w:rsid w:val="00815E80"/>
    <w:rPr>
      <w:sz w:val="22"/>
      <w:szCs w:val="24"/>
    </w:rPr>
  </w:style>
  <w:style w:type="character" w:customStyle="1" w:styleId="A0">
    <w:name w:val="A0"/>
    <w:uiPriority w:val="99"/>
    <w:rsid w:val="00EC27A8"/>
    <w:rPr>
      <w:rFonts w:cs="Verdana"/>
      <w:color w:val="000000"/>
      <w:sz w:val="50"/>
      <w:szCs w:val="50"/>
    </w:rPr>
  </w:style>
  <w:style w:type="paragraph" w:customStyle="1" w:styleId="Pa1">
    <w:name w:val="Pa1"/>
    <w:basedOn w:val="Default"/>
    <w:next w:val="Default"/>
    <w:uiPriority w:val="99"/>
    <w:rsid w:val="00EC27A8"/>
    <w:pPr>
      <w:spacing w:line="241" w:lineRule="atLeast"/>
    </w:pPr>
    <w:rPr>
      <w:rFonts w:ascii="Verdana" w:eastAsiaTheme="minorEastAsia" w:hAnsi="Verdana" w:cstheme="minorBidi"/>
      <w:color w:val="auto"/>
    </w:rPr>
  </w:style>
  <w:style w:type="character" w:customStyle="1" w:styleId="A1">
    <w:name w:val="A1"/>
    <w:uiPriority w:val="99"/>
    <w:rsid w:val="00EC27A8"/>
    <w:rPr>
      <w:rFonts w:cs="Verdana"/>
      <w:color w:val="000000"/>
      <w:sz w:val="18"/>
      <w:szCs w:val="18"/>
    </w:rPr>
  </w:style>
  <w:style w:type="character" w:customStyle="1" w:styleId="A2">
    <w:name w:val="A2"/>
    <w:uiPriority w:val="99"/>
    <w:rsid w:val="00E078F0"/>
    <w:rPr>
      <w:rFonts w:cs="Verdana"/>
      <w:b/>
      <w:bCs/>
      <w:color w:val="000000"/>
      <w:sz w:val="16"/>
      <w:szCs w:val="16"/>
    </w:rPr>
  </w:style>
  <w:style w:type="character" w:customStyle="1" w:styleId="A3">
    <w:name w:val="A3"/>
    <w:uiPriority w:val="99"/>
    <w:rsid w:val="00E078F0"/>
    <w:rPr>
      <w:rFonts w:cs="Verdana"/>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qFormat="1"/>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87"/>
    <w:rPr>
      <w:sz w:val="22"/>
      <w:szCs w:val="24"/>
    </w:rPr>
  </w:style>
  <w:style w:type="paragraph" w:styleId="Heading1">
    <w:name w:val="heading 1"/>
    <w:aliases w:val="Heading 1 Char"/>
    <w:basedOn w:val="Normal"/>
    <w:next w:val="Normal"/>
    <w:link w:val="Heading1Char1"/>
    <w:uiPriority w:val="9"/>
    <w:qFormat/>
    <w:rsid w:val="00AF58C2"/>
    <w:pPr>
      <w:keepNext/>
      <w:numPr>
        <w:numId w:val="16"/>
      </w:numPr>
      <w:spacing w:before="240" w:after="120"/>
      <w:outlineLvl w:val="0"/>
    </w:pPr>
    <w:rPr>
      <w:rFonts w:ascii="Trebuchet MS" w:hAnsi="Trebuchet MS"/>
      <w:b/>
      <w:bCs/>
      <w:kern w:val="32"/>
      <w:szCs w:val="32"/>
      <w:lang w:val="x-none" w:eastAsia="en-US"/>
    </w:rPr>
  </w:style>
  <w:style w:type="paragraph" w:styleId="Heading2">
    <w:name w:val="heading 2"/>
    <w:basedOn w:val="Normal"/>
    <w:next w:val="Normal"/>
    <w:link w:val="Heading2Char"/>
    <w:uiPriority w:val="9"/>
    <w:qFormat/>
    <w:rsid w:val="00515D49"/>
    <w:pPr>
      <w:keepNext/>
      <w:numPr>
        <w:ilvl w:val="1"/>
        <w:numId w:val="16"/>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16"/>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15"/>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14"/>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link w:val="FooterChar"/>
    <w:rsid w:val="006E3235"/>
    <w:pPr>
      <w:tabs>
        <w:tab w:val="center" w:pos="4153"/>
        <w:tab w:val="right" w:pos="8306"/>
      </w:tabs>
    </w:pPr>
    <w:rPr>
      <w:rFonts w:ascii="Lucida Sans Unicode" w:hAnsi="Lucida Sans Unicode"/>
      <w:sz w:val="18"/>
    </w:rPr>
  </w:style>
  <w:style w:type="character" w:styleId="Hyperlink">
    <w:name w:val="Hyperlink"/>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2"/>
      </w:numPr>
    </w:pPr>
  </w:style>
  <w:style w:type="numbering" w:styleId="1ai">
    <w:name w:val="Outline List 1"/>
    <w:basedOn w:val="NoList"/>
    <w:semiHidden/>
    <w:rsid w:val="007B1F8A"/>
    <w:pPr>
      <w:numPr>
        <w:numId w:val="3"/>
      </w:numPr>
    </w:pPr>
  </w:style>
  <w:style w:type="numbering" w:styleId="ArticleSection">
    <w:name w:val="Outline List 3"/>
    <w:basedOn w:val="NoList"/>
    <w:semiHidden/>
    <w:rsid w:val="007B1F8A"/>
    <w:pPr>
      <w:numPr>
        <w:numId w:val="4"/>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uiPriority w:val="20"/>
    <w:qFormat/>
    <w:rsid w:val="007B1F8A"/>
    <w:rPr>
      <w:i/>
      <w:iCs/>
    </w:rPr>
  </w:style>
  <w:style w:type="paragraph" w:styleId="EndnoteText">
    <w:name w:val="endnote text"/>
    <w:aliases w:val="Endnote Text Char,Endnote Text Char Char Char Char,Endnote Text Char Char Char Char Char Char Char,Endnote Text Char1 Char Char,Endnote Text Char Char Char1 Char,Endnote Text Char Char Char Char1 Char Char,Endnote text"/>
    <w:basedOn w:val="Normal"/>
    <w:link w:val="EndnoteTextChar1"/>
    <w:qFormat/>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uiPriority w:val="99"/>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semiHidden/>
    <w:rsid w:val="007B1F8A"/>
    <w:rPr>
      <w:i/>
      <w:iCs/>
    </w:rPr>
  </w:style>
  <w:style w:type="character" w:styleId="HTMLCode">
    <w:name w:val="HTML Code"/>
    <w:semiHidden/>
    <w:rsid w:val="007B1F8A"/>
    <w:rPr>
      <w:rFonts w:ascii="Courier New" w:hAnsi="Courier New" w:cs="Courier New"/>
      <w:sz w:val="20"/>
      <w:szCs w:val="20"/>
    </w:rPr>
  </w:style>
  <w:style w:type="character" w:styleId="HTMLDefinition">
    <w:name w:val="HTML Definition"/>
    <w:semiHidden/>
    <w:rsid w:val="007B1F8A"/>
    <w:rPr>
      <w:i/>
      <w:iCs/>
    </w:rPr>
  </w:style>
  <w:style w:type="character" w:styleId="HTMLKeyboard">
    <w:name w:val="HTML Keyboard"/>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semiHidden/>
    <w:rsid w:val="007B1F8A"/>
    <w:rPr>
      <w:rFonts w:ascii="Courier New" w:hAnsi="Courier New" w:cs="Courier New"/>
    </w:rPr>
  </w:style>
  <w:style w:type="character" w:styleId="HTMLTypewriter">
    <w:name w:val="HTML Typewriter"/>
    <w:semiHidden/>
    <w:rsid w:val="007B1F8A"/>
    <w:rPr>
      <w:rFonts w:ascii="Courier New" w:hAnsi="Courier New" w:cs="Courier New"/>
      <w:sz w:val="20"/>
      <w:szCs w:val="20"/>
    </w:rPr>
  </w:style>
  <w:style w:type="character" w:styleId="HTMLVariable">
    <w:name w:val="HTML Variable"/>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5"/>
      </w:numPr>
    </w:pPr>
  </w:style>
  <w:style w:type="paragraph" w:styleId="ListBullet3">
    <w:name w:val="List Bullet 3"/>
    <w:basedOn w:val="Normal"/>
    <w:autoRedefine/>
    <w:semiHidden/>
    <w:rsid w:val="007B1F8A"/>
    <w:pPr>
      <w:numPr>
        <w:numId w:val="6"/>
      </w:numPr>
    </w:pPr>
  </w:style>
  <w:style w:type="paragraph" w:styleId="ListBullet4">
    <w:name w:val="List Bullet 4"/>
    <w:basedOn w:val="Normal"/>
    <w:autoRedefine/>
    <w:semiHidden/>
    <w:rsid w:val="007B1F8A"/>
    <w:pPr>
      <w:numPr>
        <w:numId w:val="7"/>
      </w:numPr>
    </w:pPr>
  </w:style>
  <w:style w:type="paragraph" w:styleId="ListBullet5">
    <w:name w:val="List Bullet 5"/>
    <w:basedOn w:val="Normal"/>
    <w:autoRedefine/>
    <w:semiHidden/>
    <w:rsid w:val="007B1F8A"/>
    <w:pPr>
      <w:numPr>
        <w:numId w:val="8"/>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9"/>
      </w:numPr>
    </w:pPr>
  </w:style>
  <w:style w:type="paragraph" w:styleId="ListNumber2">
    <w:name w:val="List Number 2"/>
    <w:basedOn w:val="Normal"/>
    <w:semiHidden/>
    <w:rsid w:val="007B1F8A"/>
    <w:pPr>
      <w:numPr>
        <w:numId w:val="10"/>
      </w:numPr>
    </w:pPr>
  </w:style>
  <w:style w:type="paragraph" w:styleId="ListNumber3">
    <w:name w:val="List Number 3"/>
    <w:basedOn w:val="Normal"/>
    <w:semiHidden/>
    <w:rsid w:val="007B1F8A"/>
    <w:pPr>
      <w:numPr>
        <w:numId w:val="11"/>
      </w:numPr>
    </w:pPr>
  </w:style>
  <w:style w:type="paragraph" w:styleId="ListNumber4">
    <w:name w:val="List Number 4"/>
    <w:basedOn w:val="Normal"/>
    <w:semiHidden/>
    <w:rsid w:val="007B1F8A"/>
    <w:pPr>
      <w:numPr>
        <w:numId w:val="12"/>
      </w:numPr>
    </w:pPr>
  </w:style>
  <w:style w:type="paragraph" w:styleId="ListNumber5">
    <w:name w:val="List Number 5"/>
    <w:basedOn w:val="Normal"/>
    <w:semiHidden/>
    <w:rsid w:val="007B1F8A"/>
    <w:pPr>
      <w:numPr>
        <w:numId w:val="13"/>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AF58C2"/>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AF58C2"/>
    <w:pPr>
      <w:ind w:left="220"/>
    </w:pPr>
    <w:rPr>
      <w:sz w:val="20"/>
      <w:szCs w:val="20"/>
    </w:rPr>
  </w:style>
  <w:style w:type="paragraph" w:styleId="TOC3">
    <w:name w:val="toc 3"/>
    <w:basedOn w:val="Normal"/>
    <w:next w:val="Normal"/>
    <w:autoRedefine/>
    <w:uiPriority w:val="39"/>
    <w:rsid w:val="00AF58C2"/>
    <w:pPr>
      <w:ind w:left="440"/>
    </w:pPr>
    <w:rPr>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uiPriority w:val="39"/>
    <w:rsid w:val="007B1F8A"/>
    <w:pPr>
      <w:ind w:left="880"/>
    </w:pPr>
    <w:rPr>
      <w:sz w:val="18"/>
      <w:szCs w:val="18"/>
    </w:rPr>
  </w:style>
  <w:style w:type="paragraph" w:styleId="TOC6">
    <w:name w:val="toc 6"/>
    <w:basedOn w:val="Normal"/>
    <w:next w:val="Normal"/>
    <w:autoRedefine/>
    <w:uiPriority w:val="39"/>
    <w:rsid w:val="007B1F8A"/>
    <w:pPr>
      <w:ind w:left="1100"/>
    </w:pPr>
    <w:rPr>
      <w:sz w:val="18"/>
      <w:szCs w:val="18"/>
    </w:rPr>
  </w:style>
  <w:style w:type="paragraph" w:styleId="TOC7">
    <w:name w:val="toc 7"/>
    <w:basedOn w:val="Normal"/>
    <w:next w:val="Normal"/>
    <w:autoRedefine/>
    <w:uiPriority w:val="39"/>
    <w:rsid w:val="007B1F8A"/>
    <w:pPr>
      <w:ind w:left="1320"/>
    </w:pPr>
    <w:rPr>
      <w:sz w:val="18"/>
      <w:szCs w:val="18"/>
    </w:rPr>
  </w:style>
  <w:style w:type="paragraph" w:styleId="TOC8">
    <w:name w:val="toc 8"/>
    <w:basedOn w:val="Normal"/>
    <w:next w:val="Normal"/>
    <w:autoRedefine/>
    <w:uiPriority w:val="39"/>
    <w:rsid w:val="007B1F8A"/>
    <w:pPr>
      <w:ind w:left="1540"/>
    </w:pPr>
    <w:rPr>
      <w:sz w:val="18"/>
      <w:szCs w:val="18"/>
    </w:rPr>
  </w:style>
  <w:style w:type="paragraph" w:styleId="TOC9">
    <w:name w:val="toc 9"/>
    <w:basedOn w:val="Normal"/>
    <w:next w:val="Normal"/>
    <w:autoRedefine/>
    <w:uiPriority w:val="39"/>
    <w:rsid w:val="007B1F8A"/>
    <w:pPr>
      <w:ind w:left="1760"/>
    </w:pPr>
    <w:rPr>
      <w:sz w:val="18"/>
      <w:szCs w:val="18"/>
    </w:rPr>
  </w:style>
  <w:style w:type="paragraph" w:styleId="DocumentMap">
    <w:name w:val="Document Map"/>
    <w:basedOn w:val="Normal"/>
    <w:rsid w:val="005A3FC1"/>
    <w:pPr>
      <w:shd w:val="clear" w:color="auto" w:fill="000080"/>
    </w:pPr>
    <w:rPr>
      <w:rFonts w:ascii="Calibri" w:hAnsi="Calibri" w:cs="Tahoma"/>
      <w:sz w:val="16"/>
    </w:rPr>
  </w:style>
  <w:style w:type="table" w:styleId="TableGrid">
    <w:name w:val="Table Grid"/>
    <w:basedOn w:val="TableNormal"/>
    <w:rsid w:val="007E5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aliases w:val="H3 Char"/>
    <w:link w:val="Heading3"/>
    <w:rsid w:val="007E5D87"/>
    <w:rPr>
      <w:rFonts w:ascii="Trebuchet MS" w:hAnsi="Trebuchet MS" w:cs="Arial"/>
      <w:b/>
      <w:bCs/>
      <w:szCs w:val="26"/>
      <w:lang w:eastAsia="en-US"/>
    </w:rPr>
  </w:style>
  <w:style w:type="character" w:customStyle="1" w:styleId="Heading1Char1">
    <w:name w:val="Heading 1 Char1"/>
    <w:aliases w:val="Heading 1 Char Char"/>
    <w:link w:val="Heading1"/>
    <w:rsid w:val="00AF58C2"/>
    <w:rPr>
      <w:rFonts w:ascii="Trebuchet MS" w:hAnsi="Trebuchet MS"/>
      <w:b/>
      <w:bCs/>
      <w:kern w:val="32"/>
      <w:sz w:val="22"/>
      <w:szCs w:val="32"/>
      <w:lang w:val="x-none" w:eastAsia="en-US"/>
    </w:rPr>
  </w:style>
  <w:style w:type="character" w:customStyle="1" w:styleId="blau1">
    <w:name w:val="blau1"/>
    <w:rsid w:val="007E5D87"/>
    <w:rPr>
      <w:b w:val="0"/>
      <w:bCs w:val="0"/>
      <w:color w:val="347BC4"/>
    </w:rPr>
  </w:style>
  <w:style w:type="character" w:customStyle="1" w:styleId="fett">
    <w:name w:val="fett"/>
    <w:basedOn w:val="DefaultParagraphFont"/>
    <w:rsid w:val="007E5D87"/>
  </w:style>
  <w:style w:type="character" w:styleId="EndnoteReference">
    <w:name w:val="endnote reference"/>
    <w:uiPriority w:val="99"/>
    <w:semiHidden/>
    <w:rsid w:val="007E5D87"/>
    <w:rPr>
      <w:vertAlign w:val="superscript"/>
    </w:rPr>
  </w:style>
  <w:style w:type="character" w:customStyle="1" w:styleId="EndnoteTextChar1">
    <w:name w:val="Endnote Text Char1"/>
    <w:aliases w:val="Endnote Text Char Char,Endnote Text Char Char Char Char Char,Endnote Text Char Char Char Char Char Char Char Char,Endnote Text Char1 Char Char Char,Endnote Text Char Char Char1 Char Char,Endnote text Char1"/>
    <w:link w:val="EndnoteText"/>
    <w:rsid w:val="007E5D87"/>
    <w:rPr>
      <w:lang w:val="en-GB" w:eastAsia="en-GB" w:bidi="ar-SA"/>
    </w:rPr>
  </w:style>
  <w:style w:type="paragraph" w:styleId="z-TopofForm">
    <w:name w:val="HTML Top of Form"/>
    <w:basedOn w:val="Normal"/>
    <w:next w:val="Normal"/>
    <w:link w:val="z-TopofFormChar"/>
    <w:hidden/>
    <w:uiPriority w:val="99"/>
    <w:rsid w:val="00EE3C7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link w:val="z-BottomofFormChar"/>
    <w:hidden/>
    <w:uiPriority w:val="99"/>
    <w:rsid w:val="00EE3C7E"/>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rsid w:val="00966865"/>
    <w:rPr>
      <w:rFonts w:ascii="Tahoma" w:hAnsi="Tahoma"/>
      <w:sz w:val="16"/>
      <w:szCs w:val="16"/>
      <w:lang w:val="x-none" w:eastAsia="x-none"/>
    </w:rPr>
  </w:style>
  <w:style w:type="character" w:customStyle="1" w:styleId="BalloonTextChar">
    <w:name w:val="Balloon Text Char"/>
    <w:link w:val="BalloonText"/>
    <w:rsid w:val="00966865"/>
    <w:rPr>
      <w:rFonts w:ascii="Tahoma" w:hAnsi="Tahoma" w:cs="Tahoma"/>
      <w:sz w:val="16"/>
      <w:szCs w:val="16"/>
    </w:rPr>
  </w:style>
  <w:style w:type="paragraph" w:customStyle="1" w:styleId="Default">
    <w:name w:val="Default"/>
    <w:rsid w:val="00741972"/>
    <w:pPr>
      <w:autoSpaceDE w:val="0"/>
      <w:autoSpaceDN w:val="0"/>
      <w:adjustRightInd w:val="0"/>
    </w:pPr>
    <w:rPr>
      <w:rFonts w:ascii="Arial" w:hAnsi="Arial" w:cs="Arial"/>
      <w:color w:val="000000"/>
      <w:sz w:val="24"/>
      <w:szCs w:val="24"/>
    </w:rPr>
  </w:style>
  <w:style w:type="character" w:customStyle="1" w:styleId="ssl0">
    <w:name w:val="ss_l0"/>
    <w:basedOn w:val="DefaultParagraphFont"/>
    <w:rsid w:val="00BF3C17"/>
  </w:style>
  <w:style w:type="character" w:customStyle="1" w:styleId="hit">
    <w:name w:val="hit"/>
    <w:basedOn w:val="DefaultParagraphFont"/>
    <w:rsid w:val="005F7313"/>
  </w:style>
  <w:style w:type="paragraph" w:customStyle="1" w:styleId="xl63">
    <w:name w:val="xl63"/>
    <w:basedOn w:val="Normal"/>
    <w:rsid w:val="003E77BA"/>
    <w:pPr>
      <w:spacing w:before="100" w:beforeAutospacing="1" w:after="100" w:afterAutospacing="1"/>
    </w:pPr>
    <w:rPr>
      <w:rFonts w:ascii="Arial" w:hAnsi="Arial" w:cs="Arial"/>
      <w:sz w:val="16"/>
      <w:szCs w:val="16"/>
    </w:rPr>
  </w:style>
  <w:style w:type="paragraph" w:customStyle="1" w:styleId="xl64">
    <w:name w:val="xl64"/>
    <w:basedOn w:val="Normal"/>
    <w:rsid w:val="003E77BA"/>
    <w:pPr>
      <w:pBdr>
        <w:top w:val="single" w:sz="4" w:space="0" w:color="808080"/>
        <w:bottom w:val="single" w:sz="4" w:space="0" w:color="808080"/>
      </w:pBdr>
      <w:shd w:val="clear" w:color="000000" w:fill="FFFFFF"/>
      <w:spacing w:before="100" w:beforeAutospacing="1" w:after="100" w:afterAutospacing="1"/>
      <w:textAlignment w:val="top"/>
    </w:pPr>
    <w:rPr>
      <w:rFonts w:ascii="Arial" w:hAnsi="Arial" w:cs="Arial"/>
      <w:sz w:val="16"/>
      <w:szCs w:val="16"/>
    </w:rPr>
  </w:style>
  <w:style w:type="paragraph" w:customStyle="1" w:styleId="xl65">
    <w:name w:val="xl65"/>
    <w:basedOn w:val="Normal"/>
    <w:rsid w:val="003E77BA"/>
    <w:pPr>
      <w:pBdr>
        <w:top w:val="single" w:sz="4" w:space="0" w:color="808080"/>
        <w:bottom w:val="single" w:sz="4" w:space="0" w:color="808080"/>
      </w:pBdr>
      <w:shd w:val="clear" w:color="000000" w:fill="FFFFFF"/>
      <w:spacing w:before="100" w:beforeAutospacing="1" w:after="100" w:afterAutospacing="1"/>
      <w:jc w:val="center"/>
      <w:textAlignment w:val="top"/>
    </w:pPr>
    <w:rPr>
      <w:rFonts w:ascii="Arial" w:hAnsi="Arial" w:cs="Arial"/>
      <w:sz w:val="16"/>
      <w:szCs w:val="16"/>
    </w:rPr>
  </w:style>
  <w:style w:type="paragraph" w:customStyle="1" w:styleId="xl66">
    <w:name w:val="xl66"/>
    <w:basedOn w:val="Normal"/>
    <w:rsid w:val="003E77BA"/>
    <w:pPr>
      <w:pBdr>
        <w:top w:val="single" w:sz="4" w:space="0" w:color="808080"/>
        <w:bottom w:val="single" w:sz="4" w:space="0" w:color="808080"/>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67">
    <w:name w:val="xl67"/>
    <w:basedOn w:val="Normal"/>
    <w:rsid w:val="003E77BA"/>
    <w:pPr>
      <w:pBdr>
        <w:top w:val="single" w:sz="4" w:space="0" w:color="808080"/>
        <w:bottom w:val="single" w:sz="4" w:space="0" w:color="808080"/>
      </w:pBdr>
      <w:shd w:val="clear" w:color="000000" w:fill="FFFFFF"/>
      <w:spacing w:before="100" w:beforeAutospacing="1" w:after="100" w:afterAutospacing="1"/>
      <w:jc w:val="right"/>
      <w:textAlignment w:val="top"/>
    </w:pPr>
    <w:rPr>
      <w:rFonts w:ascii="Arial" w:hAnsi="Arial" w:cs="Arial"/>
      <w:sz w:val="16"/>
      <w:szCs w:val="16"/>
    </w:rPr>
  </w:style>
  <w:style w:type="paragraph" w:customStyle="1" w:styleId="xl68">
    <w:name w:val="xl68"/>
    <w:basedOn w:val="Normal"/>
    <w:rsid w:val="003E77BA"/>
    <w:pPr>
      <w:shd w:val="clear" w:color="000000" w:fill="FFFFFF"/>
      <w:spacing w:before="100" w:beforeAutospacing="1" w:after="100" w:afterAutospacing="1"/>
      <w:textAlignment w:val="top"/>
    </w:pPr>
    <w:rPr>
      <w:rFonts w:ascii="Arial" w:hAnsi="Arial" w:cs="Arial"/>
      <w:color w:val="FF0000"/>
      <w:sz w:val="16"/>
      <w:szCs w:val="16"/>
    </w:rPr>
  </w:style>
  <w:style w:type="paragraph" w:customStyle="1" w:styleId="xl69">
    <w:name w:val="xl69"/>
    <w:basedOn w:val="Normal"/>
    <w:rsid w:val="003E77BA"/>
    <w:pPr>
      <w:spacing w:before="100" w:beforeAutospacing="1" w:after="100" w:afterAutospacing="1"/>
    </w:pPr>
    <w:rPr>
      <w:rFonts w:ascii="Arial" w:hAnsi="Arial" w:cs="Arial"/>
      <w:sz w:val="16"/>
      <w:szCs w:val="16"/>
    </w:rPr>
  </w:style>
  <w:style w:type="paragraph" w:customStyle="1" w:styleId="xl70">
    <w:name w:val="xl70"/>
    <w:basedOn w:val="Normal"/>
    <w:rsid w:val="003E77BA"/>
    <w:pPr>
      <w:spacing w:before="100" w:beforeAutospacing="1" w:after="100" w:afterAutospacing="1"/>
    </w:pPr>
    <w:rPr>
      <w:rFonts w:ascii="Arial" w:hAnsi="Arial" w:cs="Arial"/>
      <w:color w:val="FF0000"/>
      <w:sz w:val="16"/>
      <w:szCs w:val="16"/>
    </w:rPr>
  </w:style>
  <w:style w:type="paragraph" w:customStyle="1" w:styleId="metadata">
    <w:name w:val="metadata"/>
    <w:basedOn w:val="Normal"/>
    <w:rsid w:val="00DE6404"/>
    <w:pPr>
      <w:spacing w:before="100" w:beforeAutospacing="1" w:after="100" w:afterAutospacing="1"/>
    </w:pPr>
    <w:rPr>
      <w:sz w:val="24"/>
    </w:rPr>
  </w:style>
  <w:style w:type="character" w:customStyle="1" w:styleId="FooterChar">
    <w:name w:val="Footer Char"/>
    <w:link w:val="Footer"/>
    <w:rsid w:val="0010150F"/>
    <w:rPr>
      <w:rFonts w:ascii="Lucida Sans Unicode" w:hAnsi="Lucida Sans Unicode"/>
      <w:sz w:val="18"/>
      <w:szCs w:val="24"/>
      <w:lang w:val="en-GB" w:eastAsia="en-GB" w:bidi="ar-SA"/>
    </w:rPr>
  </w:style>
  <w:style w:type="paragraph" w:styleId="TOCHeading">
    <w:name w:val="TOC Heading"/>
    <w:basedOn w:val="Heading1"/>
    <w:next w:val="Normal"/>
    <w:uiPriority w:val="39"/>
    <w:semiHidden/>
    <w:unhideWhenUsed/>
    <w:qFormat/>
    <w:rsid w:val="00AF58C2"/>
    <w:pPr>
      <w:outlineLvl w:val="9"/>
    </w:pPr>
    <w:rPr>
      <w:sz w:val="24"/>
    </w:rPr>
  </w:style>
  <w:style w:type="character" w:customStyle="1" w:styleId="submitted">
    <w:name w:val="submitted"/>
    <w:basedOn w:val="DefaultParagraphFont"/>
    <w:rsid w:val="00A17704"/>
  </w:style>
  <w:style w:type="character" w:customStyle="1" w:styleId="Heading7Char">
    <w:name w:val="Heading 7 Char"/>
    <w:link w:val="Heading7"/>
    <w:rsid w:val="00A90234"/>
    <w:rPr>
      <w:rFonts w:ascii="Trebuchet MS" w:hAnsi="Trebuchet MS"/>
      <w:b/>
      <w:szCs w:val="24"/>
      <w:lang w:eastAsia="en-US"/>
    </w:rPr>
  </w:style>
  <w:style w:type="character" w:customStyle="1" w:styleId="Heading2Char">
    <w:name w:val="Heading 2 Char"/>
    <w:link w:val="Heading2"/>
    <w:uiPriority w:val="9"/>
    <w:rsid w:val="00A90234"/>
    <w:rPr>
      <w:rFonts w:ascii="Trebuchet MS" w:hAnsi="Trebuchet MS" w:cs="Arial"/>
      <w:b/>
      <w:bCs/>
      <w:iCs/>
      <w:sz w:val="22"/>
      <w:szCs w:val="28"/>
      <w:lang w:eastAsia="en-US"/>
    </w:rPr>
  </w:style>
  <w:style w:type="character" w:customStyle="1" w:styleId="prdate">
    <w:name w:val="prdate"/>
    <w:rsid w:val="00A90234"/>
  </w:style>
  <w:style w:type="paragraph" w:customStyle="1" w:styleId="storycopy">
    <w:name w:val="storycopy"/>
    <w:basedOn w:val="Normal"/>
    <w:rsid w:val="00D01CD0"/>
    <w:pPr>
      <w:spacing w:before="100" w:beforeAutospacing="1" w:after="100" w:afterAutospacing="1"/>
    </w:pPr>
    <w:rPr>
      <w:sz w:val="24"/>
    </w:rPr>
  </w:style>
  <w:style w:type="character" w:customStyle="1" w:styleId="itxtrst">
    <w:name w:val="itxtrst"/>
    <w:rsid w:val="00D01CD0"/>
  </w:style>
  <w:style w:type="character" w:customStyle="1" w:styleId="z-TopofFormChar">
    <w:name w:val="z-Top of Form Char"/>
    <w:link w:val="z-TopofForm"/>
    <w:uiPriority w:val="99"/>
    <w:rsid w:val="00D01CD0"/>
    <w:rPr>
      <w:rFonts w:ascii="Arial" w:hAnsi="Arial" w:cs="Arial"/>
      <w:vanish/>
      <w:sz w:val="16"/>
      <w:szCs w:val="16"/>
    </w:rPr>
  </w:style>
  <w:style w:type="character" w:customStyle="1" w:styleId="z-BottomofFormChar">
    <w:name w:val="z-Bottom of Form Char"/>
    <w:link w:val="z-BottomofForm"/>
    <w:uiPriority w:val="99"/>
    <w:rsid w:val="00D01CD0"/>
    <w:rPr>
      <w:rFonts w:ascii="Arial" w:hAnsi="Arial" w:cs="Arial"/>
      <w:vanish/>
      <w:sz w:val="16"/>
      <w:szCs w:val="16"/>
    </w:rPr>
  </w:style>
  <w:style w:type="paragraph" w:customStyle="1" w:styleId="articlefirstimagecaption">
    <w:name w:val="articlefirstimagecaption"/>
    <w:basedOn w:val="Normal"/>
    <w:rsid w:val="00D01CD0"/>
    <w:pPr>
      <w:spacing w:before="100" w:beforeAutospacing="1" w:after="100" w:afterAutospacing="1"/>
    </w:pPr>
    <w:rPr>
      <w:sz w:val="24"/>
    </w:rPr>
  </w:style>
  <w:style w:type="paragraph" w:customStyle="1" w:styleId="Date1">
    <w:name w:val="Date1"/>
    <w:basedOn w:val="Normal"/>
    <w:rsid w:val="00D01CD0"/>
    <w:pPr>
      <w:spacing w:before="100" w:beforeAutospacing="1" w:after="100" w:afterAutospacing="1"/>
    </w:pPr>
    <w:rPr>
      <w:sz w:val="24"/>
    </w:rPr>
  </w:style>
  <w:style w:type="character" w:customStyle="1" w:styleId="EndnoteTextChar2">
    <w:name w:val="Endnote Text Char2"/>
    <w:aliases w:val="Endnote Text Char1 Char,Endnote Text Char Char Char,Endnote Text Char Char Char Char Char Char Char Char Char Char"/>
    <w:semiHidden/>
    <w:locked/>
    <w:rsid w:val="00EC6B2E"/>
  </w:style>
  <w:style w:type="paragraph" w:styleId="ListParagraph">
    <w:name w:val="List Paragraph"/>
    <w:basedOn w:val="Normal"/>
    <w:uiPriority w:val="34"/>
    <w:qFormat/>
    <w:rsid w:val="00E467B8"/>
    <w:pPr>
      <w:ind w:left="720"/>
      <w:contextualSpacing/>
    </w:pPr>
  </w:style>
  <w:style w:type="character" w:customStyle="1" w:styleId="author">
    <w:name w:val="author"/>
    <w:basedOn w:val="DefaultParagraphFont"/>
    <w:rsid w:val="005C75C8"/>
  </w:style>
  <w:style w:type="character" w:customStyle="1" w:styleId="clock">
    <w:name w:val="clock"/>
    <w:basedOn w:val="DefaultParagraphFont"/>
    <w:rsid w:val="005C75C8"/>
  </w:style>
  <w:style w:type="character" w:customStyle="1" w:styleId="comm">
    <w:name w:val="comm"/>
    <w:basedOn w:val="DefaultParagraphFont"/>
    <w:rsid w:val="005C75C8"/>
  </w:style>
  <w:style w:type="character" w:customStyle="1" w:styleId="EndnotetextChar">
    <w:name w:val="Endnote text Char"/>
    <w:basedOn w:val="DefaultParagraphFont"/>
    <w:semiHidden/>
    <w:locked/>
    <w:rsid w:val="00F34AC0"/>
  </w:style>
  <w:style w:type="character" w:customStyle="1" w:styleId="verdana">
    <w:name w:val="verdana"/>
    <w:basedOn w:val="DefaultParagraphFont"/>
    <w:rsid w:val="00415523"/>
  </w:style>
  <w:style w:type="character" w:customStyle="1" w:styleId="bold">
    <w:name w:val="bold"/>
    <w:basedOn w:val="DefaultParagraphFont"/>
    <w:rsid w:val="00415523"/>
  </w:style>
  <w:style w:type="character" w:customStyle="1" w:styleId="field-content">
    <w:name w:val="field-content"/>
    <w:basedOn w:val="DefaultParagraphFont"/>
    <w:rsid w:val="002E37ED"/>
  </w:style>
  <w:style w:type="character" w:customStyle="1" w:styleId="date-display-single">
    <w:name w:val="date-display-single"/>
    <w:basedOn w:val="DefaultParagraphFont"/>
    <w:rsid w:val="002E37ED"/>
  </w:style>
  <w:style w:type="paragraph" w:customStyle="1" w:styleId="loose">
    <w:name w:val="loose"/>
    <w:basedOn w:val="Normal"/>
    <w:rsid w:val="002E37ED"/>
    <w:pPr>
      <w:spacing w:before="100" w:beforeAutospacing="1" w:after="100" w:afterAutospacing="1"/>
    </w:pPr>
    <w:rPr>
      <w:sz w:val="24"/>
    </w:rPr>
  </w:style>
  <w:style w:type="character" w:customStyle="1" w:styleId="pubdate">
    <w:name w:val="pubdate"/>
    <w:basedOn w:val="DefaultParagraphFont"/>
    <w:rsid w:val="00297F30"/>
  </w:style>
  <w:style w:type="character" w:customStyle="1" w:styleId="separator">
    <w:name w:val="separator"/>
    <w:basedOn w:val="DefaultParagraphFont"/>
    <w:rsid w:val="00297F30"/>
  </w:style>
  <w:style w:type="paragraph" w:styleId="NoSpacing">
    <w:name w:val="No Spacing"/>
    <w:uiPriority w:val="1"/>
    <w:qFormat/>
    <w:rsid w:val="00815E80"/>
    <w:rPr>
      <w:sz w:val="22"/>
      <w:szCs w:val="24"/>
    </w:rPr>
  </w:style>
  <w:style w:type="character" w:customStyle="1" w:styleId="A0">
    <w:name w:val="A0"/>
    <w:uiPriority w:val="99"/>
    <w:rsid w:val="00EC27A8"/>
    <w:rPr>
      <w:rFonts w:cs="Verdana"/>
      <w:color w:val="000000"/>
      <w:sz w:val="50"/>
      <w:szCs w:val="50"/>
    </w:rPr>
  </w:style>
  <w:style w:type="paragraph" w:customStyle="1" w:styleId="Pa1">
    <w:name w:val="Pa1"/>
    <w:basedOn w:val="Default"/>
    <w:next w:val="Default"/>
    <w:uiPriority w:val="99"/>
    <w:rsid w:val="00EC27A8"/>
    <w:pPr>
      <w:spacing w:line="241" w:lineRule="atLeast"/>
    </w:pPr>
    <w:rPr>
      <w:rFonts w:ascii="Verdana" w:eastAsiaTheme="minorEastAsia" w:hAnsi="Verdana" w:cstheme="minorBidi"/>
      <w:color w:val="auto"/>
    </w:rPr>
  </w:style>
  <w:style w:type="character" w:customStyle="1" w:styleId="A1">
    <w:name w:val="A1"/>
    <w:uiPriority w:val="99"/>
    <w:rsid w:val="00EC27A8"/>
    <w:rPr>
      <w:rFonts w:cs="Verdana"/>
      <w:color w:val="000000"/>
      <w:sz w:val="18"/>
      <w:szCs w:val="18"/>
    </w:rPr>
  </w:style>
  <w:style w:type="character" w:customStyle="1" w:styleId="A2">
    <w:name w:val="A2"/>
    <w:uiPriority w:val="99"/>
    <w:rsid w:val="00E078F0"/>
    <w:rPr>
      <w:rFonts w:cs="Verdana"/>
      <w:b/>
      <w:bCs/>
      <w:color w:val="000000"/>
      <w:sz w:val="16"/>
      <w:szCs w:val="16"/>
    </w:rPr>
  </w:style>
  <w:style w:type="character" w:customStyle="1" w:styleId="A3">
    <w:name w:val="A3"/>
    <w:uiPriority w:val="99"/>
    <w:rsid w:val="00E078F0"/>
    <w:rPr>
      <w:rFonts w:cs="Verdan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419">
      <w:bodyDiv w:val="1"/>
      <w:marLeft w:val="0"/>
      <w:marRight w:val="0"/>
      <w:marTop w:val="0"/>
      <w:marBottom w:val="0"/>
      <w:divBdr>
        <w:top w:val="none" w:sz="0" w:space="0" w:color="auto"/>
        <w:left w:val="none" w:sz="0" w:space="0" w:color="auto"/>
        <w:bottom w:val="none" w:sz="0" w:space="0" w:color="auto"/>
        <w:right w:val="none" w:sz="0" w:space="0" w:color="auto"/>
      </w:divBdr>
    </w:div>
    <w:div w:id="20397273">
      <w:bodyDiv w:val="1"/>
      <w:marLeft w:val="0"/>
      <w:marRight w:val="0"/>
      <w:marTop w:val="0"/>
      <w:marBottom w:val="0"/>
      <w:divBdr>
        <w:top w:val="none" w:sz="0" w:space="0" w:color="auto"/>
        <w:left w:val="none" w:sz="0" w:space="0" w:color="auto"/>
        <w:bottom w:val="none" w:sz="0" w:space="0" w:color="auto"/>
        <w:right w:val="none" w:sz="0" w:space="0" w:color="auto"/>
      </w:divBdr>
    </w:div>
    <w:div w:id="48111035">
      <w:bodyDiv w:val="1"/>
      <w:marLeft w:val="0"/>
      <w:marRight w:val="0"/>
      <w:marTop w:val="0"/>
      <w:marBottom w:val="0"/>
      <w:divBdr>
        <w:top w:val="none" w:sz="0" w:space="0" w:color="auto"/>
        <w:left w:val="none" w:sz="0" w:space="0" w:color="auto"/>
        <w:bottom w:val="none" w:sz="0" w:space="0" w:color="auto"/>
        <w:right w:val="none" w:sz="0" w:space="0" w:color="auto"/>
      </w:divBdr>
    </w:div>
    <w:div w:id="79762304">
      <w:bodyDiv w:val="1"/>
      <w:marLeft w:val="0"/>
      <w:marRight w:val="0"/>
      <w:marTop w:val="0"/>
      <w:marBottom w:val="0"/>
      <w:divBdr>
        <w:top w:val="none" w:sz="0" w:space="0" w:color="auto"/>
        <w:left w:val="none" w:sz="0" w:space="0" w:color="auto"/>
        <w:bottom w:val="none" w:sz="0" w:space="0" w:color="auto"/>
        <w:right w:val="none" w:sz="0" w:space="0" w:color="auto"/>
      </w:divBdr>
    </w:div>
    <w:div w:id="82387159">
      <w:bodyDiv w:val="1"/>
      <w:marLeft w:val="0"/>
      <w:marRight w:val="0"/>
      <w:marTop w:val="0"/>
      <w:marBottom w:val="0"/>
      <w:divBdr>
        <w:top w:val="none" w:sz="0" w:space="0" w:color="auto"/>
        <w:left w:val="none" w:sz="0" w:space="0" w:color="auto"/>
        <w:bottom w:val="none" w:sz="0" w:space="0" w:color="auto"/>
        <w:right w:val="none" w:sz="0" w:space="0" w:color="auto"/>
      </w:divBdr>
      <w:divsChild>
        <w:div w:id="1466511897">
          <w:marLeft w:val="0"/>
          <w:marRight w:val="0"/>
          <w:marTop w:val="0"/>
          <w:marBottom w:val="0"/>
          <w:divBdr>
            <w:top w:val="none" w:sz="0" w:space="0" w:color="auto"/>
            <w:left w:val="none" w:sz="0" w:space="0" w:color="auto"/>
            <w:bottom w:val="none" w:sz="0" w:space="0" w:color="auto"/>
            <w:right w:val="none" w:sz="0" w:space="0" w:color="auto"/>
          </w:divBdr>
          <w:divsChild>
            <w:div w:id="121852013">
              <w:marLeft w:val="0"/>
              <w:marRight w:val="0"/>
              <w:marTop w:val="0"/>
              <w:marBottom w:val="0"/>
              <w:divBdr>
                <w:top w:val="none" w:sz="0" w:space="0" w:color="auto"/>
                <w:left w:val="none" w:sz="0" w:space="0" w:color="auto"/>
                <w:bottom w:val="none" w:sz="0" w:space="0" w:color="auto"/>
                <w:right w:val="none" w:sz="0" w:space="0" w:color="auto"/>
              </w:divBdr>
            </w:div>
            <w:div w:id="412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0066">
      <w:bodyDiv w:val="1"/>
      <w:marLeft w:val="0"/>
      <w:marRight w:val="0"/>
      <w:marTop w:val="0"/>
      <w:marBottom w:val="0"/>
      <w:divBdr>
        <w:top w:val="none" w:sz="0" w:space="0" w:color="auto"/>
        <w:left w:val="none" w:sz="0" w:space="0" w:color="auto"/>
        <w:bottom w:val="none" w:sz="0" w:space="0" w:color="auto"/>
        <w:right w:val="none" w:sz="0" w:space="0" w:color="auto"/>
      </w:divBdr>
    </w:div>
    <w:div w:id="148441895">
      <w:bodyDiv w:val="1"/>
      <w:marLeft w:val="0"/>
      <w:marRight w:val="0"/>
      <w:marTop w:val="0"/>
      <w:marBottom w:val="0"/>
      <w:divBdr>
        <w:top w:val="none" w:sz="0" w:space="0" w:color="auto"/>
        <w:left w:val="none" w:sz="0" w:space="0" w:color="auto"/>
        <w:bottom w:val="none" w:sz="0" w:space="0" w:color="auto"/>
        <w:right w:val="none" w:sz="0" w:space="0" w:color="auto"/>
      </w:divBdr>
    </w:div>
    <w:div w:id="172574500">
      <w:bodyDiv w:val="1"/>
      <w:marLeft w:val="0"/>
      <w:marRight w:val="0"/>
      <w:marTop w:val="0"/>
      <w:marBottom w:val="0"/>
      <w:divBdr>
        <w:top w:val="none" w:sz="0" w:space="0" w:color="auto"/>
        <w:left w:val="none" w:sz="0" w:space="0" w:color="auto"/>
        <w:bottom w:val="none" w:sz="0" w:space="0" w:color="auto"/>
        <w:right w:val="none" w:sz="0" w:space="0" w:color="auto"/>
      </w:divBdr>
    </w:div>
    <w:div w:id="187722833">
      <w:bodyDiv w:val="1"/>
      <w:marLeft w:val="0"/>
      <w:marRight w:val="0"/>
      <w:marTop w:val="0"/>
      <w:marBottom w:val="0"/>
      <w:divBdr>
        <w:top w:val="none" w:sz="0" w:space="0" w:color="auto"/>
        <w:left w:val="none" w:sz="0" w:space="0" w:color="auto"/>
        <w:bottom w:val="none" w:sz="0" w:space="0" w:color="auto"/>
        <w:right w:val="none" w:sz="0" w:space="0" w:color="auto"/>
      </w:divBdr>
    </w:div>
    <w:div w:id="222520015">
      <w:bodyDiv w:val="1"/>
      <w:marLeft w:val="0"/>
      <w:marRight w:val="0"/>
      <w:marTop w:val="0"/>
      <w:marBottom w:val="0"/>
      <w:divBdr>
        <w:top w:val="none" w:sz="0" w:space="0" w:color="auto"/>
        <w:left w:val="none" w:sz="0" w:space="0" w:color="auto"/>
        <w:bottom w:val="none" w:sz="0" w:space="0" w:color="auto"/>
        <w:right w:val="none" w:sz="0" w:space="0" w:color="auto"/>
      </w:divBdr>
    </w:div>
    <w:div w:id="245920518">
      <w:bodyDiv w:val="1"/>
      <w:marLeft w:val="0"/>
      <w:marRight w:val="0"/>
      <w:marTop w:val="0"/>
      <w:marBottom w:val="0"/>
      <w:divBdr>
        <w:top w:val="none" w:sz="0" w:space="0" w:color="auto"/>
        <w:left w:val="none" w:sz="0" w:space="0" w:color="auto"/>
        <w:bottom w:val="none" w:sz="0" w:space="0" w:color="auto"/>
        <w:right w:val="none" w:sz="0" w:space="0" w:color="auto"/>
      </w:divBdr>
      <w:divsChild>
        <w:div w:id="1072703898">
          <w:marLeft w:val="0"/>
          <w:marRight w:val="0"/>
          <w:marTop w:val="0"/>
          <w:marBottom w:val="0"/>
          <w:divBdr>
            <w:top w:val="none" w:sz="0" w:space="0" w:color="auto"/>
            <w:left w:val="none" w:sz="0" w:space="0" w:color="auto"/>
            <w:bottom w:val="none" w:sz="0" w:space="0" w:color="auto"/>
            <w:right w:val="none" w:sz="0" w:space="0" w:color="auto"/>
          </w:divBdr>
        </w:div>
        <w:div w:id="1338462331">
          <w:marLeft w:val="0"/>
          <w:marRight w:val="0"/>
          <w:marTop w:val="0"/>
          <w:marBottom w:val="0"/>
          <w:divBdr>
            <w:top w:val="none" w:sz="0" w:space="0" w:color="auto"/>
            <w:left w:val="none" w:sz="0" w:space="0" w:color="auto"/>
            <w:bottom w:val="none" w:sz="0" w:space="0" w:color="auto"/>
            <w:right w:val="none" w:sz="0" w:space="0" w:color="auto"/>
          </w:divBdr>
          <w:divsChild>
            <w:div w:id="21473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06562">
      <w:bodyDiv w:val="1"/>
      <w:marLeft w:val="0"/>
      <w:marRight w:val="0"/>
      <w:marTop w:val="0"/>
      <w:marBottom w:val="0"/>
      <w:divBdr>
        <w:top w:val="none" w:sz="0" w:space="0" w:color="auto"/>
        <w:left w:val="none" w:sz="0" w:space="0" w:color="auto"/>
        <w:bottom w:val="none" w:sz="0" w:space="0" w:color="auto"/>
        <w:right w:val="none" w:sz="0" w:space="0" w:color="auto"/>
      </w:divBdr>
    </w:div>
    <w:div w:id="325018924">
      <w:bodyDiv w:val="1"/>
      <w:marLeft w:val="0"/>
      <w:marRight w:val="0"/>
      <w:marTop w:val="0"/>
      <w:marBottom w:val="0"/>
      <w:divBdr>
        <w:top w:val="none" w:sz="0" w:space="0" w:color="auto"/>
        <w:left w:val="none" w:sz="0" w:space="0" w:color="auto"/>
        <w:bottom w:val="none" w:sz="0" w:space="0" w:color="auto"/>
        <w:right w:val="none" w:sz="0" w:space="0" w:color="auto"/>
      </w:divBdr>
    </w:div>
    <w:div w:id="389228271">
      <w:bodyDiv w:val="1"/>
      <w:marLeft w:val="0"/>
      <w:marRight w:val="0"/>
      <w:marTop w:val="0"/>
      <w:marBottom w:val="0"/>
      <w:divBdr>
        <w:top w:val="none" w:sz="0" w:space="0" w:color="auto"/>
        <w:left w:val="none" w:sz="0" w:space="0" w:color="auto"/>
        <w:bottom w:val="none" w:sz="0" w:space="0" w:color="auto"/>
        <w:right w:val="none" w:sz="0" w:space="0" w:color="auto"/>
      </w:divBdr>
    </w:div>
    <w:div w:id="480345215">
      <w:bodyDiv w:val="1"/>
      <w:marLeft w:val="0"/>
      <w:marRight w:val="0"/>
      <w:marTop w:val="0"/>
      <w:marBottom w:val="0"/>
      <w:divBdr>
        <w:top w:val="none" w:sz="0" w:space="0" w:color="auto"/>
        <w:left w:val="none" w:sz="0" w:space="0" w:color="auto"/>
        <w:bottom w:val="none" w:sz="0" w:space="0" w:color="auto"/>
        <w:right w:val="none" w:sz="0" w:space="0" w:color="auto"/>
      </w:divBdr>
    </w:div>
    <w:div w:id="488399485">
      <w:bodyDiv w:val="1"/>
      <w:marLeft w:val="0"/>
      <w:marRight w:val="0"/>
      <w:marTop w:val="0"/>
      <w:marBottom w:val="0"/>
      <w:divBdr>
        <w:top w:val="none" w:sz="0" w:space="0" w:color="auto"/>
        <w:left w:val="none" w:sz="0" w:space="0" w:color="auto"/>
        <w:bottom w:val="none" w:sz="0" w:space="0" w:color="auto"/>
        <w:right w:val="none" w:sz="0" w:space="0" w:color="auto"/>
      </w:divBdr>
    </w:div>
    <w:div w:id="510949698">
      <w:bodyDiv w:val="1"/>
      <w:marLeft w:val="0"/>
      <w:marRight w:val="0"/>
      <w:marTop w:val="0"/>
      <w:marBottom w:val="0"/>
      <w:divBdr>
        <w:top w:val="none" w:sz="0" w:space="0" w:color="auto"/>
        <w:left w:val="none" w:sz="0" w:space="0" w:color="auto"/>
        <w:bottom w:val="none" w:sz="0" w:space="0" w:color="auto"/>
        <w:right w:val="none" w:sz="0" w:space="0" w:color="auto"/>
      </w:divBdr>
    </w:div>
    <w:div w:id="573316717">
      <w:bodyDiv w:val="1"/>
      <w:marLeft w:val="0"/>
      <w:marRight w:val="0"/>
      <w:marTop w:val="0"/>
      <w:marBottom w:val="0"/>
      <w:divBdr>
        <w:top w:val="none" w:sz="0" w:space="0" w:color="auto"/>
        <w:left w:val="none" w:sz="0" w:space="0" w:color="auto"/>
        <w:bottom w:val="none" w:sz="0" w:space="0" w:color="auto"/>
        <w:right w:val="none" w:sz="0" w:space="0" w:color="auto"/>
      </w:divBdr>
    </w:div>
    <w:div w:id="592594086">
      <w:bodyDiv w:val="1"/>
      <w:marLeft w:val="0"/>
      <w:marRight w:val="0"/>
      <w:marTop w:val="0"/>
      <w:marBottom w:val="0"/>
      <w:divBdr>
        <w:top w:val="none" w:sz="0" w:space="0" w:color="auto"/>
        <w:left w:val="none" w:sz="0" w:space="0" w:color="auto"/>
        <w:bottom w:val="none" w:sz="0" w:space="0" w:color="auto"/>
        <w:right w:val="none" w:sz="0" w:space="0" w:color="auto"/>
      </w:divBdr>
    </w:div>
    <w:div w:id="636379591">
      <w:bodyDiv w:val="1"/>
      <w:marLeft w:val="0"/>
      <w:marRight w:val="0"/>
      <w:marTop w:val="0"/>
      <w:marBottom w:val="0"/>
      <w:divBdr>
        <w:top w:val="none" w:sz="0" w:space="0" w:color="auto"/>
        <w:left w:val="none" w:sz="0" w:space="0" w:color="auto"/>
        <w:bottom w:val="none" w:sz="0" w:space="0" w:color="auto"/>
        <w:right w:val="none" w:sz="0" w:space="0" w:color="auto"/>
      </w:divBdr>
      <w:divsChild>
        <w:div w:id="224027946">
          <w:marLeft w:val="0"/>
          <w:marRight w:val="0"/>
          <w:marTop w:val="0"/>
          <w:marBottom w:val="0"/>
          <w:divBdr>
            <w:top w:val="none" w:sz="0" w:space="0" w:color="auto"/>
            <w:left w:val="none" w:sz="0" w:space="0" w:color="auto"/>
            <w:bottom w:val="none" w:sz="0" w:space="0" w:color="auto"/>
            <w:right w:val="none" w:sz="0" w:space="0" w:color="auto"/>
          </w:divBdr>
        </w:div>
        <w:div w:id="635066809">
          <w:marLeft w:val="0"/>
          <w:marRight w:val="0"/>
          <w:marTop w:val="0"/>
          <w:marBottom w:val="0"/>
          <w:divBdr>
            <w:top w:val="none" w:sz="0" w:space="0" w:color="auto"/>
            <w:left w:val="none" w:sz="0" w:space="0" w:color="auto"/>
            <w:bottom w:val="none" w:sz="0" w:space="0" w:color="auto"/>
            <w:right w:val="none" w:sz="0" w:space="0" w:color="auto"/>
          </w:divBdr>
          <w:divsChild>
            <w:div w:id="58025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3141">
      <w:bodyDiv w:val="1"/>
      <w:marLeft w:val="0"/>
      <w:marRight w:val="0"/>
      <w:marTop w:val="0"/>
      <w:marBottom w:val="0"/>
      <w:divBdr>
        <w:top w:val="none" w:sz="0" w:space="0" w:color="auto"/>
        <w:left w:val="none" w:sz="0" w:space="0" w:color="auto"/>
        <w:bottom w:val="none" w:sz="0" w:space="0" w:color="auto"/>
        <w:right w:val="none" w:sz="0" w:space="0" w:color="auto"/>
      </w:divBdr>
    </w:div>
    <w:div w:id="704065957">
      <w:bodyDiv w:val="1"/>
      <w:marLeft w:val="0"/>
      <w:marRight w:val="0"/>
      <w:marTop w:val="0"/>
      <w:marBottom w:val="0"/>
      <w:divBdr>
        <w:top w:val="none" w:sz="0" w:space="0" w:color="auto"/>
        <w:left w:val="none" w:sz="0" w:space="0" w:color="auto"/>
        <w:bottom w:val="none" w:sz="0" w:space="0" w:color="auto"/>
        <w:right w:val="none" w:sz="0" w:space="0" w:color="auto"/>
      </w:divBdr>
    </w:div>
    <w:div w:id="742069532">
      <w:bodyDiv w:val="1"/>
      <w:marLeft w:val="0"/>
      <w:marRight w:val="0"/>
      <w:marTop w:val="0"/>
      <w:marBottom w:val="0"/>
      <w:divBdr>
        <w:top w:val="none" w:sz="0" w:space="0" w:color="auto"/>
        <w:left w:val="none" w:sz="0" w:space="0" w:color="auto"/>
        <w:bottom w:val="none" w:sz="0" w:space="0" w:color="auto"/>
        <w:right w:val="none" w:sz="0" w:space="0" w:color="auto"/>
      </w:divBdr>
    </w:div>
    <w:div w:id="796917947">
      <w:bodyDiv w:val="1"/>
      <w:marLeft w:val="0"/>
      <w:marRight w:val="0"/>
      <w:marTop w:val="0"/>
      <w:marBottom w:val="0"/>
      <w:divBdr>
        <w:top w:val="none" w:sz="0" w:space="0" w:color="auto"/>
        <w:left w:val="none" w:sz="0" w:space="0" w:color="auto"/>
        <w:bottom w:val="none" w:sz="0" w:space="0" w:color="auto"/>
        <w:right w:val="none" w:sz="0" w:space="0" w:color="auto"/>
      </w:divBdr>
    </w:div>
    <w:div w:id="799301008">
      <w:bodyDiv w:val="1"/>
      <w:marLeft w:val="0"/>
      <w:marRight w:val="0"/>
      <w:marTop w:val="0"/>
      <w:marBottom w:val="0"/>
      <w:divBdr>
        <w:top w:val="none" w:sz="0" w:space="0" w:color="auto"/>
        <w:left w:val="none" w:sz="0" w:space="0" w:color="auto"/>
        <w:bottom w:val="none" w:sz="0" w:space="0" w:color="auto"/>
        <w:right w:val="none" w:sz="0" w:space="0" w:color="auto"/>
      </w:divBdr>
    </w:div>
    <w:div w:id="819421676">
      <w:bodyDiv w:val="1"/>
      <w:marLeft w:val="0"/>
      <w:marRight w:val="0"/>
      <w:marTop w:val="0"/>
      <w:marBottom w:val="0"/>
      <w:divBdr>
        <w:top w:val="none" w:sz="0" w:space="0" w:color="auto"/>
        <w:left w:val="none" w:sz="0" w:space="0" w:color="auto"/>
        <w:bottom w:val="none" w:sz="0" w:space="0" w:color="auto"/>
        <w:right w:val="none" w:sz="0" w:space="0" w:color="auto"/>
      </w:divBdr>
    </w:div>
    <w:div w:id="858659849">
      <w:bodyDiv w:val="1"/>
      <w:marLeft w:val="0"/>
      <w:marRight w:val="0"/>
      <w:marTop w:val="0"/>
      <w:marBottom w:val="0"/>
      <w:divBdr>
        <w:top w:val="none" w:sz="0" w:space="0" w:color="auto"/>
        <w:left w:val="none" w:sz="0" w:space="0" w:color="auto"/>
        <w:bottom w:val="none" w:sz="0" w:space="0" w:color="auto"/>
        <w:right w:val="none" w:sz="0" w:space="0" w:color="auto"/>
      </w:divBdr>
    </w:div>
    <w:div w:id="887647685">
      <w:bodyDiv w:val="1"/>
      <w:marLeft w:val="0"/>
      <w:marRight w:val="0"/>
      <w:marTop w:val="0"/>
      <w:marBottom w:val="0"/>
      <w:divBdr>
        <w:top w:val="none" w:sz="0" w:space="0" w:color="auto"/>
        <w:left w:val="none" w:sz="0" w:space="0" w:color="auto"/>
        <w:bottom w:val="none" w:sz="0" w:space="0" w:color="auto"/>
        <w:right w:val="none" w:sz="0" w:space="0" w:color="auto"/>
      </w:divBdr>
      <w:divsChild>
        <w:div w:id="747531320">
          <w:marLeft w:val="0"/>
          <w:marRight w:val="0"/>
          <w:marTop w:val="0"/>
          <w:marBottom w:val="0"/>
          <w:divBdr>
            <w:top w:val="none" w:sz="0" w:space="0" w:color="auto"/>
            <w:left w:val="none" w:sz="0" w:space="0" w:color="auto"/>
            <w:bottom w:val="none" w:sz="0" w:space="0" w:color="auto"/>
            <w:right w:val="none" w:sz="0" w:space="0" w:color="auto"/>
          </w:divBdr>
          <w:divsChild>
            <w:div w:id="1311250321">
              <w:marLeft w:val="0"/>
              <w:marRight w:val="0"/>
              <w:marTop w:val="180"/>
              <w:marBottom w:val="0"/>
              <w:divBdr>
                <w:top w:val="none" w:sz="0" w:space="0" w:color="auto"/>
                <w:left w:val="none" w:sz="0" w:space="0" w:color="auto"/>
                <w:bottom w:val="none" w:sz="0" w:space="0" w:color="auto"/>
                <w:right w:val="none" w:sz="0" w:space="0" w:color="auto"/>
              </w:divBdr>
            </w:div>
          </w:divsChild>
        </w:div>
        <w:div w:id="1382443330">
          <w:marLeft w:val="0"/>
          <w:marRight w:val="0"/>
          <w:marTop w:val="0"/>
          <w:marBottom w:val="0"/>
          <w:divBdr>
            <w:top w:val="none" w:sz="0" w:space="0" w:color="auto"/>
            <w:left w:val="none" w:sz="0" w:space="0" w:color="auto"/>
            <w:bottom w:val="none" w:sz="0" w:space="0" w:color="auto"/>
            <w:right w:val="none" w:sz="0" w:space="0" w:color="auto"/>
          </w:divBdr>
        </w:div>
      </w:divsChild>
    </w:div>
    <w:div w:id="906040426">
      <w:bodyDiv w:val="1"/>
      <w:marLeft w:val="0"/>
      <w:marRight w:val="0"/>
      <w:marTop w:val="0"/>
      <w:marBottom w:val="0"/>
      <w:divBdr>
        <w:top w:val="none" w:sz="0" w:space="0" w:color="auto"/>
        <w:left w:val="none" w:sz="0" w:space="0" w:color="auto"/>
        <w:bottom w:val="none" w:sz="0" w:space="0" w:color="auto"/>
        <w:right w:val="none" w:sz="0" w:space="0" w:color="auto"/>
      </w:divBdr>
      <w:divsChild>
        <w:div w:id="263195760">
          <w:marLeft w:val="0"/>
          <w:marRight w:val="0"/>
          <w:marTop w:val="0"/>
          <w:marBottom w:val="0"/>
          <w:divBdr>
            <w:top w:val="none" w:sz="0" w:space="0" w:color="auto"/>
            <w:left w:val="none" w:sz="0" w:space="0" w:color="auto"/>
            <w:bottom w:val="none" w:sz="0" w:space="0" w:color="auto"/>
            <w:right w:val="none" w:sz="0" w:space="0" w:color="auto"/>
          </w:divBdr>
          <w:divsChild>
            <w:div w:id="965936852">
              <w:marLeft w:val="0"/>
              <w:marRight w:val="0"/>
              <w:marTop w:val="0"/>
              <w:marBottom w:val="0"/>
              <w:divBdr>
                <w:top w:val="none" w:sz="0" w:space="0" w:color="auto"/>
                <w:left w:val="none" w:sz="0" w:space="0" w:color="auto"/>
                <w:bottom w:val="none" w:sz="0" w:space="0" w:color="auto"/>
                <w:right w:val="none" w:sz="0" w:space="0" w:color="auto"/>
              </w:divBdr>
            </w:div>
          </w:divsChild>
        </w:div>
        <w:div w:id="557668373">
          <w:marLeft w:val="0"/>
          <w:marRight w:val="0"/>
          <w:marTop w:val="150"/>
          <w:marBottom w:val="0"/>
          <w:divBdr>
            <w:top w:val="none" w:sz="0" w:space="0" w:color="auto"/>
            <w:left w:val="none" w:sz="0" w:space="0" w:color="auto"/>
            <w:bottom w:val="none" w:sz="0" w:space="0" w:color="auto"/>
            <w:right w:val="none" w:sz="0" w:space="0" w:color="auto"/>
          </w:divBdr>
        </w:div>
        <w:div w:id="804735436">
          <w:marLeft w:val="0"/>
          <w:marRight w:val="0"/>
          <w:marTop w:val="0"/>
          <w:marBottom w:val="0"/>
          <w:divBdr>
            <w:top w:val="none" w:sz="0" w:space="0" w:color="auto"/>
            <w:left w:val="none" w:sz="0" w:space="0" w:color="auto"/>
            <w:bottom w:val="none" w:sz="0" w:space="0" w:color="auto"/>
            <w:right w:val="none" w:sz="0" w:space="0" w:color="auto"/>
          </w:divBdr>
        </w:div>
      </w:divsChild>
    </w:div>
    <w:div w:id="939994107">
      <w:bodyDiv w:val="1"/>
      <w:marLeft w:val="0"/>
      <w:marRight w:val="0"/>
      <w:marTop w:val="0"/>
      <w:marBottom w:val="0"/>
      <w:divBdr>
        <w:top w:val="none" w:sz="0" w:space="0" w:color="auto"/>
        <w:left w:val="none" w:sz="0" w:space="0" w:color="auto"/>
        <w:bottom w:val="none" w:sz="0" w:space="0" w:color="auto"/>
        <w:right w:val="none" w:sz="0" w:space="0" w:color="auto"/>
      </w:divBdr>
    </w:div>
    <w:div w:id="956641941">
      <w:bodyDiv w:val="1"/>
      <w:marLeft w:val="0"/>
      <w:marRight w:val="0"/>
      <w:marTop w:val="0"/>
      <w:marBottom w:val="0"/>
      <w:divBdr>
        <w:top w:val="none" w:sz="0" w:space="0" w:color="auto"/>
        <w:left w:val="none" w:sz="0" w:space="0" w:color="auto"/>
        <w:bottom w:val="none" w:sz="0" w:space="0" w:color="auto"/>
        <w:right w:val="none" w:sz="0" w:space="0" w:color="auto"/>
      </w:divBdr>
    </w:div>
    <w:div w:id="996300802">
      <w:bodyDiv w:val="1"/>
      <w:marLeft w:val="0"/>
      <w:marRight w:val="0"/>
      <w:marTop w:val="0"/>
      <w:marBottom w:val="0"/>
      <w:divBdr>
        <w:top w:val="none" w:sz="0" w:space="0" w:color="auto"/>
        <w:left w:val="none" w:sz="0" w:space="0" w:color="auto"/>
        <w:bottom w:val="none" w:sz="0" w:space="0" w:color="auto"/>
        <w:right w:val="none" w:sz="0" w:space="0" w:color="auto"/>
      </w:divBdr>
    </w:div>
    <w:div w:id="1035079545">
      <w:bodyDiv w:val="1"/>
      <w:marLeft w:val="0"/>
      <w:marRight w:val="0"/>
      <w:marTop w:val="0"/>
      <w:marBottom w:val="0"/>
      <w:divBdr>
        <w:top w:val="none" w:sz="0" w:space="0" w:color="auto"/>
        <w:left w:val="none" w:sz="0" w:space="0" w:color="auto"/>
        <w:bottom w:val="none" w:sz="0" w:space="0" w:color="auto"/>
        <w:right w:val="none" w:sz="0" w:space="0" w:color="auto"/>
      </w:divBdr>
    </w:div>
    <w:div w:id="1060712763">
      <w:bodyDiv w:val="1"/>
      <w:marLeft w:val="0"/>
      <w:marRight w:val="0"/>
      <w:marTop w:val="0"/>
      <w:marBottom w:val="0"/>
      <w:divBdr>
        <w:top w:val="none" w:sz="0" w:space="0" w:color="auto"/>
        <w:left w:val="none" w:sz="0" w:space="0" w:color="auto"/>
        <w:bottom w:val="none" w:sz="0" w:space="0" w:color="auto"/>
        <w:right w:val="none" w:sz="0" w:space="0" w:color="auto"/>
      </w:divBdr>
    </w:div>
    <w:div w:id="1064066014">
      <w:bodyDiv w:val="1"/>
      <w:marLeft w:val="0"/>
      <w:marRight w:val="0"/>
      <w:marTop w:val="0"/>
      <w:marBottom w:val="0"/>
      <w:divBdr>
        <w:top w:val="none" w:sz="0" w:space="0" w:color="auto"/>
        <w:left w:val="none" w:sz="0" w:space="0" w:color="auto"/>
        <w:bottom w:val="none" w:sz="0" w:space="0" w:color="auto"/>
        <w:right w:val="none" w:sz="0" w:space="0" w:color="auto"/>
      </w:divBdr>
    </w:div>
    <w:div w:id="1077821590">
      <w:bodyDiv w:val="1"/>
      <w:marLeft w:val="0"/>
      <w:marRight w:val="0"/>
      <w:marTop w:val="0"/>
      <w:marBottom w:val="0"/>
      <w:divBdr>
        <w:top w:val="none" w:sz="0" w:space="0" w:color="auto"/>
        <w:left w:val="none" w:sz="0" w:space="0" w:color="auto"/>
        <w:bottom w:val="none" w:sz="0" w:space="0" w:color="auto"/>
        <w:right w:val="none" w:sz="0" w:space="0" w:color="auto"/>
      </w:divBdr>
    </w:div>
    <w:div w:id="1095783989">
      <w:bodyDiv w:val="1"/>
      <w:marLeft w:val="0"/>
      <w:marRight w:val="0"/>
      <w:marTop w:val="0"/>
      <w:marBottom w:val="0"/>
      <w:divBdr>
        <w:top w:val="none" w:sz="0" w:space="0" w:color="auto"/>
        <w:left w:val="none" w:sz="0" w:space="0" w:color="auto"/>
        <w:bottom w:val="none" w:sz="0" w:space="0" w:color="auto"/>
        <w:right w:val="none" w:sz="0" w:space="0" w:color="auto"/>
      </w:divBdr>
      <w:divsChild>
        <w:div w:id="994917654">
          <w:marLeft w:val="0"/>
          <w:marRight w:val="0"/>
          <w:marTop w:val="0"/>
          <w:marBottom w:val="0"/>
          <w:divBdr>
            <w:top w:val="none" w:sz="0" w:space="0" w:color="auto"/>
            <w:left w:val="none" w:sz="0" w:space="0" w:color="auto"/>
            <w:bottom w:val="none" w:sz="0" w:space="0" w:color="auto"/>
            <w:right w:val="none" w:sz="0" w:space="0" w:color="auto"/>
          </w:divBdr>
        </w:div>
        <w:div w:id="189032719">
          <w:marLeft w:val="0"/>
          <w:marRight w:val="0"/>
          <w:marTop w:val="0"/>
          <w:marBottom w:val="0"/>
          <w:divBdr>
            <w:top w:val="none" w:sz="0" w:space="0" w:color="auto"/>
            <w:left w:val="none" w:sz="0" w:space="0" w:color="auto"/>
            <w:bottom w:val="none" w:sz="0" w:space="0" w:color="auto"/>
            <w:right w:val="none" w:sz="0" w:space="0" w:color="auto"/>
          </w:divBdr>
        </w:div>
        <w:div w:id="2069306538">
          <w:marLeft w:val="0"/>
          <w:marRight w:val="0"/>
          <w:marTop w:val="0"/>
          <w:marBottom w:val="0"/>
          <w:divBdr>
            <w:top w:val="none" w:sz="0" w:space="0" w:color="auto"/>
            <w:left w:val="none" w:sz="0" w:space="0" w:color="auto"/>
            <w:bottom w:val="none" w:sz="0" w:space="0" w:color="auto"/>
            <w:right w:val="none" w:sz="0" w:space="0" w:color="auto"/>
          </w:divBdr>
        </w:div>
      </w:divsChild>
    </w:div>
    <w:div w:id="1114131578">
      <w:bodyDiv w:val="1"/>
      <w:marLeft w:val="0"/>
      <w:marRight w:val="0"/>
      <w:marTop w:val="0"/>
      <w:marBottom w:val="0"/>
      <w:divBdr>
        <w:top w:val="none" w:sz="0" w:space="0" w:color="auto"/>
        <w:left w:val="none" w:sz="0" w:space="0" w:color="auto"/>
        <w:bottom w:val="none" w:sz="0" w:space="0" w:color="auto"/>
        <w:right w:val="none" w:sz="0" w:space="0" w:color="auto"/>
      </w:divBdr>
    </w:div>
    <w:div w:id="1125583230">
      <w:bodyDiv w:val="1"/>
      <w:marLeft w:val="0"/>
      <w:marRight w:val="0"/>
      <w:marTop w:val="0"/>
      <w:marBottom w:val="0"/>
      <w:divBdr>
        <w:top w:val="none" w:sz="0" w:space="0" w:color="auto"/>
        <w:left w:val="none" w:sz="0" w:space="0" w:color="auto"/>
        <w:bottom w:val="none" w:sz="0" w:space="0" w:color="auto"/>
        <w:right w:val="none" w:sz="0" w:space="0" w:color="auto"/>
      </w:divBdr>
    </w:div>
    <w:div w:id="1136333661">
      <w:bodyDiv w:val="1"/>
      <w:marLeft w:val="0"/>
      <w:marRight w:val="0"/>
      <w:marTop w:val="0"/>
      <w:marBottom w:val="0"/>
      <w:divBdr>
        <w:top w:val="none" w:sz="0" w:space="0" w:color="auto"/>
        <w:left w:val="none" w:sz="0" w:space="0" w:color="auto"/>
        <w:bottom w:val="none" w:sz="0" w:space="0" w:color="auto"/>
        <w:right w:val="none" w:sz="0" w:space="0" w:color="auto"/>
      </w:divBdr>
    </w:div>
    <w:div w:id="1198737378">
      <w:bodyDiv w:val="1"/>
      <w:marLeft w:val="0"/>
      <w:marRight w:val="0"/>
      <w:marTop w:val="0"/>
      <w:marBottom w:val="0"/>
      <w:divBdr>
        <w:top w:val="none" w:sz="0" w:space="0" w:color="auto"/>
        <w:left w:val="none" w:sz="0" w:space="0" w:color="auto"/>
        <w:bottom w:val="none" w:sz="0" w:space="0" w:color="auto"/>
        <w:right w:val="none" w:sz="0" w:space="0" w:color="auto"/>
      </w:divBdr>
    </w:div>
    <w:div w:id="1231381186">
      <w:bodyDiv w:val="1"/>
      <w:marLeft w:val="0"/>
      <w:marRight w:val="0"/>
      <w:marTop w:val="0"/>
      <w:marBottom w:val="0"/>
      <w:divBdr>
        <w:top w:val="none" w:sz="0" w:space="0" w:color="auto"/>
        <w:left w:val="none" w:sz="0" w:space="0" w:color="auto"/>
        <w:bottom w:val="none" w:sz="0" w:space="0" w:color="auto"/>
        <w:right w:val="none" w:sz="0" w:space="0" w:color="auto"/>
      </w:divBdr>
    </w:div>
    <w:div w:id="1244336961">
      <w:bodyDiv w:val="1"/>
      <w:marLeft w:val="0"/>
      <w:marRight w:val="0"/>
      <w:marTop w:val="0"/>
      <w:marBottom w:val="0"/>
      <w:divBdr>
        <w:top w:val="none" w:sz="0" w:space="0" w:color="auto"/>
        <w:left w:val="none" w:sz="0" w:space="0" w:color="auto"/>
        <w:bottom w:val="none" w:sz="0" w:space="0" w:color="auto"/>
        <w:right w:val="none" w:sz="0" w:space="0" w:color="auto"/>
      </w:divBdr>
    </w:div>
    <w:div w:id="1264608862">
      <w:bodyDiv w:val="1"/>
      <w:marLeft w:val="0"/>
      <w:marRight w:val="0"/>
      <w:marTop w:val="0"/>
      <w:marBottom w:val="0"/>
      <w:divBdr>
        <w:top w:val="none" w:sz="0" w:space="0" w:color="auto"/>
        <w:left w:val="none" w:sz="0" w:space="0" w:color="auto"/>
        <w:bottom w:val="none" w:sz="0" w:space="0" w:color="auto"/>
        <w:right w:val="none" w:sz="0" w:space="0" w:color="auto"/>
      </w:divBdr>
    </w:div>
    <w:div w:id="1269043017">
      <w:bodyDiv w:val="1"/>
      <w:marLeft w:val="0"/>
      <w:marRight w:val="0"/>
      <w:marTop w:val="0"/>
      <w:marBottom w:val="0"/>
      <w:divBdr>
        <w:top w:val="none" w:sz="0" w:space="0" w:color="auto"/>
        <w:left w:val="none" w:sz="0" w:space="0" w:color="auto"/>
        <w:bottom w:val="none" w:sz="0" w:space="0" w:color="auto"/>
        <w:right w:val="none" w:sz="0" w:space="0" w:color="auto"/>
      </w:divBdr>
    </w:div>
    <w:div w:id="1306162124">
      <w:bodyDiv w:val="1"/>
      <w:marLeft w:val="0"/>
      <w:marRight w:val="0"/>
      <w:marTop w:val="0"/>
      <w:marBottom w:val="0"/>
      <w:divBdr>
        <w:top w:val="none" w:sz="0" w:space="0" w:color="auto"/>
        <w:left w:val="none" w:sz="0" w:space="0" w:color="auto"/>
        <w:bottom w:val="none" w:sz="0" w:space="0" w:color="auto"/>
        <w:right w:val="none" w:sz="0" w:space="0" w:color="auto"/>
      </w:divBdr>
    </w:div>
    <w:div w:id="1371689180">
      <w:bodyDiv w:val="1"/>
      <w:marLeft w:val="0"/>
      <w:marRight w:val="0"/>
      <w:marTop w:val="0"/>
      <w:marBottom w:val="0"/>
      <w:divBdr>
        <w:top w:val="none" w:sz="0" w:space="0" w:color="auto"/>
        <w:left w:val="none" w:sz="0" w:space="0" w:color="auto"/>
        <w:bottom w:val="none" w:sz="0" w:space="0" w:color="auto"/>
        <w:right w:val="none" w:sz="0" w:space="0" w:color="auto"/>
      </w:divBdr>
    </w:div>
    <w:div w:id="1388797847">
      <w:bodyDiv w:val="1"/>
      <w:marLeft w:val="0"/>
      <w:marRight w:val="0"/>
      <w:marTop w:val="0"/>
      <w:marBottom w:val="0"/>
      <w:divBdr>
        <w:top w:val="none" w:sz="0" w:space="0" w:color="auto"/>
        <w:left w:val="none" w:sz="0" w:space="0" w:color="auto"/>
        <w:bottom w:val="none" w:sz="0" w:space="0" w:color="auto"/>
        <w:right w:val="none" w:sz="0" w:space="0" w:color="auto"/>
      </w:divBdr>
    </w:div>
    <w:div w:id="1425688138">
      <w:bodyDiv w:val="1"/>
      <w:marLeft w:val="0"/>
      <w:marRight w:val="0"/>
      <w:marTop w:val="0"/>
      <w:marBottom w:val="0"/>
      <w:divBdr>
        <w:top w:val="none" w:sz="0" w:space="0" w:color="auto"/>
        <w:left w:val="none" w:sz="0" w:space="0" w:color="auto"/>
        <w:bottom w:val="none" w:sz="0" w:space="0" w:color="auto"/>
        <w:right w:val="none" w:sz="0" w:space="0" w:color="auto"/>
      </w:divBdr>
    </w:div>
    <w:div w:id="1426876989">
      <w:bodyDiv w:val="1"/>
      <w:marLeft w:val="0"/>
      <w:marRight w:val="0"/>
      <w:marTop w:val="0"/>
      <w:marBottom w:val="0"/>
      <w:divBdr>
        <w:top w:val="none" w:sz="0" w:space="0" w:color="auto"/>
        <w:left w:val="none" w:sz="0" w:space="0" w:color="auto"/>
        <w:bottom w:val="none" w:sz="0" w:space="0" w:color="auto"/>
        <w:right w:val="none" w:sz="0" w:space="0" w:color="auto"/>
      </w:divBdr>
    </w:div>
    <w:div w:id="1443068794">
      <w:bodyDiv w:val="1"/>
      <w:marLeft w:val="0"/>
      <w:marRight w:val="0"/>
      <w:marTop w:val="0"/>
      <w:marBottom w:val="0"/>
      <w:divBdr>
        <w:top w:val="none" w:sz="0" w:space="0" w:color="auto"/>
        <w:left w:val="none" w:sz="0" w:space="0" w:color="auto"/>
        <w:bottom w:val="none" w:sz="0" w:space="0" w:color="auto"/>
        <w:right w:val="none" w:sz="0" w:space="0" w:color="auto"/>
      </w:divBdr>
    </w:div>
    <w:div w:id="1491290038">
      <w:bodyDiv w:val="1"/>
      <w:marLeft w:val="0"/>
      <w:marRight w:val="0"/>
      <w:marTop w:val="0"/>
      <w:marBottom w:val="0"/>
      <w:divBdr>
        <w:top w:val="none" w:sz="0" w:space="0" w:color="auto"/>
        <w:left w:val="none" w:sz="0" w:space="0" w:color="auto"/>
        <w:bottom w:val="none" w:sz="0" w:space="0" w:color="auto"/>
        <w:right w:val="none" w:sz="0" w:space="0" w:color="auto"/>
      </w:divBdr>
    </w:div>
    <w:div w:id="1510018941">
      <w:bodyDiv w:val="1"/>
      <w:marLeft w:val="0"/>
      <w:marRight w:val="0"/>
      <w:marTop w:val="0"/>
      <w:marBottom w:val="0"/>
      <w:divBdr>
        <w:top w:val="none" w:sz="0" w:space="0" w:color="auto"/>
        <w:left w:val="none" w:sz="0" w:space="0" w:color="auto"/>
        <w:bottom w:val="none" w:sz="0" w:space="0" w:color="auto"/>
        <w:right w:val="none" w:sz="0" w:space="0" w:color="auto"/>
      </w:divBdr>
    </w:div>
    <w:div w:id="1587230040">
      <w:bodyDiv w:val="1"/>
      <w:marLeft w:val="0"/>
      <w:marRight w:val="0"/>
      <w:marTop w:val="0"/>
      <w:marBottom w:val="0"/>
      <w:divBdr>
        <w:top w:val="none" w:sz="0" w:space="0" w:color="auto"/>
        <w:left w:val="none" w:sz="0" w:space="0" w:color="auto"/>
        <w:bottom w:val="none" w:sz="0" w:space="0" w:color="auto"/>
        <w:right w:val="none" w:sz="0" w:space="0" w:color="auto"/>
      </w:divBdr>
    </w:div>
    <w:div w:id="1616713371">
      <w:bodyDiv w:val="1"/>
      <w:marLeft w:val="0"/>
      <w:marRight w:val="0"/>
      <w:marTop w:val="0"/>
      <w:marBottom w:val="0"/>
      <w:divBdr>
        <w:top w:val="none" w:sz="0" w:space="0" w:color="auto"/>
        <w:left w:val="none" w:sz="0" w:space="0" w:color="auto"/>
        <w:bottom w:val="none" w:sz="0" w:space="0" w:color="auto"/>
        <w:right w:val="none" w:sz="0" w:space="0" w:color="auto"/>
      </w:divBdr>
    </w:div>
    <w:div w:id="1636831567">
      <w:bodyDiv w:val="1"/>
      <w:marLeft w:val="0"/>
      <w:marRight w:val="0"/>
      <w:marTop w:val="0"/>
      <w:marBottom w:val="0"/>
      <w:divBdr>
        <w:top w:val="none" w:sz="0" w:space="0" w:color="auto"/>
        <w:left w:val="none" w:sz="0" w:space="0" w:color="auto"/>
        <w:bottom w:val="none" w:sz="0" w:space="0" w:color="auto"/>
        <w:right w:val="none" w:sz="0" w:space="0" w:color="auto"/>
      </w:divBdr>
    </w:div>
    <w:div w:id="1714303840">
      <w:bodyDiv w:val="1"/>
      <w:marLeft w:val="0"/>
      <w:marRight w:val="0"/>
      <w:marTop w:val="0"/>
      <w:marBottom w:val="0"/>
      <w:divBdr>
        <w:top w:val="none" w:sz="0" w:space="0" w:color="auto"/>
        <w:left w:val="none" w:sz="0" w:space="0" w:color="auto"/>
        <w:bottom w:val="none" w:sz="0" w:space="0" w:color="auto"/>
        <w:right w:val="none" w:sz="0" w:space="0" w:color="auto"/>
      </w:divBdr>
    </w:div>
    <w:div w:id="1720399535">
      <w:bodyDiv w:val="1"/>
      <w:marLeft w:val="0"/>
      <w:marRight w:val="0"/>
      <w:marTop w:val="0"/>
      <w:marBottom w:val="0"/>
      <w:divBdr>
        <w:top w:val="none" w:sz="0" w:space="0" w:color="auto"/>
        <w:left w:val="none" w:sz="0" w:space="0" w:color="auto"/>
        <w:bottom w:val="none" w:sz="0" w:space="0" w:color="auto"/>
        <w:right w:val="none" w:sz="0" w:space="0" w:color="auto"/>
      </w:divBdr>
    </w:div>
    <w:div w:id="1720861169">
      <w:bodyDiv w:val="1"/>
      <w:marLeft w:val="0"/>
      <w:marRight w:val="0"/>
      <w:marTop w:val="0"/>
      <w:marBottom w:val="0"/>
      <w:divBdr>
        <w:top w:val="none" w:sz="0" w:space="0" w:color="auto"/>
        <w:left w:val="none" w:sz="0" w:space="0" w:color="auto"/>
        <w:bottom w:val="none" w:sz="0" w:space="0" w:color="auto"/>
        <w:right w:val="none" w:sz="0" w:space="0" w:color="auto"/>
      </w:divBdr>
    </w:div>
    <w:div w:id="1743141667">
      <w:bodyDiv w:val="1"/>
      <w:marLeft w:val="0"/>
      <w:marRight w:val="0"/>
      <w:marTop w:val="0"/>
      <w:marBottom w:val="0"/>
      <w:divBdr>
        <w:top w:val="none" w:sz="0" w:space="0" w:color="auto"/>
        <w:left w:val="none" w:sz="0" w:space="0" w:color="auto"/>
        <w:bottom w:val="none" w:sz="0" w:space="0" w:color="auto"/>
        <w:right w:val="none" w:sz="0" w:space="0" w:color="auto"/>
      </w:divBdr>
    </w:div>
    <w:div w:id="1765955194">
      <w:bodyDiv w:val="1"/>
      <w:marLeft w:val="0"/>
      <w:marRight w:val="0"/>
      <w:marTop w:val="0"/>
      <w:marBottom w:val="0"/>
      <w:divBdr>
        <w:top w:val="none" w:sz="0" w:space="0" w:color="auto"/>
        <w:left w:val="none" w:sz="0" w:space="0" w:color="auto"/>
        <w:bottom w:val="none" w:sz="0" w:space="0" w:color="auto"/>
        <w:right w:val="none" w:sz="0" w:space="0" w:color="auto"/>
      </w:divBdr>
    </w:div>
    <w:div w:id="1779252615">
      <w:bodyDiv w:val="1"/>
      <w:marLeft w:val="0"/>
      <w:marRight w:val="0"/>
      <w:marTop w:val="0"/>
      <w:marBottom w:val="0"/>
      <w:divBdr>
        <w:top w:val="none" w:sz="0" w:space="0" w:color="auto"/>
        <w:left w:val="none" w:sz="0" w:space="0" w:color="auto"/>
        <w:bottom w:val="none" w:sz="0" w:space="0" w:color="auto"/>
        <w:right w:val="none" w:sz="0" w:space="0" w:color="auto"/>
      </w:divBdr>
    </w:div>
    <w:div w:id="1796220047">
      <w:bodyDiv w:val="1"/>
      <w:marLeft w:val="0"/>
      <w:marRight w:val="0"/>
      <w:marTop w:val="0"/>
      <w:marBottom w:val="0"/>
      <w:divBdr>
        <w:top w:val="none" w:sz="0" w:space="0" w:color="auto"/>
        <w:left w:val="none" w:sz="0" w:space="0" w:color="auto"/>
        <w:bottom w:val="none" w:sz="0" w:space="0" w:color="auto"/>
        <w:right w:val="none" w:sz="0" w:space="0" w:color="auto"/>
      </w:divBdr>
    </w:div>
    <w:div w:id="1818304936">
      <w:bodyDiv w:val="1"/>
      <w:marLeft w:val="0"/>
      <w:marRight w:val="0"/>
      <w:marTop w:val="0"/>
      <w:marBottom w:val="0"/>
      <w:divBdr>
        <w:top w:val="none" w:sz="0" w:space="0" w:color="auto"/>
        <w:left w:val="none" w:sz="0" w:space="0" w:color="auto"/>
        <w:bottom w:val="none" w:sz="0" w:space="0" w:color="auto"/>
        <w:right w:val="none" w:sz="0" w:space="0" w:color="auto"/>
      </w:divBdr>
    </w:div>
    <w:div w:id="1834566704">
      <w:bodyDiv w:val="1"/>
      <w:marLeft w:val="0"/>
      <w:marRight w:val="0"/>
      <w:marTop w:val="0"/>
      <w:marBottom w:val="0"/>
      <w:divBdr>
        <w:top w:val="none" w:sz="0" w:space="0" w:color="auto"/>
        <w:left w:val="none" w:sz="0" w:space="0" w:color="auto"/>
        <w:bottom w:val="none" w:sz="0" w:space="0" w:color="auto"/>
        <w:right w:val="none" w:sz="0" w:space="0" w:color="auto"/>
      </w:divBdr>
    </w:div>
    <w:div w:id="1901400876">
      <w:bodyDiv w:val="1"/>
      <w:marLeft w:val="0"/>
      <w:marRight w:val="0"/>
      <w:marTop w:val="0"/>
      <w:marBottom w:val="0"/>
      <w:divBdr>
        <w:top w:val="none" w:sz="0" w:space="0" w:color="auto"/>
        <w:left w:val="none" w:sz="0" w:space="0" w:color="auto"/>
        <w:bottom w:val="none" w:sz="0" w:space="0" w:color="auto"/>
        <w:right w:val="none" w:sz="0" w:space="0" w:color="auto"/>
      </w:divBdr>
      <w:divsChild>
        <w:div w:id="201090404">
          <w:marLeft w:val="0"/>
          <w:marRight w:val="0"/>
          <w:marTop w:val="0"/>
          <w:marBottom w:val="0"/>
          <w:divBdr>
            <w:top w:val="none" w:sz="0" w:space="0" w:color="auto"/>
            <w:left w:val="none" w:sz="0" w:space="0" w:color="auto"/>
            <w:bottom w:val="none" w:sz="0" w:space="0" w:color="auto"/>
            <w:right w:val="none" w:sz="0" w:space="0" w:color="auto"/>
          </w:divBdr>
        </w:div>
        <w:div w:id="1572350069">
          <w:marLeft w:val="0"/>
          <w:marRight w:val="0"/>
          <w:marTop w:val="0"/>
          <w:marBottom w:val="0"/>
          <w:divBdr>
            <w:top w:val="none" w:sz="0" w:space="0" w:color="auto"/>
            <w:left w:val="none" w:sz="0" w:space="0" w:color="auto"/>
            <w:bottom w:val="none" w:sz="0" w:space="0" w:color="auto"/>
            <w:right w:val="none" w:sz="0" w:space="0" w:color="auto"/>
          </w:divBdr>
        </w:div>
        <w:div w:id="663514026">
          <w:marLeft w:val="0"/>
          <w:marRight w:val="0"/>
          <w:marTop w:val="0"/>
          <w:marBottom w:val="0"/>
          <w:divBdr>
            <w:top w:val="none" w:sz="0" w:space="0" w:color="auto"/>
            <w:left w:val="none" w:sz="0" w:space="0" w:color="auto"/>
            <w:bottom w:val="none" w:sz="0" w:space="0" w:color="auto"/>
            <w:right w:val="none" w:sz="0" w:space="0" w:color="auto"/>
          </w:divBdr>
        </w:div>
      </w:divsChild>
    </w:div>
    <w:div w:id="1927113249">
      <w:bodyDiv w:val="1"/>
      <w:marLeft w:val="0"/>
      <w:marRight w:val="0"/>
      <w:marTop w:val="0"/>
      <w:marBottom w:val="0"/>
      <w:divBdr>
        <w:top w:val="none" w:sz="0" w:space="0" w:color="auto"/>
        <w:left w:val="none" w:sz="0" w:space="0" w:color="auto"/>
        <w:bottom w:val="none" w:sz="0" w:space="0" w:color="auto"/>
        <w:right w:val="none" w:sz="0" w:space="0" w:color="auto"/>
      </w:divBdr>
    </w:div>
    <w:div w:id="1972126490">
      <w:bodyDiv w:val="1"/>
      <w:marLeft w:val="0"/>
      <w:marRight w:val="0"/>
      <w:marTop w:val="0"/>
      <w:marBottom w:val="0"/>
      <w:divBdr>
        <w:top w:val="none" w:sz="0" w:space="0" w:color="auto"/>
        <w:left w:val="none" w:sz="0" w:space="0" w:color="auto"/>
        <w:bottom w:val="none" w:sz="0" w:space="0" w:color="auto"/>
        <w:right w:val="none" w:sz="0" w:space="0" w:color="auto"/>
      </w:divBdr>
    </w:div>
    <w:div w:id="1988969689">
      <w:bodyDiv w:val="1"/>
      <w:marLeft w:val="0"/>
      <w:marRight w:val="0"/>
      <w:marTop w:val="0"/>
      <w:marBottom w:val="0"/>
      <w:divBdr>
        <w:top w:val="none" w:sz="0" w:space="0" w:color="auto"/>
        <w:left w:val="none" w:sz="0" w:space="0" w:color="auto"/>
        <w:bottom w:val="none" w:sz="0" w:space="0" w:color="auto"/>
        <w:right w:val="none" w:sz="0" w:space="0" w:color="auto"/>
      </w:divBdr>
    </w:div>
    <w:div w:id="2005863129">
      <w:bodyDiv w:val="1"/>
      <w:marLeft w:val="0"/>
      <w:marRight w:val="0"/>
      <w:marTop w:val="0"/>
      <w:marBottom w:val="0"/>
      <w:divBdr>
        <w:top w:val="none" w:sz="0" w:space="0" w:color="auto"/>
        <w:left w:val="none" w:sz="0" w:space="0" w:color="auto"/>
        <w:bottom w:val="none" w:sz="0" w:space="0" w:color="auto"/>
        <w:right w:val="none" w:sz="0" w:space="0" w:color="auto"/>
      </w:divBdr>
    </w:div>
    <w:div w:id="2030330915">
      <w:bodyDiv w:val="1"/>
      <w:marLeft w:val="0"/>
      <w:marRight w:val="0"/>
      <w:marTop w:val="0"/>
      <w:marBottom w:val="0"/>
      <w:divBdr>
        <w:top w:val="none" w:sz="0" w:space="0" w:color="auto"/>
        <w:left w:val="none" w:sz="0" w:space="0" w:color="auto"/>
        <w:bottom w:val="none" w:sz="0" w:space="0" w:color="auto"/>
        <w:right w:val="none" w:sz="0" w:space="0" w:color="auto"/>
      </w:divBdr>
      <w:divsChild>
        <w:div w:id="882786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zegedivizmu.hu/" TargetMode="External"/><Relationship Id="rId21" Type="http://schemas.openxmlformats.org/officeDocument/2006/relationships/hyperlink" Target="http://www.veoliavoda.cz/" TargetMode="External"/><Relationship Id="rId42" Type="http://schemas.openxmlformats.org/officeDocument/2006/relationships/hyperlink" Target="http://www.stvps.sk" TargetMode="External"/><Relationship Id="rId47" Type="http://schemas.openxmlformats.org/officeDocument/2006/relationships/hyperlink" Target="http://www.suez-environnement.com" TargetMode="External"/><Relationship Id="rId63" Type="http://schemas.openxmlformats.org/officeDocument/2006/relationships/hyperlink" Target="http://www.tvs.sk" TargetMode="External"/><Relationship Id="rId68" Type="http://schemas.openxmlformats.org/officeDocument/2006/relationships/hyperlink" Target="http://www.groupe-seche.com" TargetMode="External"/><Relationship Id="rId84" Type="http://schemas.openxmlformats.org/officeDocument/2006/relationships/hyperlink" Target="http://www.aguasdealcala.es/" TargetMode="External"/><Relationship Id="rId89" Type="http://schemas.openxmlformats.org/officeDocument/2006/relationships/hyperlink" Target="http://www.nantaise-des-eaux.com" TargetMode="External"/><Relationship Id="rId2" Type="http://schemas.openxmlformats.org/officeDocument/2006/relationships/numbering" Target="numbering.xml"/><Relationship Id="rId16" Type="http://schemas.openxmlformats.org/officeDocument/2006/relationships/hyperlink" Target="http://www.finance.veolia.com/docs/VE-20-F-2011-EN.pdf" TargetMode="External"/><Relationship Id="rId29" Type="http://schemas.openxmlformats.org/officeDocument/2006/relationships/hyperlink" Target="http://www.veoliaacqua.ithttp:/www.veoliaacqua.it/veolia-acqua/esperienza/sagidep/" TargetMode="External"/><Relationship Id="rId107" Type="http://schemas.openxmlformats.org/officeDocument/2006/relationships/header" Target="header2.xml"/><Relationship Id="rId11" Type="http://schemas.openxmlformats.org/officeDocument/2006/relationships/hyperlink" Target="http://www.finance.veolia.com/docs/2011-first-half-results.pdf" TargetMode="External"/><Relationship Id="rId24" Type="http://schemas.openxmlformats.org/officeDocument/2006/relationships/hyperlink" Target="http://www.veoliawater.com/about/locations/hungary.htm" TargetMode="External"/><Relationship Id="rId32" Type="http://schemas.openxmlformats.org/officeDocument/2006/relationships/hyperlink" Target="http://www.veoliaacqua.ithttp:/www.veoliaacqua.it/veolia-acqua/esperienza/partecipate/" TargetMode="External"/><Relationship Id="rId37" Type="http://schemas.openxmlformats.org/officeDocument/2006/relationships/hyperlink" Target="http://www.pwik-tg.pl/" TargetMode="External"/><Relationship Id="rId40" Type="http://schemas.openxmlformats.org/officeDocument/2006/relationships/hyperlink" Target="http://www.veoliavoda.ru/" TargetMode="External"/><Relationship Id="rId45" Type="http://schemas.openxmlformats.org/officeDocument/2006/relationships/image" Target="media/image3.png"/><Relationship Id="rId53" Type="http://schemas.openxmlformats.org/officeDocument/2006/relationships/hyperlink" Target="http://www.bvk.cz" TargetMode="External"/><Relationship Id="rId58" Type="http://schemas.openxmlformats.org/officeDocument/2006/relationships/hyperlink" Target="http://www.acque.net" TargetMode="External"/><Relationship Id="rId66" Type="http://schemas.openxmlformats.org/officeDocument/2006/relationships/hyperlink" Target="http://www.bristolwater.co.uk" TargetMode="External"/><Relationship Id="rId74" Type="http://schemas.openxmlformats.org/officeDocument/2006/relationships/hyperlink" Target="http://www.sng.com.pl" TargetMode="External"/><Relationship Id="rId79" Type="http://schemas.openxmlformats.org/officeDocument/2006/relationships/hyperlink" Target="http://www.aqualia.es" TargetMode="External"/><Relationship Id="rId87" Type="http://schemas.openxmlformats.org/officeDocument/2006/relationships/hyperlink" Target="http://www.chevak.cz" TargetMode="External"/><Relationship Id="rId102" Type="http://schemas.openxmlformats.org/officeDocument/2006/relationships/hyperlink" Target="http://ec.europa.eu/environment/water/innovationpartnership/pdf/Draft%20Consultation%20Document.pdf" TargetMode="External"/><Relationship Id="rId110"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nuoveacque.it" TargetMode="External"/><Relationship Id="rId82" Type="http://schemas.openxmlformats.org/officeDocument/2006/relationships/hyperlink" Target="http://www.emalsa.es" TargetMode="External"/><Relationship Id="rId90" Type="http://schemas.openxmlformats.org/officeDocument/2006/relationships/hyperlink" Target="http://www.pwik.glogow.pl" TargetMode="External"/><Relationship Id="rId95" Type="http://schemas.openxmlformats.org/officeDocument/2006/relationships/hyperlink" Target="http://europa.eu/rapid/pressReleasesAction.do?reference=IP/11/632&amp;format=HTML&amp;aged=1&amp;language=EN&amp;guiLanguage=en" TargetMode="External"/><Relationship Id="rId19" Type="http://schemas.openxmlformats.org/officeDocument/2006/relationships/hyperlink" Target="http://www.aquiris.be/" TargetMode="External"/><Relationship Id="rId14" Type="http://schemas.openxmlformats.org/officeDocument/2006/relationships/image" Target="media/image1.emf"/><Relationship Id="rId22" Type="http://schemas.openxmlformats.org/officeDocument/2006/relationships/hyperlink" Target="http://www.veoliaeau.com" TargetMode="External"/><Relationship Id="rId27" Type="http://schemas.openxmlformats.org/officeDocument/2006/relationships/hyperlink" Target="http://www.veoliaacqua.it/" TargetMode="External"/><Relationship Id="rId30" Type="http://schemas.openxmlformats.org/officeDocument/2006/relationships/hyperlink" Target="http://www.veoliaacqua.ithttp:/www.veoliaacqua.it/veolia-acqua/esperienza/sap/" TargetMode="External"/><Relationship Id="rId35" Type="http://schemas.openxmlformats.org/officeDocument/2006/relationships/hyperlink" Target="http://www.sibaspa.it/" TargetMode="External"/><Relationship Id="rId43" Type="http://schemas.openxmlformats.org/officeDocument/2006/relationships/hyperlink" Target="http://www.veoliasu.com" TargetMode="External"/><Relationship Id="rId48" Type="http://schemas.openxmlformats.org/officeDocument/2006/relationships/image" Target="media/image5.emf"/><Relationship Id="rId56" Type="http://schemas.openxmlformats.org/officeDocument/2006/relationships/hyperlink" Target="http://www.vhs-sro.cz" TargetMode="External"/><Relationship Id="rId64" Type="http://schemas.openxmlformats.org/officeDocument/2006/relationships/hyperlink" Target="http://www.agbar.es" TargetMode="External"/><Relationship Id="rId69" Type="http://schemas.openxmlformats.org/officeDocument/2006/relationships/hyperlink" Target="http://www.saur.fr" TargetMode="External"/><Relationship Id="rId77" Type="http://schemas.openxmlformats.org/officeDocument/2006/relationships/hyperlink" Target="http://www.fcc.es/fccweb/wcm/idc/groups/public/documents/document/mdaw/mdi3/~edisp/cscp039605.pdf" TargetMode="External"/><Relationship Id="rId100" Type="http://schemas.openxmlformats.org/officeDocument/2006/relationships/hyperlink" Target="http://www.express.co.uk/posts/view/318424/71-per-cent-say-renationalise-water-industry" TargetMode="External"/><Relationship Id="rId105"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ovak.cz" TargetMode="External"/><Relationship Id="rId72" Type="http://schemas.openxmlformats.org/officeDocument/2006/relationships/hyperlink" Target="http://www.emalsa.es" TargetMode="External"/><Relationship Id="rId80" Type="http://schemas.openxmlformats.org/officeDocument/2006/relationships/hyperlink" Target="http://www.smvak.cz/" TargetMode="External"/><Relationship Id="rId85" Type="http://schemas.openxmlformats.org/officeDocument/2006/relationships/hyperlink" Target="http://www.ags.pt/pt/ags.htm" TargetMode="External"/><Relationship Id="rId93" Type="http://schemas.openxmlformats.org/officeDocument/2006/relationships/hyperlink" Target="http://www.rww.de" TargetMode="External"/><Relationship Id="rId98" Type="http://schemas.openxmlformats.org/officeDocument/2006/relationships/hyperlink" Target="http://www.ebrd.com/downloads/research/annual/invest09.xls" TargetMode="External"/><Relationship Id="rId3" Type="http://schemas.openxmlformats.org/officeDocument/2006/relationships/styles" Target="styles.xml"/><Relationship Id="rId12" Type="http://schemas.openxmlformats.org/officeDocument/2006/relationships/hyperlink" Target="http://www.finance.veolia.com/docs/Presentation-Investor-Day-2011-en.pdf" TargetMode="External"/><Relationship Id="rId17" Type="http://schemas.openxmlformats.org/officeDocument/2006/relationships/hyperlink" Target="http://www.finance.veolia.com/docs/VE-20-F-2011-EN.pdf" TargetMode="External"/><Relationship Id="rId25" Type="http://schemas.openxmlformats.org/officeDocument/2006/relationships/hyperlink" Target="http://www.fcsmrt.hu/" TargetMode="External"/><Relationship Id="rId33" Type="http://schemas.openxmlformats.org/officeDocument/2006/relationships/hyperlink" Target="http://www.soricalspa.it/index.php?option=com_content&amp;task=blogcategory&amp;id=23&amp;Itemid=45" TargetMode="External"/><Relationship Id="rId38" Type="http://schemas.openxmlformats.org/officeDocument/2006/relationships/hyperlink" Target="http://www.veoliaagua.com.pt/" TargetMode="External"/><Relationship Id="rId46" Type="http://schemas.openxmlformats.org/officeDocument/2006/relationships/image" Target="media/image4.png"/><Relationship Id="rId59" Type="http://schemas.openxmlformats.org/officeDocument/2006/relationships/hyperlink" Target="http://www.acquetoscane.it" TargetMode="External"/><Relationship Id="rId67" Type="http://schemas.openxmlformats.org/officeDocument/2006/relationships/hyperlink" Target="http://www.saur.fr" TargetMode="External"/><Relationship Id="rId103" Type="http://schemas.openxmlformats.org/officeDocument/2006/relationships/hyperlink" Target="http://www.erd-report.eu/erd/report_2011/index.html" TargetMode="External"/><Relationship Id="rId108" Type="http://schemas.openxmlformats.org/officeDocument/2006/relationships/footer" Target="footer2.xml"/><Relationship Id="rId20" Type="http://schemas.openxmlformats.org/officeDocument/2006/relationships/hyperlink" Target="http://www.sofiyskavoda.bg" TargetMode="External"/><Relationship Id="rId41" Type="http://schemas.openxmlformats.org/officeDocument/2006/relationships/hyperlink" Target="http://www.pvpsas.sk/" TargetMode="External"/><Relationship Id="rId54" Type="http://schemas.openxmlformats.org/officeDocument/2006/relationships/hyperlink" Target="http://www.vakkv.cz" TargetMode="External"/><Relationship Id="rId62" Type="http://schemas.openxmlformats.org/officeDocument/2006/relationships/hyperlink" Target="http://www.publiacqua.it" TargetMode="External"/><Relationship Id="rId70" Type="http://schemas.openxmlformats.org/officeDocument/2006/relationships/hyperlink" Target="http://www.groupe-seche.com" TargetMode="External"/><Relationship Id="rId75" Type="http://schemas.openxmlformats.org/officeDocument/2006/relationships/hyperlink" Target="http://www.armwater.am" TargetMode="External"/><Relationship Id="rId83" Type="http://schemas.openxmlformats.org/officeDocument/2006/relationships/hyperlink" Target="http://www.emmasa.es" TargetMode="External"/><Relationship Id="rId88" Type="http://schemas.openxmlformats.org/officeDocument/2006/relationships/hyperlink" Target="http://www.terea-cheb.cz" TargetMode="External"/><Relationship Id="rId91" Type="http://schemas.openxmlformats.org/officeDocument/2006/relationships/hyperlink" Target="http://www.energieag.at" TargetMode="External"/><Relationship Id="rId96" Type="http://schemas.openxmlformats.org/officeDocument/2006/relationships/hyperlink" Target="http://www.ebrd.com/downloads/research/annual/invest09.xl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veoliawasser.de/" TargetMode="External"/><Relationship Id="rId28" Type="http://schemas.openxmlformats.org/officeDocument/2006/relationships/hyperlink" Target="http://www.veoliaacqua.ithttp:/www.veoliaacqua.it/veolia-acqua/esperienza/partecipate/" TargetMode="External"/><Relationship Id="rId36" Type="http://schemas.openxmlformats.org/officeDocument/2006/relationships/hyperlink" Target="http://www.veoliawoda.pl/" TargetMode="External"/><Relationship Id="rId49" Type="http://schemas.openxmlformats.org/officeDocument/2006/relationships/hyperlink" Target="http://www.suez-environnement.com/wp-content/uploads/2012/04/DDR-SEC-2011-Version-anglaise-d%C3%A9finitive.pdf" TargetMode="External"/><Relationship Id="rId57" Type="http://schemas.openxmlformats.org/officeDocument/2006/relationships/hyperlink" Target="http://www.lyonnaise-des-eaux.fr" TargetMode="External"/><Relationship Id="rId106" Type="http://schemas.openxmlformats.org/officeDocument/2006/relationships/footer" Target="footer1.xml"/><Relationship Id="rId10" Type="http://schemas.openxmlformats.org/officeDocument/2006/relationships/hyperlink" Target="http://www.finance.veolia.com/docs/VE-20-F-2011-EN.pdf" TargetMode="External"/><Relationship Id="rId31" Type="http://schemas.openxmlformats.org/officeDocument/2006/relationships/hyperlink" Target="http://www.veoliaacqua.ithttp:/www.veoliaacqua.it/veolia-acqua/esperienza/sicea/" TargetMode="External"/><Relationship Id="rId44" Type="http://schemas.openxmlformats.org/officeDocument/2006/relationships/hyperlink" Target="http://www.veoliawater.co.uk" TargetMode="External"/><Relationship Id="rId52" Type="http://schemas.openxmlformats.org/officeDocument/2006/relationships/hyperlink" Target="http://www.spvs.cz" TargetMode="External"/><Relationship Id="rId60" Type="http://schemas.openxmlformats.org/officeDocument/2006/relationships/hyperlink" Target="http://www.fiora.it" TargetMode="External"/><Relationship Id="rId65" Type="http://schemas.openxmlformats.org/officeDocument/2006/relationships/hyperlink" Target="http://www.aguasdevalencia.es" TargetMode="External"/><Relationship Id="rId73" Type="http://schemas.openxmlformats.org/officeDocument/2006/relationships/hyperlink" Target="http://www.gestagua.es" TargetMode="External"/><Relationship Id="rId78" Type="http://schemas.openxmlformats.org/officeDocument/2006/relationships/hyperlink" Target="http://www.aqualia.es/prensa/notasPrensa.aspx" TargetMode="External"/><Relationship Id="rId81" Type="http://schemas.openxmlformats.org/officeDocument/2006/relationships/hyperlink" Target="http://www.gruposyv.com" TargetMode="External"/><Relationship Id="rId86" Type="http://schemas.openxmlformats.org/officeDocument/2006/relationships/hyperlink" Target="http://www.gelsenwasser.de" TargetMode="External"/><Relationship Id="rId94" Type="http://schemas.openxmlformats.org/officeDocument/2006/relationships/hyperlink" Target="http://europa.eu/rapid/pressReleasesAction.do?reference=MEMO/10/134&amp;format=HTML&amp;aged=1&amp;language=FR&amp;guiLanguage=en" TargetMode="External"/><Relationship Id="rId99" Type="http://schemas.openxmlformats.org/officeDocument/2006/relationships/hyperlink" Target="http://www.fnccr.asso.fr/documents/APE-GestionPubliqueDeLEau_2.pdf" TargetMode="External"/><Relationship Id="rId101" Type="http://schemas.openxmlformats.org/officeDocument/2006/relationships/hyperlink" Target="http://ec.europa.eu/environment/water/blueprint/index_en.htm" TargetMode="External"/><Relationship Id="rId4" Type="http://schemas.microsoft.com/office/2007/relationships/stylesWithEffects" Target="stylesWithEffects.xml"/><Relationship Id="rId9" Type="http://schemas.openxmlformats.org/officeDocument/2006/relationships/hyperlink" Target="mailto:d.j.hall@gre.ac.uk" TargetMode="External"/><Relationship Id="rId13" Type="http://schemas.openxmlformats.org/officeDocument/2006/relationships/hyperlink" Target="http://www.veoliawater.com/about/locations/?re" TargetMode="External"/><Relationship Id="rId18" Type="http://schemas.openxmlformats.org/officeDocument/2006/relationships/hyperlink" Target="http://www.veoliadjur.am/en/" TargetMode="External"/><Relationship Id="rId39" Type="http://schemas.openxmlformats.org/officeDocument/2006/relationships/hyperlink" Target="http://www.apanovabucuresti.ro/" TargetMode="External"/><Relationship Id="rId109" Type="http://schemas.openxmlformats.org/officeDocument/2006/relationships/fontTable" Target="fontTable.xml"/><Relationship Id="rId34" Type="http://schemas.openxmlformats.org/officeDocument/2006/relationships/hyperlink" Target="http://www.siciliacquespa.it/" TargetMode="External"/><Relationship Id="rId50" Type="http://schemas.openxmlformats.org/officeDocument/2006/relationships/hyperlink" Target="http://www.suez-environnement.com/wp-content/uploads/2012/04/DDR-SEC-2011-Version-anglaise-d%C3%A9finitive.pdf" TargetMode="External"/><Relationship Id="rId55" Type="http://schemas.openxmlformats.org/officeDocument/2006/relationships/hyperlink" Target="http://www.vastd.cz" TargetMode="External"/><Relationship Id="rId76" Type="http://schemas.openxmlformats.org/officeDocument/2006/relationships/hyperlink" Target="http://www.fcc.es" TargetMode="External"/><Relationship Id="rId97" Type="http://schemas.openxmlformats.org/officeDocument/2006/relationships/hyperlink" Target="http://www.ebrd.com/downloads/research/annual/invest09.xls" TargetMode="External"/><Relationship Id="rId104" Type="http://schemas.openxmlformats.org/officeDocument/2006/relationships/hyperlink" Target="http://www.ebrd.com/downloads/research/annual/invest09.xls" TargetMode="External"/><Relationship Id="rId7" Type="http://schemas.openxmlformats.org/officeDocument/2006/relationships/footnotes" Target="footnotes.xml"/><Relationship Id="rId71" Type="http://schemas.openxmlformats.org/officeDocument/2006/relationships/hyperlink" Target="http://www.stereau.fr" TargetMode="External"/><Relationship Id="rId92" Type="http://schemas.openxmlformats.org/officeDocument/2006/relationships/hyperlink" Target="http://www.sembcorp.com/"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www.veoliawater.cn/en/" TargetMode="External"/><Relationship Id="rId18" Type="http://schemas.openxmlformats.org/officeDocument/2006/relationships/hyperlink" Target="http://www.epsu.org/a/7703" TargetMode="External"/><Relationship Id="rId26" Type="http://schemas.openxmlformats.org/officeDocument/2006/relationships/hyperlink" Target="http://www.bnamericas.com/story.xsql?id_sector=4&amp;id_noticia=507653&amp;Tx_idioma=I&amp;source=" TargetMode="External"/><Relationship Id="rId39" Type="http://schemas.openxmlformats.org/officeDocument/2006/relationships/hyperlink" Target="http://www.ebrd.com/downloads/research/annual/invest09.xls" TargetMode="External"/><Relationship Id="rId21" Type="http://schemas.openxmlformats.org/officeDocument/2006/relationships/hyperlink" Target="http://www.saur.fr/images/vie_groupe/Press_release__M___Bleitrach.pdf" TargetMode="External"/><Relationship Id="rId34" Type="http://schemas.openxmlformats.org/officeDocument/2006/relationships/hyperlink" Target="http://www.mondaq.com/article.asp?articleid=102812" TargetMode="External"/><Relationship Id="rId42" Type="http://schemas.openxmlformats.org/officeDocument/2006/relationships/hyperlink" Target="http://www.ifc.org/ifcext/media.nsf/content/SelectedPressRelease?OpenDocument&amp;UNID=80FBA1D1C466866085257737005B9ABF" TargetMode="External"/><Relationship Id="rId47" Type="http://schemas.openxmlformats.org/officeDocument/2006/relationships/hyperlink" Target="http://www.acquabenecomune.org/raccoltafirme/index.php?option=com_content&amp;view=article&amp;id=656&amp;Itemid=113" TargetMode="External"/><Relationship Id="rId50" Type="http://schemas.openxmlformats.org/officeDocument/2006/relationships/hyperlink" Target="http://www.corriere.it/politica/11_giugno_01/nucleare-si-cassazione_75ebbc1a-8c36-11e0-a34b-093db30f09b8.shtml" TargetMode="External"/><Relationship Id="rId55" Type="http://schemas.openxmlformats.org/officeDocument/2006/relationships/hyperlink" Target="http://berliner-wassertisch.net/" TargetMode="External"/><Relationship Id="rId63" Type="http://schemas.openxmlformats.org/officeDocument/2006/relationships/hyperlink" Target="http://www.express.co.uk/posts/view/318424/71-per-cent-say-renationalise-water-industry" TargetMode="External"/><Relationship Id="rId68" Type="http://schemas.openxmlformats.org/officeDocument/2006/relationships/hyperlink" Target="http://ec.europa.eu/environment/resource_efficiency/re_platform/about/members/index_en.htm" TargetMode="External"/><Relationship Id="rId76" Type="http://schemas.openxmlformats.org/officeDocument/2006/relationships/hyperlink" Target="http://dx.doi.org/10.1080/095382599106904" TargetMode="External"/><Relationship Id="rId7" Type="http://schemas.openxmlformats.org/officeDocument/2006/relationships/hyperlink" Target="http://www.lexisnexis.com/uk/nexis/results/docview/docview.do?docLinkInd=true&amp;risb=21_T15572208666&amp;format=GNBFULL&amp;sort=BOOLEAN&amp;startDocNo=1&amp;resultsUrlKey=29_T15572208633&amp;cisb=22_T15572208668&amp;treeMax=true&amp;treeWidth=0&amp;csi=267371&amp;docNo=6" TargetMode="External"/><Relationship Id="rId71" Type="http://schemas.openxmlformats.org/officeDocument/2006/relationships/hyperlink" Target="http://publications.environment-agency.gov.uk/PDF/GEHO0109BPFK-E-E.pdf" TargetMode="External"/><Relationship Id="rId2" Type="http://schemas.openxmlformats.org/officeDocument/2006/relationships/hyperlink" Target="http://www.veoliawater.com/media/news/2007-11-26,veolia-voda-berd.htm" TargetMode="External"/><Relationship Id="rId16" Type="http://schemas.openxmlformats.org/officeDocument/2006/relationships/hyperlink" Target="http://www.finance.veolia.com/docs/VE-20-F-2011-EN.pdf" TargetMode="External"/><Relationship Id="rId29" Type="http://schemas.openxmlformats.org/officeDocument/2006/relationships/hyperlink" Target="http://www.gruposv.com" TargetMode="External"/><Relationship Id="rId11" Type="http://schemas.openxmlformats.org/officeDocument/2006/relationships/hyperlink" Target="http://www.veoliawater.com/media/news/2012-03-13,india-public-private-partnership.htm" TargetMode="External"/><Relationship Id="rId24" Type="http://schemas.openxmlformats.org/officeDocument/2006/relationships/hyperlink" Target="http://www.fcc.es/fcc/corp/ing/sdp_n_ddln_434.htm" TargetMode="External"/><Relationship Id="rId32" Type="http://schemas.openxmlformats.org/officeDocument/2006/relationships/hyperlink" Target="http://acea2009.message-asp.com/sites/all/files/acea2009/Acea2009_fin-statements.pdf" TargetMode="External"/><Relationship Id="rId37" Type="http://schemas.openxmlformats.org/officeDocument/2006/relationships/hyperlink" Target="http://www.finance.veolia.com/docs/Operating-and-Financial-Review-June-2010-def-sans-mark-up.pdf" TargetMode="External"/><Relationship Id="rId40" Type="http://schemas.openxmlformats.org/officeDocument/2006/relationships/hyperlink" Target="http://www.fcc.es/fcc/corp/ing/sdp_n_ddln_434.htm" TargetMode="External"/><Relationship Id="rId45" Type="http://schemas.openxmlformats.org/officeDocument/2006/relationships/hyperlink" Target="http://www.marianne2.fr/Comment-une-multinationale-a-voulu-destabiliser-un-elu-du-Parti-de-gauche_a220420.html" TargetMode="External"/><Relationship Id="rId53" Type="http://schemas.openxmlformats.org/officeDocument/2006/relationships/hyperlink" Target="http://www.ilfattoquotidiano.it/2012/07/07/acqualatina-stipendi-a-rischio-e-casse-vuote-per-la-societa-idrica/286739/" TargetMode="External"/><Relationship Id="rId58" Type="http://schemas.openxmlformats.org/officeDocument/2006/relationships/hyperlink" Target="http://www.suez-environnement.com/document/?f=profile/en/ddr_se_2009_en.pdf" TargetMode="External"/><Relationship Id="rId66" Type="http://schemas.openxmlformats.org/officeDocument/2006/relationships/hyperlink" Target="http://www.blueplanetproject.net/documents/RTW/RTW-Europe-1.pdf" TargetMode="External"/><Relationship Id="rId74" Type="http://schemas.openxmlformats.org/officeDocument/2006/relationships/hyperlink" Target="http://dx.doi.org/10.1080/095382599106904" TargetMode="External"/><Relationship Id="rId79" Type="http://schemas.openxmlformats.org/officeDocument/2006/relationships/hyperlink" Target="http://www.springerlink.com/content/g0223v211qx1j554/fulltext.pdf" TargetMode="External"/><Relationship Id="rId5" Type="http://schemas.openxmlformats.org/officeDocument/2006/relationships/hyperlink" Target="http://www.ifc.org/ifcext/media.nsf/content/SelectedPressRelease?OpenDocument&amp;UNID=80FBA1D1C466866085257737005B9ABF" TargetMode="External"/><Relationship Id="rId61" Type="http://schemas.openxmlformats.org/officeDocument/2006/relationships/hyperlink" Target="http://www.globalwaterintel.com/archive/13/4/" TargetMode="External"/><Relationship Id="rId10" Type="http://schemas.openxmlformats.org/officeDocument/2006/relationships/hyperlink" Target="http://www.finance.veolia.com/docs/VE-20-F-2011-EN.pdf" TargetMode="External"/><Relationship Id="rId19" Type="http://schemas.openxmlformats.org/officeDocument/2006/relationships/hyperlink" Target="http://www.lexisnexis.com/uk/nexis/results/docview/docview.do?docLinkInd=true&amp;risb=21_T15572494894&amp;format=GNBFULL&amp;sort=BOOLEAN&amp;startDocNo=1&amp;resultsUrlKey=29_T15572494898&amp;cisb=22_T15572494897&amp;treeMax=true&amp;treeWidth=0&amp;csi=8054&amp;docNo=4" TargetMode="External"/><Relationship Id="rId31" Type="http://schemas.openxmlformats.org/officeDocument/2006/relationships/hyperlink" Target="http://www.berlinwasser.com/content/language1/downloads/BWI_COMPANY_2009.pdf" TargetMode="External"/><Relationship Id="rId44" Type="http://schemas.openxmlformats.org/officeDocument/2006/relationships/hyperlink" Target="http://www.corporateeurope.org/publications/remunicipalisation-putting-water-back-public-hands" TargetMode="External"/><Relationship Id="rId52" Type="http://schemas.openxmlformats.org/officeDocument/2006/relationships/hyperlink" Target="http://www.fame2012.org/en/2012/07/20/constitutional-court-water/" TargetMode="External"/><Relationship Id="rId60" Type="http://schemas.openxmlformats.org/officeDocument/2006/relationships/hyperlink" Target="http://www.bbj.hu/business/suez-environnement-files-claim-at-vienna-court-for-eur32m-in-damages-against-pecs-local-council_61512" TargetMode="External"/><Relationship Id="rId65" Type="http://schemas.openxmlformats.org/officeDocument/2006/relationships/hyperlink" Target="http://www.lexisnexis.com/uk/nexis/results/docview/docview.do?docLinkInd=true&amp;risb=21_T15571887728&amp;format=GNBFULL&amp;sort=BOOLEAN&amp;startDocNo=1&amp;resultsUrlKey=29_T15571887732&amp;cisb=22_T15571887731&amp;treeMax=true&amp;treeWidth=0&amp;csi=374958&amp;docNo=1" TargetMode="External"/><Relationship Id="rId73" Type="http://schemas.openxmlformats.org/officeDocument/2006/relationships/hyperlink" Target="http://dx.doi.org/10.1080/095382599106904" TargetMode="External"/><Relationship Id="rId78" Type="http://schemas.openxmlformats.org/officeDocument/2006/relationships/hyperlink" Target="http://www.springerlink.com/content/g0223v211qx1j554/fulltext.pdf" TargetMode="External"/><Relationship Id="rId4" Type="http://schemas.openxmlformats.org/officeDocument/2006/relationships/hyperlink" Target="http://www.finance.veolia.com/docs/Operating-and-Financial-Review-June-2010-def-sans-mark-up.pdf" TargetMode="External"/><Relationship Id="rId9" Type="http://schemas.openxmlformats.org/officeDocument/2006/relationships/hyperlink" Target="http://www.finance.veolia.com/docs/VE-20-F-2011-EN.pdf" TargetMode="External"/><Relationship Id="rId14" Type="http://schemas.openxmlformats.org/officeDocument/2006/relationships/hyperlink" Target="http://www.veoliawater.cn/en/veolia-water-china/contracts/" TargetMode="External"/><Relationship Id="rId22" Type="http://schemas.openxmlformats.org/officeDocument/2006/relationships/hyperlink" Target="http://www.fcc.es/fccweb/wcm/idc/groups/public/documents/document/mdaw/mdmy/~edisp/cscp046016.pdf" TargetMode="External"/><Relationship Id="rId27" Type="http://schemas.openxmlformats.org/officeDocument/2006/relationships/hyperlink" Target="http://www.bnamericas.com/story.xsql?id_sector=4&amp;id_noticia=524386&amp;Tx_idioma=I&amp;source=" TargetMode="External"/><Relationship Id="rId30" Type="http://schemas.openxmlformats.org/officeDocument/2006/relationships/hyperlink" Target="http://www.ndes.fr/actualites/items/gelsenwasser-via-sa-filiale-nantaise-des-eaux-services-gagne-le-contrat-dassainissement-de-chelles-407741-et-regrette-lattitude-.html" TargetMode="External"/><Relationship Id="rId35" Type="http://schemas.openxmlformats.org/officeDocument/2006/relationships/hyperlink" Target="http://www.guardian.co.uk/business/2009/jul/08/gas-company-fines-european-commission" TargetMode="External"/><Relationship Id="rId43" Type="http://schemas.openxmlformats.org/officeDocument/2006/relationships/hyperlink" Target="http://www.corporateeurope.org/publications/remunicipalisation-putting-water-back-public-hands" TargetMode="External"/><Relationship Id="rId48" Type="http://schemas.openxmlformats.org/officeDocument/2006/relationships/hyperlink" Target="http://www.reuters.com/article/2011/06/13/us-italy-referendum-idUSTRE75C2VD20110613" TargetMode="External"/><Relationship Id="rId56" Type="http://schemas.openxmlformats.org/officeDocument/2006/relationships/hyperlink" Target="http://www.fame2012.org/en/2012/07/28/contract-berliner-wassertriebe/" TargetMode="External"/><Relationship Id="rId64" Type="http://schemas.openxmlformats.org/officeDocument/2006/relationships/hyperlink" Target="http://www.populuslimited.com/pdf/2006_06_20_Daily_Politics.pdf" TargetMode="External"/><Relationship Id="rId69" Type="http://schemas.openxmlformats.org/officeDocument/2006/relationships/hyperlink" Target="http://www.psiru.org/sites/default/files/2012-03-W-Resources-noannexe.docx" TargetMode="External"/><Relationship Id="rId77" Type="http://schemas.openxmlformats.org/officeDocument/2006/relationships/hyperlink" Target="http://www.mi.uni-hamburg.de/fileadmin/fnu-files/publication/tol/RM3701.pdf" TargetMode="External"/><Relationship Id="rId8" Type="http://schemas.openxmlformats.org/officeDocument/2006/relationships/hyperlink" Target="http://www.lexisnexis.com/uk/nexis/results/docview/docview.do?docLinkInd=true&amp;risb=21_T15572208666&amp;format=GNBFULL&amp;sort=BOOLEAN&amp;startDocNo=1&amp;resultsUrlKey=29_T15572208633&amp;cisb=22_T15572208668&amp;treeMax=true&amp;treeWidth=0&amp;csi=278462&amp;docNo=1" TargetMode="External"/><Relationship Id="rId51" Type="http://schemas.openxmlformats.org/officeDocument/2006/relationships/hyperlink" Target="http://www.acquabenecomune.org/raccoltafirme/attachments/1584_Sentenza_199-12_Corte_costituzionale.doc" TargetMode="External"/><Relationship Id="rId72" Type="http://schemas.openxmlformats.org/officeDocument/2006/relationships/hyperlink" Target="http://www.erd-report.eu/erd/report_2011/index.html" TargetMode="External"/><Relationship Id="rId3" Type="http://schemas.openxmlformats.org/officeDocument/2006/relationships/hyperlink" Target="http://www.ebrd.com/search/cs.html?url=http%3A//www.ebrd.com/downloads/board/091125.pdf&amp;charset=utf-8&amp;qt=veolia&amp;col=&amp;n=4&amp;la=en" TargetMode="External"/><Relationship Id="rId12" Type="http://schemas.openxmlformats.org/officeDocument/2006/relationships/hyperlink" Target="http://articles.timesofindia.indiatimes.com/2012-07-14/nagpur/32674580_1_ocwl-turbidity-nagpur-environmental-services-limited" TargetMode="External"/><Relationship Id="rId17" Type="http://schemas.openxmlformats.org/officeDocument/2006/relationships/hyperlink" Target="http://www.suez-environnement.com/document/?f=profile/en/ddr_se_2009_en.pdf" TargetMode="External"/><Relationship Id="rId25" Type="http://schemas.openxmlformats.org/officeDocument/2006/relationships/hyperlink" Target="http://www.proactiva.es/es/index.php?option=com_content&amp;task=view&amp;id=10&amp;Itemid=30" TargetMode="External"/><Relationship Id="rId33" Type="http://schemas.openxmlformats.org/officeDocument/2006/relationships/hyperlink" Target="http://europa.eu/rapid/pressReleasesAction.do?reference=IP/12/26&amp;format=HTML&amp;aged=1&amp;language=EN&amp;guiLanguage=en" TargetMode="External"/><Relationship Id="rId38" Type="http://schemas.openxmlformats.org/officeDocument/2006/relationships/hyperlink" Target="http://www.ifc.org/ifcext/media.nsf/content/SelectedPressRelease?OpenDocument&amp;UNID=80FBA1D1C466866085257737005B9ABF" TargetMode="External"/><Relationship Id="rId46" Type="http://schemas.openxmlformats.org/officeDocument/2006/relationships/hyperlink" Target="http://www.fnccr.asso.fr/documents/APE-GestionPubliqueDeLEau_2.pdf" TargetMode="External"/><Relationship Id="rId59" Type="http://schemas.openxmlformats.org/officeDocument/2006/relationships/hyperlink" Target="http://www.reuters.com/article/rbssIndustryMaterialsUtilitiesNews/idUSL510417320091005" TargetMode="External"/><Relationship Id="rId67" Type="http://schemas.openxmlformats.org/officeDocument/2006/relationships/hyperlink" Target="http://plataformacontralaprivatizaciondelcyii.org/" TargetMode="External"/><Relationship Id="rId20" Type="http://schemas.openxmlformats.org/officeDocument/2006/relationships/hyperlink" Target="http://www.suez-environnement.com/wp-content/uploads/2012/04/DDR-SEC-2011-Version-anglaise-d%C3%A9finitive.pdf" TargetMode="External"/><Relationship Id="rId41" Type="http://schemas.openxmlformats.org/officeDocument/2006/relationships/hyperlink" Target="http://www.finance.veolia.com/docs/Operating-and-Financial-Review-June-2010-def-sans-mark-up.pdf" TargetMode="External"/><Relationship Id="rId54" Type="http://schemas.openxmlformats.org/officeDocument/2006/relationships/hyperlink" Target="http://www.ilfattoquotidiano.it/2012/07/07/acqualatina-stipendi-a-rischio-e-casse-vuote-per-la-societa-idrica/286739/" TargetMode="External"/><Relationship Id="rId62" Type="http://schemas.openxmlformats.org/officeDocument/2006/relationships/hyperlink" Target="http://www.globalwaterintel.com/archive/13/4/general/suez-and-rwe-exit-budapest.html" TargetMode="External"/><Relationship Id="rId70" Type="http://schemas.openxmlformats.org/officeDocument/2006/relationships/hyperlink" Target="http://www.robert-schuman.eu/doc/questions_europe/qe-242-en.pdf" TargetMode="External"/><Relationship Id="rId75" Type="http://schemas.openxmlformats.org/officeDocument/2006/relationships/hyperlink" Target="http://ec.europa.eu/environment/enveco/taxation/pdf/ch6water_abstraction.pdf" TargetMode="External"/><Relationship Id="rId1" Type="http://schemas.openxmlformats.org/officeDocument/2006/relationships/hyperlink" Target="http://www.veolia.com/en/medias/press-releases/esther-koplowitz.htm" TargetMode="External"/><Relationship Id="rId6" Type="http://schemas.openxmlformats.org/officeDocument/2006/relationships/hyperlink" Target="http://www.afd.fr/jahia/Jahia/site/proparco/lang/en/Accueil_PROPARCO/Publications-Proparco/News_PROPARCO/pid/4749" TargetMode="External"/><Relationship Id="rId15" Type="http://schemas.openxmlformats.org/officeDocument/2006/relationships/hyperlink" Target="http://www.psiru.org/sites/default/files/2011-09-WE-Arab.docx" TargetMode="External"/><Relationship Id="rId23" Type="http://schemas.openxmlformats.org/officeDocument/2006/relationships/hyperlink" Target="http://www.aqualia.es/aqualia/dondeOfrecemosServicio.aspx" TargetMode="External"/><Relationship Id="rId28" Type="http://schemas.openxmlformats.org/officeDocument/2006/relationships/hyperlink" Target="http://www.gruposv.com" TargetMode="External"/><Relationship Id="rId36" Type="http://schemas.openxmlformats.org/officeDocument/2006/relationships/hyperlink" Target="http://www.veolia.com/en/medias/press-releases/The-International-Financial-Corporation-IFC-and-PROPARCO-invest-in-Veolia-Water-Africa-Middle-East-and-India.htm" TargetMode="External"/><Relationship Id="rId49" Type="http://schemas.openxmlformats.org/officeDocument/2006/relationships/hyperlink" Target="http://www.guardian.co.uk/commentisfree/2011/jun/14/silvio-berlusconi-italian-referendum" TargetMode="External"/><Relationship Id="rId57" Type="http://schemas.openxmlformats.org/officeDocument/2006/relationships/hyperlink" Target="http://washinternational.wordpress.com/2011/08/10/germany-berlin%E2%80%99s-water-privatisation-under-investigation-by-e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gre.ac.uk" TargetMode="External"/><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 Id="rId5" Type="http://schemas.openxmlformats.org/officeDocument/2006/relationships/hyperlink" Target="http://www.epsu.org" TargetMode="External"/><Relationship Id="rId4" Type="http://schemas.openxmlformats.org/officeDocument/2006/relationships/hyperlink" Target="http://www.world-psi.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20Rev.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1D717-F9FE-4D4C-936B-A0E31AEC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 Rev</Template>
  <TotalTime>1</TotalTime>
  <Pages>45</Pages>
  <Words>17074</Words>
  <Characters>104201</Characters>
  <Application>Microsoft Office Word</Application>
  <DocSecurity>0</DocSecurity>
  <Lines>868</Lines>
  <Paragraphs>242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121033</CharactersWithSpaces>
  <SharedDoc>false</SharedDoc>
  <HLinks>
    <vt:vector size="966" baseType="variant">
      <vt:variant>
        <vt:i4>8257654</vt:i4>
      </vt:variant>
      <vt:variant>
        <vt:i4>528</vt:i4>
      </vt:variant>
      <vt:variant>
        <vt:i4>0</vt:i4>
      </vt:variant>
      <vt:variant>
        <vt:i4>5</vt:i4>
      </vt:variant>
      <vt:variant>
        <vt:lpwstr>http://www.wantedinrome.com/articles/complete_articles.php?id_art=1041</vt:lpwstr>
      </vt:variant>
      <vt:variant>
        <vt:lpwstr/>
      </vt:variant>
      <vt:variant>
        <vt:i4>2949238</vt:i4>
      </vt:variant>
      <vt:variant>
        <vt:i4>525</vt:i4>
      </vt:variant>
      <vt:variant>
        <vt:i4>0</vt:i4>
      </vt:variant>
      <vt:variant>
        <vt:i4>5</vt:i4>
      </vt:variant>
      <vt:variant>
        <vt:lpwstr>http://www.acquabenecomune.org/</vt:lpwstr>
      </vt:variant>
      <vt:variant>
        <vt:lpwstr/>
      </vt:variant>
      <vt:variant>
        <vt:i4>5111837</vt:i4>
      </vt:variant>
      <vt:variant>
        <vt:i4>522</vt:i4>
      </vt:variant>
      <vt:variant>
        <vt:i4>0</vt:i4>
      </vt:variant>
      <vt:variant>
        <vt:i4>5</vt:i4>
      </vt:variant>
      <vt:variant>
        <vt:lpwstr>http://isslerhall.org/drupal/users/halldj</vt:lpwstr>
      </vt:variant>
      <vt:variant>
        <vt:lpwstr/>
      </vt:variant>
      <vt:variant>
        <vt:i4>6357104</vt:i4>
      </vt:variant>
      <vt:variant>
        <vt:i4>519</vt:i4>
      </vt:variant>
      <vt:variant>
        <vt:i4>0</vt:i4>
      </vt:variant>
      <vt:variant>
        <vt:i4>5</vt:i4>
      </vt:variant>
      <vt:variant>
        <vt:lpwstr>http://www.ebrd.com/downloads/research/annual/invest09.xls</vt:lpwstr>
      </vt:variant>
      <vt:variant>
        <vt:lpwstr/>
      </vt:variant>
      <vt:variant>
        <vt:i4>6094937</vt:i4>
      </vt:variant>
      <vt:variant>
        <vt:i4>516</vt:i4>
      </vt:variant>
      <vt:variant>
        <vt:i4>0</vt:i4>
      </vt:variant>
      <vt:variant>
        <vt:i4>5</vt:i4>
      </vt:variant>
      <vt:variant>
        <vt:lpwstr>http://www.berlinwasser.com/</vt:lpwstr>
      </vt:variant>
      <vt:variant>
        <vt:lpwstr/>
      </vt:variant>
      <vt:variant>
        <vt:i4>6094952</vt:i4>
      </vt:variant>
      <vt:variant>
        <vt:i4>513</vt:i4>
      </vt:variant>
      <vt:variant>
        <vt:i4>0</vt:i4>
      </vt:variant>
      <vt:variant>
        <vt:i4>5</vt:i4>
      </vt:variant>
      <vt:variant>
        <vt:lpwstr>mailto:szprotawa@berlinwasser.net</vt:lpwstr>
      </vt:variant>
      <vt:variant>
        <vt:lpwstr/>
      </vt:variant>
      <vt:variant>
        <vt:i4>1507394</vt:i4>
      </vt:variant>
      <vt:variant>
        <vt:i4>510</vt:i4>
      </vt:variant>
      <vt:variant>
        <vt:i4>0</vt:i4>
      </vt:variant>
      <vt:variant>
        <vt:i4>5</vt:i4>
      </vt:variant>
      <vt:variant>
        <vt:lpwstr>http://www.fcsmrt.hu/</vt:lpwstr>
      </vt:variant>
      <vt:variant>
        <vt:lpwstr/>
      </vt:variant>
      <vt:variant>
        <vt:i4>6291564</vt:i4>
      </vt:variant>
      <vt:variant>
        <vt:i4>507</vt:i4>
      </vt:variant>
      <vt:variant>
        <vt:i4>0</vt:i4>
      </vt:variant>
      <vt:variant>
        <vt:i4>5</vt:i4>
      </vt:variant>
      <vt:variant>
        <vt:lpwstr>http://www.bwb.de/</vt:lpwstr>
      </vt:variant>
      <vt:variant>
        <vt:lpwstr/>
      </vt:variant>
      <vt:variant>
        <vt:i4>196619</vt:i4>
      </vt:variant>
      <vt:variant>
        <vt:i4>504</vt:i4>
      </vt:variant>
      <vt:variant>
        <vt:i4>0</vt:i4>
      </vt:variant>
      <vt:variant>
        <vt:i4>5</vt:i4>
      </vt:variant>
      <vt:variant>
        <vt:lpwstr>http://www.zov-zagreb.hr/</vt:lpwstr>
      </vt:variant>
      <vt:variant>
        <vt:lpwstr/>
      </vt:variant>
      <vt:variant>
        <vt:i4>5308517</vt:i4>
      </vt:variant>
      <vt:variant>
        <vt:i4>501</vt:i4>
      </vt:variant>
      <vt:variant>
        <vt:i4>0</vt:i4>
      </vt:variant>
      <vt:variant>
        <vt:i4>5</vt:i4>
      </vt:variant>
      <vt:variant>
        <vt:lpwstr>mailto:vizvonal@vizmuvek.hu</vt:lpwstr>
      </vt:variant>
      <vt:variant>
        <vt:lpwstr/>
      </vt:variant>
      <vt:variant>
        <vt:i4>7077921</vt:i4>
      </vt:variant>
      <vt:variant>
        <vt:i4>498</vt:i4>
      </vt:variant>
      <vt:variant>
        <vt:i4>0</vt:i4>
      </vt:variant>
      <vt:variant>
        <vt:i4>5</vt:i4>
      </vt:variant>
      <vt:variant>
        <vt:lpwstr>http://www.vizmuvek.hu/</vt:lpwstr>
      </vt:variant>
      <vt:variant>
        <vt:lpwstr/>
      </vt:variant>
      <vt:variant>
        <vt:i4>7864371</vt:i4>
      </vt:variant>
      <vt:variant>
        <vt:i4>495</vt:i4>
      </vt:variant>
      <vt:variant>
        <vt:i4>0</vt:i4>
      </vt:variant>
      <vt:variant>
        <vt:i4>5</vt:i4>
      </vt:variant>
      <vt:variant>
        <vt:lpwstr>http://www.berlinwasser.de/</vt:lpwstr>
      </vt:variant>
      <vt:variant>
        <vt:lpwstr/>
      </vt:variant>
      <vt:variant>
        <vt:i4>6619244</vt:i4>
      </vt:variant>
      <vt:variant>
        <vt:i4>492</vt:i4>
      </vt:variant>
      <vt:variant>
        <vt:i4>0</vt:i4>
      </vt:variant>
      <vt:variant>
        <vt:i4>5</vt:i4>
      </vt:variant>
      <vt:variant>
        <vt:lpwstr>http://www.rww.de/</vt:lpwstr>
      </vt:variant>
      <vt:variant>
        <vt:lpwstr/>
      </vt:variant>
      <vt:variant>
        <vt:i4>1835120</vt:i4>
      </vt:variant>
      <vt:variant>
        <vt:i4>489</vt:i4>
      </vt:variant>
      <vt:variant>
        <vt:i4>0</vt:i4>
      </vt:variant>
      <vt:variant>
        <vt:i4>5</vt:i4>
      </vt:variant>
      <vt:variant>
        <vt:lpwstr>mailto:34-16-65pwik@pwik.glogow.pl</vt:lpwstr>
      </vt:variant>
      <vt:variant>
        <vt:lpwstr/>
      </vt:variant>
      <vt:variant>
        <vt:i4>4128873</vt:i4>
      </vt:variant>
      <vt:variant>
        <vt:i4>486</vt:i4>
      </vt:variant>
      <vt:variant>
        <vt:i4>0</vt:i4>
      </vt:variant>
      <vt:variant>
        <vt:i4>5</vt:i4>
      </vt:variant>
      <vt:variant>
        <vt:lpwstr>http://www.pwik.glogow.pl/</vt:lpwstr>
      </vt:variant>
      <vt:variant>
        <vt:lpwstr/>
      </vt:variant>
      <vt:variant>
        <vt:i4>7274540</vt:i4>
      </vt:variant>
      <vt:variant>
        <vt:i4>483</vt:i4>
      </vt:variant>
      <vt:variant>
        <vt:i4>0</vt:i4>
      </vt:variant>
      <vt:variant>
        <vt:i4>5</vt:i4>
      </vt:variant>
      <vt:variant>
        <vt:lpwstr>http://www.gelsenwasser.de/</vt:lpwstr>
      </vt:variant>
      <vt:variant>
        <vt:lpwstr/>
      </vt:variant>
      <vt:variant>
        <vt:i4>4915215</vt:i4>
      </vt:variant>
      <vt:variant>
        <vt:i4>480</vt:i4>
      </vt:variant>
      <vt:variant>
        <vt:i4>0</vt:i4>
      </vt:variant>
      <vt:variant>
        <vt:i4>5</vt:i4>
      </vt:variant>
      <vt:variant>
        <vt:lpwstr>http://www.nantaise-des-eaux.com/</vt:lpwstr>
      </vt:variant>
      <vt:variant>
        <vt:lpwstr/>
      </vt:variant>
      <vt:variant>
        <vt:i4>6881284</vt:i4>
      </vt:variant>
      <vt:variant>
        <vt:i4>477</vt:i4>
      </vt:variant>
      <vt:variant>
        <vt:i4>0</vt:i4>
      </vt:variant>
      <vt:variant>
        <vt:i4>5</vt:i4>
      </vt:variant>
      <vt:variant>
        <vt:lpwstr>mailto:info@terea-cheb.cz</vt:lpwstr>
      </vt:variant>
      <vt:variant>
        <vt:lpwstr/>
      </vt:variant>
      <vt:variant>
        <vt:i4>1966100</vt:i4>
      </vt:variant>
      <vt:variant>
        <vt:i4>474</vt:i4>
      </vt:variant>
      <vt:variant>
        <vt:i4>0</vt:i4>
      </vt:variant>
      <vt:variant>
        <vt:i4>5</vt:i4>
      </vt:variant>
      <vt:variant>
        <vt:lpwstr>http://www.terea-cheb.cz/</vt:lpwstr>
      </vt:variant>
      <vt:variant>
        <vt:lpwstr/>
      </vt:variant>
      <vt:variant>
        <vt:i4>5439606</vt:i4>
      </vt:variant>
      <vt:variant>
        <vt:i4>471</vt:i4>
      </vt:variant>
      <vt:variant>
        <vt:i4>0</vt:i4>
      </vt:variant>
      <vt:variant>
        <vt:i4>5</vt:i4>
      </vt:variant>
      <vt:variant>
        <vt:lpwstr>mailto:chevak@chevak.cz</vt:lpwstr>
      </vt:variant>
      <vt:variant>
        <vt:lpwstr/>
      </vt:variant>
      <vt:variant>
        <vt:i4>1572934</vt:i4>
      </vt:variant>
      <vt:variant>
        <vt:i4>468</vt:i4>
      </vt:variant>
      <vt:variant>
        <vt:i4>0</vt:i4>
      </vt:variant>
      <vt:variant>
        <vt:i4>5</vt:i4>
      </vt:variant>
      <vt:variant>
        <vt:lpwstr>http://www.chevak.cz/</vt:lpwstr>
      </vt:variant>
      <vt:variant>
        <vt:lpwstr/>
      </vt:variant>
      <vt:variant>
        <vt:i4>327695</vt:i4>
      </vt:variant>
      <vt:variant>
        <vt:i4>465</vt:i4>
      </vt:variant>
      <vt:variant>
        <vt:i4>0</vt:i4>
      </vt:variant>
      <vt:variant>
        <vt:i4>5</vt:i4>
      </vt:variant>
      <vt:variant>
        <vt:lpwstr>http://www.ags.pt/pt/ags.htm</vt:lpwstr>
      </vt:variant>
      <vt:variant>
        <vt:lpwstr/>
      </vt:variant>
      <vt:variant>
        <vt:i4>983041</vt:i4>
      </vt:variant>
      <vt:variant>
        <vt:i4>462</vt:i4>
      </vt:variant>
      <vt:variant>
        <vt:i4>0</vt:i4>
      </vt:variant>
      <vt:variant>
        <vt:i4>5</vt:i4>
      </vt:variant>
      <vt:variant>
        <vt:lpwstr>http://www.aguasdealcala.es/</vt:lpwstr>
      </vt:variant>
      <vt:variant>
        <vt:lpwstr/>
      </vt:variant>
      <vt:variant>
        <vt:i4>852056</vt:i4>
      </vt:variant>
      <vt:variant>
        <vt:i4>459</vt:i4>
      </vt:variant>
      <vt:variant>
        <vt:i4>0</vt:i4>
      </vt:variant>
      <vt:variant>
        <vt:i4>5</vt:i4>
      </vt:variant>
      <vt:variant>
        <vt:lpwstr>http://www.emmasa.es/</vt:lpwstr>
      </vt:variant>
      <vt:variant>
        <vt:lpwstr/>
      </vt:variant>
      <vt:variant>
        <vt:i4>65621</vt:i4>
      </vt:variant>
      <vt:variant>
        <vt:i4>456</vt:i4>
      </vt:variant>
      <vt:variant>
        <vt:i4>0</vt:i4>
      </vt:variant>
      <vt:variant>
        <vt:i4>5</vt:i4>
      </vt:variant>
      <vt:variant>
        <vt:lpwstr>http://www.emalsa.es/</vt:lpwstr>
      </vt:variant>
      <vt:variant>
        <vt:lpwstr/>
      </vt:variant>
      <vt:variant>
        <vt:i4>4259929</vt:i4>
      </vt:variant>
      <vt:variant>
        <vt:i4>453</vt:i4>
      </vt:variant>
      <vt:variant>
        <vt:i4>0</vt:i4>
      </vt:variant>
      <vt:variant>
        <vt:i4>5</vt:i4>
      </vt:variant>
      <vt:variant>
        <vt:lpwstr>http://www.gruposyv.com/</vt:lpwstr>
      </vt:variant>
      <vt:variant>
        <vt:lpwstr/>
      </vt:variant>
      <vt:variant>
        <vt:i4>589832</vt:i4>
      </vt:variant>
      <vt:variant>
        <vt:i4>450</vt:i4>
      </vt:variant>
      <vt:variant>
        <vt:i4>0</vt:i4>
      </vt:variant>
      <vt:variant>
        <vt:i4>5</vt:i4>
      </vt:variant>
      <vt:variant>
        <vt:lpwstr>http://www.smvak.cz/</vt:lpwstr>
      </vt:variant>
      <vt:variant>
        <vt:lpwstr/>
      </vt:variant>
      <vt:variant>
        <vt:i4>7864436</vt:i4>
      </vt:variant>
      <vt:variant>
        <vt:i4>447</vt:i4>
      </vt:variant>
      <vt:variant>
        <vt:i4>0</vt:i4>
      </vt:variant>
      <vt:variant>
        <vt:i4>5</vt:i4>
      </vt:variant>
      <vt:variant>
        <vt:lpwstr>http://www.aqualia.es/</vt:lpwstr>
      </vt:variant>
      <vt:variant>
        <vt:lpwstr/>
      </vt:variant>
      <vt:variant>
        <vt:i4>6553710</vt:i4>
      </vt:variant>
      <vt:variant>
        <vt:i4>444</vt:i4>
      </vt:variant>
      <vt:variant>
        <vt:i4>0</vt:i4>
      </vt:variant>
      <vt:variant>
        <vt:i4>5</vt:i4>
      </vt:variant>
      <vt:variant>
        <vt:lpwstr>http://www.fcc.es/</vt:lpwstr>
      </vt:variant>
      <vt:variant>
        <vt:lpwstr/>
      </vt:variant>
      <vt:variant>
        <vt:i4>7798906</vt:i4>
      </vt:variant>
      <vt:variant>
        <vt:i4>441</vt:i4>
      </vt:variant>
      <vt:variant>
        <vt:i4>0</vt:i4>
      </vt:variant>
      <vt:variant>
        <vt:i4>5</vt:i4>
      </vt:variant>
      <vt:variant>
        <vt:lpwstr>http://www.3valleys.co.uk/</vt:lpwstr>
      </vt:variant>
      <vt:variant>
        <vt:lpwstr/>
      </vt:variant>
      <vt:variant>
        <vt:i4>6946936</vt:i4>
      </vt:variant>
      <vt:variant>
        <vt:i4>438</vt:i4>
      </vt:variant>
      <vt:variant>
        <vt:i4>0</vt:i4>
      </vt:variant>
      <vt:variant>
        <vt:i4>5</vt:i4>
      </vt:variant>
      <vt:variant>
        <vt:lpwstr>http://www.apanova-ploiesti.ro/</vt:lpwstr>
      </vt:variant>
      <vt:variant>
        <vt:lpwstr/>
      </vt:variant>
      <vt:variant>
        <vt:i4>3932222</vt:i4>
      </vt:variant>
      <vt:variant>
        <vt:i4>435</vt:i4>
      </vt:variant>
      <vt:variant>
        <vt:i4>0</vt:i4>
      </vt:variant>
      <vt:variant>
        <vt:i4>5</vt:i4>
      </vt:variant>
      <vt:variant>
        <vt:lpwstr>http://www.aqua.com.pl/</vt:lpwstr>
      </vt:variant>
      <vt:variant>
        <vt:lpwstr/>
      </vt:variant>
      <vt:variant>
        <vt:i4>2359323</vt:i4>
      </vt:variant>
      <vt:variant>
        <vt:i4>432</vt:i4>
      </vt:variant>
      <vt:variant>
        <vt:i4>0</vt:i4>
      </vt:variant>
      <vt:variant>
        <vt:i4>5</vt:i4>
      </vt:variant>
      <vt:variant>
        <vt:lpwstr>http://www.amgaspa.it/servizi/genova_acque.html</vt:lpwstr>
      </vt:variant>
      <vt:variant>
        <vt:lpwstr/>
      </vt:variant>
      <vt:variant>
        <vt:i4>7209016</vt:i4>
      </vt:variant>
      <vt:variant>
        <vt:i4>429</vt:i4>
      </vt:variant>
      <vt:variant>
        <vt:i4>0</vt:i4>
      </vt:variant>
      <vt:variant>
        <vt:i4>5</vt:i4>
      </vt:variant>
      <vt:variant>
        <vt:lpwstr>http://www.szegedivizmu.hu/</vt:lpwstr>
      </vt:variant>
      <vt:variant>
        <vt:lpwstr/>
      </vt:variant>
      <vt:variant>
        <vt:i4>1507394</vt:i4>
      </vt:variant>
      <vt:variant>
        <vt:i4>426</vt:i4>
      </vt:variant>
      <vt:variant>
        <vt:i4>0</vt:i4>
      </vt:variant>
      <vt:variant>
        <vt:i4>5</vt:i4>
      </vt:variant>
      <vt:variant>
        <vt:lpwstr>http://www.fcsmrt.hu/</vt:lpwstr>
      </vt:variant>
      <vt:variant>
        <vt:lpwstr/>
      </vt:variant>
      <vt:variant>
        <vt:i4>7864371</vt:i4>
      </vt:variant>
      <vt:variant>
        <vt:i4>423</vt:i4>
      </vt:variant>
      <vt:variant>
        <vt:i4>0</vt:i4>
      </vt:variant>
      <vt:variant>
        <vt:i4>5</vt:i4>
      </vt:variant>
      <vt:variant>
        <vt:lpwstr>http://www.berlinwasser.de/</vt:lpwstr>
      </vt:variant>
      <vt:variant>
        <vt:lpwstr/>
      </vt:variant>
      <vt:variant>
        <vt:i4>2818161</vt:i4>
      </vt:variant>
      <vt:variant>
        <vt:i4>420</vt:i4>
      </vt:variant>
      <vt:variant>
        <vt:i4>0</vt:i4>
      </vt:variant>
      <vt:variant>
        <vt:i4>5</vt:i4>
      </vt:variant>
      <vt:variant>
        <vt:lpwstr>http://www.stadtwerke-goerlitz.de/</vt:lpwstr>
      </vt:variant>
      <vt:variant>
        <vt:lpwstr/>
      </vt:variant>
      <vt:variant>
        <vt:i4>1966169</vt:i4>
      </vt:variant>
      <vt:variant>
        <vt:i4>417</vt:i4>
      </vt:variant>
      <vt:variant>
        <vt:i4>0</vt:i4>
      </vt:variant>
      <vt:variant>
        <vt:i4>5</vt:i4>
      </vt:variant>
      <vt:variant>
        <vt:lpwstr>http://www.midewa.de/</vt:lpwstr>
      </vt:variant>
      <vt:variant>
        <vt:lpwstr/>
      </vt:variant>
      <vt:variant>
        <vt:i4>458788</vt:i4>
      </vt:variant>
      <vt:variant>
        <vt:i4>414</vt:i4>
      </vt:variant>
      <vt:variant>
        <vt:i4>0</vt:i4>
      </vt:variant>
      <vt:variant>
        <vt:i4>5</vt:i4>
      </vt:variant>
      <vt:variant>
        <vt:lpwstr>mailto:tvesi@tvesi.ee</vt:lpwstr>
      </vt:variant>
      <vt:variant>
        <vt:lpwstr/>
      </vt:variant>
      <vt:variant>
        <vt:i4>7995451</vt:i4>
      </vt:variant>
      <vt:variant>
        <vt:i4>411</vt:i4>
      </vt:variant>
      <vt:variant>
        <vt:i4>0</vt:i4>
      </vt:variant>
      <vt:variant>
        <vt:i4>5</vt:i4>
      </vt:variant>
      <vt:variant>
        <vt:lpwstr>http://www.tallinnavesi.ee/</vt:lpwstr>
      </vt:variant>
      <vt:variant>
        <vt:lpwstr/>
      </vt:variant>
      <vt:variant>
        <vt:i4>7995439</vt:i4>
      </vt:variant>
      <vt:variant>
        <vt:i4>408</vt:i4>
      </vt:variant>
      <vt:variant>
        <vt:i4>0</vt:i4>
      </vt:variant>
      <vt:variant>
        <vt:i4>5</vt:i4>
      </vt:variant>
      <vt:variant>
        <vt:lpwstr>http://www.voss.cz/</vt:lpwstr>
      </vt:variant>
      <vt:variant>
        <vt:lpwstr/>
      </vt:variant>
      <vt:variant>
        <vt:i4>8126575</vt:i4>
      </vt:variant>
      <vt:variant>
        <vt:i4>405</vt:i4>
      </vt:variant>
      <vt:variant>
        <vt:i4>0</vt:i4>
      </vt:variant>
      <vt:variant>
        <vt:i4>5</vt:i4>
      </vt:variant>
      <vt:variant>
        <vt:lpwstr>http://www.vkm.cz/</vt:lpwstr>
      </vt:variant>
      <vt:variant>
        <vt:lpwstr/>
      </vt:variant>
      <vt:variant>
        <vt:i4>6684772</vt:i4>
      </vt:variant>
      <vt:variant>
        <vt:i4>402</vt:i4>
      </vt:variant>
      <vt:variant>
        <vt:i4>0</vt:i4>
      </vt:variant>
      <vt:variant>
        <vt:i4>5</vt:i4>
      </vt:variant>
      <vt:variant>
        <vt:lpwstr>http://www.vodarna.cz/</vt:lpwstr>
      </vt:variant>
      <vt:variant>
        <vt:lpwstr/>
      </vt:variant>
      <vt:variant>
        <vt:i4>6422633</vt:i4>
      </vt:variant>
      <vt:variant>
        <vt:i4>399</vt:i4>
      </vt:variant>
      <vt:variant>
        <vt:i4>0</vt:i4>
      </vt:variant>
      <vt:variant>
        <vt:i4>5</vt:i4>
      </vt:variant>
      <vt:variant>
        <vt:lpwstr>http://www.smv.cz/</vt:lpwstr>
      </vt:variant>
      <vt:variant>
        <vt:lpwstr/>
      </vt:variant>
      <vt:variant>
        <vt:i4>7995451</vt:i4>
      </vt:variant>
      <vt:variant>
        <vt:i4>396</vt:i4>
      </vt:variant>
      <vt:variant>
        <vt:i4>0</vt:i4>
      </vt:variant>
      <vt:variant>
        <vt:i4>5</vt:i4>
      </vt:variant>
      <vt:variant>
        <vt:lpwstr>http://www.scvk.cz/</vt:lpwstr>
      </vt:variant>
      <vt:variant>
        <vt:lpwstr/>
      </vt:variant>
      <vt:variant>
        <vt:i4>8126578</vt:i4>
      </vt:variant>
      <vt:variant>
        <vt:i4>393</vt:i4>
      </vt:variant>
      <vt:variant>
        <vt:i4>0</vt:i4>
      </vt:variant>
      <vt:variant>
        <vt:i4>5</vt:i4>
      </vt:variant>
      <vt:variant>
        <vt:lpwstr>http://www.pvk.cz/</vt:lpwstr>
      </vt:variant>
      <vt:variant>
        <vt:lpwstr/>
      </vt:variant>
      <vt:variant>
        <vt:i4>3932260</vt:i4>
      </vt:variant>
      <vt:variant>
        <vt:i4>390</vt:i4>
      </vt:variant>
      <vt:variant>
        <vt:i4>0</vt:i4>
      </vt:variant>
      <vt:variant>
        <vt:i4>5</vt:i4>
      </vt:variant>
      <vt:variant>
        <vt:lpwstr>http://www.aqua-pb.cz/</vt:lpwstr>
      </vt:variant>
      <vt:variant>
        <vt:lpwstr/>
      </vt:variant>
      <vt:variant>
        <vt:i4>3670058</vt:i4>
      </vt:variant>
      <vt:variant>
        <vt:i4>387</vt:i4>
      </vt:variant>
      <vt:variant>
        <vt:i4>0</vt:i4>
      </vt:variant>
      <vt:variant>
        <vt:i4>5</vt:i4>
      </vt:variant>
      <vt:variant>
        <vt:lpwstr>http://www.1jvs.cz/</vt:lpwstr>
      </vt:variant>
      <vt:variant>
        <vt:lpwstr/>
      </vt:variant>
      <vt:variant>
        <vt:i4>7798824</vt:i4>
      </vt:variant>
      <vt:variant>
        <vt:i4>384</vt:i4>
      </vt:variant>
      <vt:variant>
        <vt:i4>0</vt:i4>
      </vt:variant>
      <vt:variant>
        <vt:i4>5</vt:i4>
      </vt:variant>
      <vt:variant>
        <vt:lpwstr>http://www.sofiyskavoda.bg/</vt:lpwstr>
      </vt:variant>
      <vt:variant>
        <vt:lpwstr/>
      </vt:variant>
      <vt:variant>
        <vt:i4>8257574</vt:i4>
      </vt:variant>
      <vt:variant>
        <vt:i4>381</vt:i4>
      </vt:variant>
      <vt:variant>
        <vt:i4>0</vt:i4>
      </vt:variant>
      <vt:variant>
        <vt:i4>5</vt:i4>
      </vt:variant>
      <vt:variant>
        <vt:lpwstr>http://www.finance.veolia.com/docs/Commentaires-sur-les-resultats-Comptes-consolides-au-31-12-09-en.pdf</vt:lpwstr>
      </vt:variant>
      <vt:variant>
        <vt:lpwstr/>
      </vt:variant>
      <vt:variant>
        <vt:i4>8257574</vt:i4>
      </vt:variant>
      <vt:variant>
        <vt:i4>378</vt:i4>
      </vt:variant>
      <vt:variant>
        <vt:i4>0</vt:i4>
      </vt:variant>
      <vt:variant>
        <vt:i4>5</vt:i4>
      </vt:variant>
      <vt:variant>
        <vt:lpwstr>http://www.finance.veolia.com/docs/Commentaires-sur-les-resultats-Comptes-consolides-au-31-12-09-en.pdf</vt:lpwstr>
      </vt:variant>
      <vt:variant>
        <vt:lpwstr/>
      </vt:variant>
      <vt:variant>
        <vt:i4>6619250</vt:i4>
      </vt:variant>
      <vt:variant>
        <vt:i4>375</vt:i4>
      </vt:variant>
      <vt:variant>
        <vt:i4>0</vt:i4>
      </vt:variant>
      <vt:variant>
        <vt:i4>5</vt:i4>
      </vt:variant>
      <vt:variant>
        <vt:lpwstr>http://www.aguasdevalencia.es/</vt:lpwstr>
      </vt:variant>
      <vt:variant>
        <vt:lpwstr/>
      </vt:variant>
      <vt:variant>
        <vt:i4>4849734</vt:i4>
      </vt:variant>
      <vt:variant>
        <vt:i4>372</vt:i4>
      </vt:variant>
      <vt:variant>
        <vt:i4>0</vt:i4>
      </vt:variant>
      <vt:variant>
        <vt:i4>5</vt:i4>
      </vt:variant>
      <vt:variant>
        <vt:lpwstr>http://www.sembcorp.com/</vt:lpwstr>
      </vt:variant>
      <vt:variant>
        <vt:lpwstr/>
      </vt:variant>
      <vt:variant>
        <vt:i4>6357104</vt:i4>
      </vt:variant>
      <vt:variant>
        <vt:i4>369</vt:i4>
      </vt:variant>
      <vt:variant>
        <vt:i4>0</vt:i4>
      </vt:variant>
      <vt:variant>
        <vt:i4>5</vt:i4>
      </vt:variant>
      <vt:variant>
        <vt:lpwstr>http://www.ebrd.com/downloads/research/annual/invest09.xls</vt:lpwstr>
      </vt:variant>
      <vt:variant>
        <vt:lpwstr/>
      </vt:variant>
      <vt:variant>
        <vt:i4>6357104</vt:i4>
      </vt:variant>
      <vt:variant>
        <vt:i4>366</vt:i4>
      </vt:variant>
      <vt:variant>
        <vt:i4>0</vt:i4>
      </vt:variant>
      <vt:variant>
        <vt:i4>5</vt:i4>
      </vt:variant>
      <vt:variant>
        <vt:lpwstr>http://www.ebrd.com/downloads/research/annual/invest09.xls</vt:lpwstr>
      </vt:variant>
      <vt:variant>
        <vt:lpwstr/>
      </vt:variant>
      <vt:variant>
        <vt:i4>196619</vt:i4>
      </vt:variant>
      <vt:variant>
        <vt:i4>363</vt:i4>
      </vt:variant>
      <vt:variant>
        <vt:i4>0</vt:i4>
      </vt:variant>
      <vt:variant>
        <vt:i4>5</vt:i4>
      </vt:variant>
      <vt:variant>
        <vt:lpwstr>http://www.acp-eu-waterpartnerships.org/</vt:lpwstr>
      </vt:variant>
      <vt:variant>
        <vt:lpwstr/>
      </vt:variant>
      <vt:variant>
        <vt:i4>1835057</vt:i4>
      </vt:variant>
      <vt:variant>
        <vt:i4>356</vt:i4>
      </vt:variant>
      <vt:variant>
        <vt:i4>0</vt:i4>
      </vt:variant>
      <vt:variant>
        <vt:i4>5</vt:i4>
      </vt:variant>
      <vt:variant>
        <vt:lpwstr/>
      </vt:variant>
      <vt:variant>
        <vt:lpwstr>_Toc272227399</vt:lpwstr>
      </vt:variant>
      <vt:variant>
        <vt:i4>1835057</vt:i4>
      </vt:variant>
      <vt:variant>
        <vt:i4>350</vt:i4>
      </vt:variant>
      <vt:variant>
        <vt:i4>0</vt:i4>
      </vt:variant>
      <vt:variant>
        <vt:i4>5</vt:i4>
      </vt:variant>
      <vt:variant>
        <vt:lpwstr/>
      </vt:variant>
      <vt:variant>
        <vt:lpwstr>_Toc272227398</vt:lpwstr>
      </vt:variant>
      <vt:variant>
        <vt:i4>1835057</vt:i4>
      </vt:variant>
      <vt:variant>
        <vt:i4>344</vt:i4>
      </vt:variant>
      <vt:variant>
        <vt:i4>0</vt:i4>
      </vt:variant>
      <vt:variant>
        <vt:i4>5</vt:i4>
      </vt:variant>
      <vt:variant>
        <vt:lpwstr/>
      </vt:variant>
      <vt:variant>
        <vt:lpwstr>_Toc272227397</vt:lpwstr>
      </vt:variant>
      <vt:variant>
        <vt:i4>1835057</vt:i4>
      </vt:variant>
      <vt:variant>
        <vt:i4>338</vt:i4>
      </vt:variant>
      <vt:variant>
        <vt:i4>0</vt:i4>
      </vt:variant>
      <vt:variant>
        <vt:i4>5</vt:i4>
      </vt:variant>
      <vt:variant>
        <vt:lpwstr/>
      </vt:variant>
      <vt:variant>
        <vt:lpwstr>_Toc272227396</vt:lpwstr>
      </vt:variant>
      <vt:variant>
        <vt:i4>1835057</vt:i4>
      </vt:variant>
      <vt:variant>
        <vt:i4>332</vt:i4>
      </vt:variant>
      <vt:variant>
        <vt:i4>0</vt:i4>
      </vt:variant>
      <vt:variant>
        <vt:i4>5</vt:i4>
      </vt:variant>
      <vt:variant>
        <vt:lpwstr/>
      </vt:variant>
      <vt:variant>
        <vt:lpwstr>_Toc272227395</vt:lpwstr>
      </vt:variant>
      <vt:variant>
        <vt:i4>1835057</vt:i4>
      </vt:variant>
      <vt:variant>
        <vt:i4>326</vt:i4>
      </vt:variant>
      <vt:variant>
        <vt:i4>0</vt:i4>
      </vt:variant>
      <vt:variant>
        <vt:i4>5</vt:i4>
      </vt:variant>
      <vt:variant>
        <vt:lpwstr/>
      </vt:variant>
      <vt:variant>
        <vt:lpwstr>_Toc272227394</vt:lpwstr>
      </vt:variant>
      <vt:variant>
        <vt:i4>1835057</vt:i4>
      </vt:variant>
      <vt:variant>
        <vt:i4>320</vt:i4>
      </vt:variant>
      <vt:variant>
        <vt:i4>0</vt:i4>
      </vt:variant>
      <vt:variant>
        <vt:i4>5</vt:i4>
      </vt:variant>
      <vt:variant>
        <vt:lpwstr/>
      </vt:variant>
      <vt:variant>
        <vt:lpwstr>_Toc272227393</vt:lpwstr>
      </vt:variant>
      <vt:variant>
        <vt:i4>1835057</vt:i4>
      </vt:variant>
      <vt:variant>
        <vt:i4>314</vt:i4>
      </vt:variant>
      <vt:variant>
        <vt:i4>0</vt:i4>
      </vt:variant>
      <vt:variant>
        <vt:i4>5</vt:i4>
      </vt:variant>
      <vt:variant>
        <vt:lpwstr/>
      </vt:variant>
      <vt:variant>
        <vt:lpwstr>_Toc272227392</vt:lpwstr>
      </vt:variant>
      <vt:variant>
        <vt:i4>1835057</vt:i4>
      </vt:variant>
      <vt:variant>
        <vt:i4>308</vt:i4>
      </vt:variant>
      <vt:variant>
        <vt:i4>0</vt:i4>
      </vt:variant>
      <vt:variant>
        <vt:i4>5</vt:i4>
      </vt:variant>
      <vt:variant>
        <vt:lpwstr/>
      </vt:variant>
      <vt:variant>
        <vt:lpwstr>_Toc272227391</vt:lpwstr>
      </vt:variant>
      <vt:variant>
        <vt:i4>1835057</vt:i4>
      </vt:variant>
      <vt:variant>
        <vt:i4>302</vt:i4>
      </vt:variant>
      <vt:variant>
        <vt:i4>0</vt:i4>
      </vt:variant>
      <vt:variant>
        <vt:i4>5</vt:i4>
      </vt:variant>
      <vt:variant>
        <vt:lpwstr/>
      </vt:variant>
      <vt:variant>
        <vt:lpwstr>_Toc272227390</vt:lpwstr>
      </vt:variant>
      <vt:variant>
        <vt:i4>1900593</vt:i4>
      </vt:variant>
      <vt:variant>
        <vt:i4>296</vt:i4>
      </vt:variant>
      <vt:variant>
        <vt:i4>0</vt:i4>
      </vt:variant>
      <vt:variant>
        <vt:i4>5</vt:i4>
      </vt:variant>
      <vt:variant>
        <vt:lpwstr/>
      </vt:variant>
      <vt:variant>
        <vt:lpwstr>_Toc272227389</vt:lpwstr>
      </vt:variant>
      <vt:variant>
        <vt:i4>1900593</vt:i4>
      </vt:variant>
      <vt:variant>
        <vt:i4>290</vt:i4>
      </vt:variant>
      <vt:variant>
        <vt:i4>0</vt:i4>
      </vt:variant>
      <vt:variant>
        <vt:i4>5</vt:i4>
      </vt:variant>
      <vt:variant>
        <vt:lpwstr/>
      </vt:variant>
      <vt:variant>
        <vt:lpwstr>_Toc272227388</vt:lpwstr>
      </vt:variant>
      <vt:variant>
        <vt:i4>1900593</vt:i4>
      </vt:variant>
      <vt:variant>
        <vt:i4>284</vt:i4>
      </vt:variant>
      <vt:variant>
        <vt:i4>0</vt:i4>
      </vt:variant>
      <vt:variant>
        <vt:i4>5</vt:i4>
      </vt:variant>
      <vt:variant>
        <vt:lpwstr/>
      </vt:variant>
      <vt:variant>
        <vt:lpwstr>_Toc272227387</vt:lpwstr>
      </vt:variant>
      <vt:variant>
        <vt:i4>1900593</vt:i4>
      </vt:variant>
      <vt:variant>
        <vt:i4>278</vt:i4>
      </vt:variant>
      <vt:variant>
        <vt:i4>0</vt:i4>
      </vt:variant>
      <vt:variant>
        <vt:i4>5</vt:i4>
      </vt:variant>
      <vt:variant>
        <vt:lpwstr/>
      </vt:variant>
      <vt:variant>
        <vt:lpwstr>_Toc272227386</vt:lpwstr>
      </vt:variant>
      <vt:variant>
        <vt:i4>1900593</vt:i4>
      </vt:variant>
      <vt:variant>
        <vt:i4>272</vt:i4>
      </vt:variant>
      <vt:variant>
        <vt:i4>0</vt:i4>
      </vt:variant>
      <vt:variant>
        <vt:i4>5</vt:i4>
      </vt:variant>
      <vt:variant>
        <vt:lpwstr/>
      </vt:variant>
      <vt:variant>
        <vt:lpwstr>_Toc272227385</vt:lpwstr>
      </vt:variant>
      <vt:variant>
        <vt:i4>1900593</vt:i4>
      </vt:variant>
      <vt:variant>
        <vt:i4>266</vt:i4>
      </vt:variant>
      <vt:variant>
        <vt:i4>0</vt:i4>
      </vt:variant>
      <vt:variant>
        <vt:i4>5</vt:i4>
      </vt:variant>
      <vt:variant>
        <vt:lpwstr/>
      </vt:variant>
      <vt:variant>
        <vt:lpwstr>_Toc272227384</vt:lpwstr>
      </vt:variant>
      <vt:variant>
        <vt:i4>1900593</vt:i4>
      </vt:variant>
      <vt:variant>
        <vt:i4>260</vt:i4>
      </vt:variant>
      <vt:variant>
        <vt:i4>0</vt:i4>
      </vt:variant>
      <vt:variant>
        <vt:i4>5</vt:i4>
      </vt:variant>
      <vt:variant>
        <vt:lpwstr/>
      </vt:variant>
      <vt:variant>
        <vt:lpwstr>_Toc272227383</vt:lpwstr>
      </vt:variant>
      <vt:variant>
        <vt:i4>1900593</vt:i4>
      </vt:variant>
      <vt:variant>
        <vt:i4>254</vt:i4>
      </vt:variant>
      <vt:variant>
        <vt:i4>0</vt:i4>
      </vt:variant>
      <vt:variant>
        <vt:i4>5</vt:i4>
      </vt:variant>
      <vt:variant>
        <vt:lpwstr/>
      </vt:variant>
      <vt:variant>
        <vt:lpwstr>_Toc272227382</vt:lpwstr>
      </vt:variant>
      <vt:variant>
        <vt:i4>1900593</vt:i4>
      </vt:variant>
      <vt:variant>
        <vt:i4>248</vt:i4>
      </vt:variant>
      <vt:variant>
        <vt:i4>0</vt:i4>
      </vt:variant>
      <vt:variant>
        <vt:i4>5</vt:i4>
      </vt:variant>
      <vt:variant>
        <vt:lpwstr/>
      </vt:variant>
      <vt:variant>
        <vt:lpwstr>_Toc272227381</vt:lpwstr>
      </vt:variant>
      <vt:variant>
        <vt:i4>1900593</vt:i4>
      </vt:variant>
      <vt:variant>
        <vt:i4>242</vt:i4>
      </vt:variant>
      <vt:variant>
        <vt:i4>0</vt:i4>
      </vt:variant>
      <vt:variant>
        <vt:i4>5</vt:i4>
      </vt:variant>
      <vt:variant>
        <vt:lpwstr/>
      </vt:variant>
      <vt:variant>
        <vt:lpwstr>_Toc272227380</vt:lpwstr>
      </vt:variant>
      <vt:variant>
        <vt:i4>1179697</vt:i4>
      </vt:variant>
      <vt:variant>
        <vt:i4>236</vt:i4>
      </vt:variant>
      <vt:variant>
        <vt:i4>0</vt:i4>
      </vt:variant>
      <vt:variant>
        <vt:i4>5</vt:i4>
      </vt:variant>
      <vt:variant>
        <vt:lpwstr/>
      </vt:variant>
      <vt:variant>
        <vt:lpwstr>_Toc272227379</vt:lpwstr>
      </vt:variant>
      <vt:variant>
        <vt:i4>1179697</vt:i4>
      </vt:variant>
      <vt:variant>
        <vt:i4>230</vt:i4>
      </vt:variant>
      <vt:variant>
        <vt:i4>0</vt:i4>
      </vt:variant>
      <vt:variant>
        <vt:i4>5</vt:i4>
      </vt:variant>
      <vt:variant>
        <vt:lpwstr/>
      </vt:variant>
      <vt:variant>
        <vt:lpwstr>_Toc272227378</vt:lpwstr>
      </vt:variant>
      <vt:variant>
        <vt:i4>1179697</vt:i4>
      </vt:variant>
      <vt:variant>
        <vt:i4>224</vt:i4>
      </vt:variant>
      <vt:variant>
        <vt:i4>0</vt:i4>
      </vt:variant>
      <vt:variant>
        <vt:i4>5</vt:i4>
      </vt:variant>
      <vt:variant>
        <vt:lpwstr/>
      </vt:variant>
      <vt:variant>
        <vt:lpwstr>_Toc272227377</vt:lpwstr>
      </vt:variant>
      <vt:variant>
        <vt:i4>1179697</vt:i4>
      </vt:variant>
      <vt:variant>
        <vt:i4>218</vt:i4>
      </vt:variant>
      <vt:variant>
        <vt:i4>0</vt:i4>
      </vt:variant>
      <vt:variant>
        <vt:i4>5</vt:i4>
      </vt:variant>
      <vt:variant>
        <vt:lpwstr/>
      </vt:variant>
      <vt:variant>
        <vt:lpwstr>_Toc272227376</vt:lpwstr>
      </vt:variant>
      <vt:variant>
        <vt:i4>1179697</vt:i4>
      </vt:variant>
      <vt:variant>
        <vt:i4>212</vt:i4>
      </vt:variant>
      <vt:variant>
        <vt:i4>0</vt:i4>
      </vt:variant>
      <vt:variant>
        <vt:i4>5</vt:i4>
      </vt:variant>
      <vt:variant>
        <vt:lpwstr/>
      </vt:variant>
      <vt:variant>
        <vt:lpwstr>_Toc272227375</vt:lpwstr>
      </vt:variant>
      <vt:variant>
        <vt:i4>1179697</vt:i4>
      </vt:variant>
      <vt:variant>
        <vt:i4>206</vt:i4>
      </vt:variant>
      <vt:variant>
        <vt:i4>0</vt:i4>
      </vt:variant>
      <vt:variant>
        <vt:i4>5</vt:i4>
      </vt:variant>
      <vt:variant>
        <vt:lpwstr/>
      </vt:variant>
      <vt:variant>
        <vt:lpwstr>_Toc272227374</vt:lpwstr>
      </vt:variant>
      <vt:variant>
        <vt:i4>1179697</vt:i4>
      </vt:variant>
      <vt:variant>
        <vt:i4>200</vt:i4>
      </vt:variant>
      <vt:variant>
        <vt:i4>0</vt:i4>
      </vt:variant>
      <vt:variant>
        <vt:i4>5</vt:i4>
      </vt:variant>
      <vt:variant>
        <vt:lpwstr/>
      </vt:variant>
      <vt:variant>
        <vt:lpwstr>_Toc272227373</vt:lpwstr>
      </vt:variant>
      <vt:variant>
        <vt:i4>1179697</vt:i4>
      </vt:variant>
      <vt:variant>
        <vt:i4>194</vt:i4>
      </vt:variant>
      <vt:variant>
        <vt:i4>0</vt:i4>
      </vt:variant>
      <vt:variant>
        <vt:i4>5</vt:i4>
      </vt:variant>
      <vt:variant>
        <vt:lpwstr/>
      </vt:variant>
      <vt:variant>
        <vt:lpwstr>_Toc272227372</vt:lpwstr>
      </vt:variant>
      <vt:variant>
        <vt:i4>1179697</vt:i4>
      </vt:variant>
      <vt:variant>
        <vt:i4>188</vt:i4>
      </vt:variant>
      <vt:variant>
        <vt:i4>0</vt:i4>
      </vt:variant>
      <vt:variant>
        <vt:i4>5</vt:i4>
      </vt:variant>
      <vt:variant>
        <vt:lpwstr/>
      </vt:variant>
      <vt:variant>
        <vt:lpwstr>_Toc272227371</vt:lpwstr>
      </vt:variant>
      <vt:variant>
        <vt:i4>1179697</vt:i4>
      </vt:variant>
      <vt:variant>
        <vt:i4>182</vt:i4>
      </vt:variant>
      <vt:variant>
        <vt:i4>0</vt:i4>
      </vt:variant>
      <vt:variant>
        <vt:i4>5</vt:i4>
      </vt:variant>
      <vt:variant>
        <vt:lpwstr/>
      </vt:variant>
      <vt:variant>
        <vt:lpwstr>_Toc272227370</vt:lpwstr>
      </vt:variant>
      <vt:variant>
        <vt:i4>1245233</vt:i4>
      </vt:variant>
      <vt:variant>
        <vt:i4>176</vt:i4>
      </vt:variant>
      <vt:variant>
        <vt:i4>0</vt:i4>
      </vt:variant>
      <vt:variant>
        <vt:i4>5</vt:i4>
      </vt:variant>
      <vt:variant>
        <vt:lpwstr/>
      </vt:variant>
      <vt:variant>
        <vt:lpwstr>_Toc272227369</vt:lpwstr>
      </vt:variant>
      <vt:variant>
        <vt:i4>1245233</vt:i4>
      </vt:variant>
      <vt:variant>
        <vt:i4>170</vt:i4>
      </vt:variant>
      <vt:variant>
        <vt:i4>0</vt:i4>
      </vt:variant>
      <vt:variant>
        <vt:i4>5</vt:i4>
      </vt:variant>
      <vt:variant>
        <vt:lpwstr/>
      </vt:variant>
      <vt:variant>
        <vt:lpwstr>_Toc272227368</vt:lpwstr>
      </vt:variant>
      <vt:variant>
        <vt:i4>1245233</vt:i4>
      </vt:variant>
      <vt:variant>
        <vt:i4>164</vt:i4>
      </vt:variant>
      <vt:variant>
        <vt:i4>0</vt:i4>
      </vt:variant>
      <vt:variant>
        <vt:i4>5</vt:i4>
      </vt:variant>
      <vt:variant>
        <vt:lpwstr/>
      </vt:variant>
      <vt:variant>
        <vt:lpwstr>_Toc272227367</vt:lpwstr>
      </vt:variant>
      <vt:variant>
        <vt:i4>1245233</vt:i4>
      </vt:variant>
      <vt:variant>
        <vt:i4>158</vt:i4>
      </vt:variant>
      <vt:variant>
        <vt:i4>0</vt:i4>
      </vt:variant>
      <vt:variant>
        <vt:i4>5</vt:i4>
      </vt:variant>
      <vt:variant>
        <vt:lpwstr/>
      </vt:variant>
      <vt:variant>
        <vt:lpwstr>_Toc272227366</vt:lpwstr>
      </vt:variant>
      <vt:variant>
        <vt:i4>1245233</vt:i4>
      </vt:variant>
      <vt:variant>
        <vt:i4>152</vt:i4>
      </vt:variant>
      <vt:variant>
        <vt:i4>0</vt:i4>
      </vt:variant>
      <vt:variant>
        <vt:i4>5</vt:i4>
      </vt:variant>
      <vt:variant>
        <vt:lpwstr/>
      </vt:variant>
      <vt:variant>
        <vt:lpwstr>_Toc272227365</vt:lpwstr>
      </vt:variant>
      <vt:variant>
        <vt:i4>1245233</vt:i4>
      </vt:variant>
      <vt:variant>
        <vt:i4>146</vt:i4>
      </vt:variant>
      <vt:variant>
        <vt:i4>0</vt:i4>
      </vt:variant>
      <vt:variant>
        <vt:i4>5</vt:i4>
      </vt:variant>
      <vt:variant>
        <vt:lpwstr/>
      </vt:variant>
      <vt:variant>
        <vt:lpwstr>_Toc272227364</vt:lpwstr>
      </vt:variant>
      <vt:variant>
        <vt:i4>1245233</vt:i4>
      </vt:variant>
      <vt:variant>
        <vt:i4>140</vt:i4>
      </vt:variant>
      <vt:variant>
        <vt:i4>0</vt:i4>
      </vt:variant>
      <vt:variant>
        <vt:i4>5</vt:i4>
      </vt:variant>
      <vt:variant>
        <vt:lpwstr/>
      </vt:variant>
      <vt:variant>
        <vt:lpwstr>_Toc272227363</vt:lpwstr>
      </vt:variant>
      <vt:variant>
        <vt:i4>1245233</vt:i4>
      </vt:variant>
      <vt:variant>
        <vt:i4>134</vt:i4>
      </vt:variant>
      <vt:variant>
        <vt:i4>0</vt:i4>
      </vt:variant>
      <vt:variant>
        <vt:i4>5</vt:i4>
      </vt:variant>
      <vt:variant>
        <vt:lpwstr/>
      </vt:variant>
      <vt:variant>
        <vt:lpwstr>_Toc272227362</vt:lpwstr>
      </vt:variant>
      <vt:variant>
        <vt:i4>1245233</vt:i4>
      </vt:variant>
      <vt:variant>
        <vt:i4>128</vt:i4>
      </vt:variant>
      <vt:variant>
        <vt:i4>0</vt:i4>
      </vt:variant>
      <vt:variant>
        <vt:i4>5</vt:i4>
      </vt:variant>
      <vt:variant>
        <vt:lpwstr/>
      </vt:variant>
      <vt:variant>
        <vt:lpwstr>_Toc272227361</vt:lpwstr>
      </vt:variant>
      <vt:variant>
        <vt:i4>1245233</vt:i4>
      </vt:variant>
      <vt:variant>
        <vt:i4>122</vt:i4>
      </vt:variant>
      <vt:variant>
        <vt:i4>0</vt:i4>
      </vt:variant>
      <vt:variant>
        <vt:i4>5</vt:i4>
      </vt:variant>
      <vt:variant>
        <vt:lpwstr/>
      </vt:variant>
      <vt:variant>
        <vt:lpwstr>_Toc272227360</vt:lpwstr>
      </vt:variant>
      <vt:variant>
        <vt:i4>1048625</vt:i4>
      </vt:variant>
      <vt:variant>
        <vt:i4>116</vt:i4>
      </vt:variant>
      <vt:variant>
        <vt:i4>0</vt:i4>
      </vt:variant>
      <vt:variant>
        <vt:i4>5</vt:i4>
      </vt:variant>
      <vt:variant>
        <vt:lpwstr/>
      </vt:variant>
      <vt:variant>
        <vt:lpwstr>_Toc272227359</vt:lpwstr>
      </vt:variant>
      <vt:variant>
        <vt:i4>1048625</vt:i4>
      </vt:variant>
      <vt:variant>
        <vt:i4>110</vt:i4>
      </vt:variant>
      <vt:variant>
        <vt:i4>0</vt:i4>
      </vt:variant>
      <vt:variant>
        <vt:i4>5</vt:i4>
      </vt:variant>
      <vt:variant>
        <vt:lpwstr/>
      </vt:variant>
      <vt:variant>
        <vt:lpwstr>_Toc272227358</vt:lpwstr>
      </vt:variant>
      <vt:variant>
        <vt:i4>1048625</vt:i4>
      </vt:variant>
      <vt:variant>
        <vt:i4>104</vt:i4>
      </vt:variant>
      <vt:variant>
        <vt:i4>0</vt:i4>
      </vt:variant>
      <vt:variant>
        <vt:i4>5</vt:i4>
      </vt:variant>
      <vt:variant>
        <vt:lpwstr/>
      </vt:variant>
      <vt:variant>
        <vt:lpwstr>_Toc272227357</vt:lpwstr>
      </vt:variant>
      <vt:variant>
        <vt:i4>1048625</vt:i4>
      </vt:variant>
      <vt:variant>
        <vt:i4>98</vt:i4>
      </vt:variant>
      <vt:variant>
        <vt:i4>0</vt:i4>
      </vt:variant>
      <vt:variant>
        <vt:i4>5</vt:i4>
      </vt:variant>
      <vt:variant>
        <vt:lpwstr/>
      </vt:variant>
      <vt:variant>
        <vt:lpwstr>_Toc272227356</vt:lpwstr>
      </vt:variant>
      <vt:variant>
        <vt:i4>1048625</vt:i4>
      </vt:variant>
      <vt:variant>
        <vt:i4>92</vt:i4>
      </vt:variant>
      <vt:variant>
        <vt:i4>0</vt:i4>
      </vt:variant>
      <vt:variant>
        <vt:i4>5</vt:i4>
      </vt:variant>
      <vt:variant>
        <vt:lpwstr/>
      </vt:variant>
      <vt:variant>
        <vt:lpwstr>_Toc272227355</vt:lpwstr>
      </vt:variant>
      <vt:variant>
        <vt:i4>1048625</vt:i4>
      </vt:variant>
      <vt:variant>
        <vt:i4>86</vt:i4>
      </vt:variant>
      <vt:variant>
        <vt:i4>0</vt:i4>
      </vt:variant>
      <vt:variant>
        <vt:i4>5</vt:i4>
      </vt:variant>
      <vt:variant>
        <vt:lpwstr/>
      </vt:variant>
      <vt:variant>
        <vt:lpwstr>_Toc272227354</vt:lpwstr>
      </vt:variant>
      <vt:variant>
        <vt:i4>1048625</vt:i4>
      </vt:variant>
      <vt:variant>
        <vt:i4>80</vt:i4>
      </vt:variant>
      <vt:variant>
        <vt:i4>0</vt:i4>
      </vt:variant>
      <vt:variant>
        <vt:i4>5</vt:i4>
      </vt:variant>
      <vt:variant>
        <vt:lpwstr/>
      </vt:variant>
      <vt:variant>
        <vt:lpwstr>_Toc272227353</vt:lpwstr>
      </vt:variant>
      <vt:variant>
        <vt:i4>1048625</vt:i4>
      </vt:variant>
      <vt:variant>
        <vt:i4>74</vt:i4>
      </vt:variant>
      <vt:variant>
        <vt:i4>0</vt:i4>
      </vt:variant>
      <vt:variant>
        <vt:i4>5</vt:i4>
      </vt:variant>
      <vt:variant>
        <vt:lpwstr/>
      </vt:variant>
      <vt:variant>
        <vt:lpwstr>_Toc272227352</vt:lpwstr>
      </vt:variant>
      <vt:variant>
        <vt:i4>1048625</vt:i4>
      </vt:variant>
      <vt:variant>
        <vt:i4>68</vt:i4>
      </vt:variant>
      <vt:variant>
        <vt:i4>0</vt:i4>
      </vt:variant>
      <vt:variant>
        <vt:i4>5</vt:i4>
      </vt:variant>
      <vt:variant>
        <vt:lpwstr/>
      </vt:variant>
      <vt:variant>
        <vt:lpwstr>_Toc272227351</vt:lpwstr>
      </vt:variant>
      <vt:variant>
        <vt:i4>1048625</vt:i4>
      </vt:variant>
      <vt:variant>
        <vt:i4>62</vt:i4>
      </vt:variant>
      <vt:variant>
        <vt:i4>0</vt:i4>
      </vt:variant>
      <vt:variant>
        <vt:i4>5</vt:i4>
      </vt:variant>
      <vt:variant>
        <vt:lpwstr/>
      </vt:variant>
      <vt:variant>
        <vt:lpwstr>_Toc272227350</vt:lpwstr>
      </vt:variant>
      <vt:variant>
        <vt:i4>1114161</vt:i4>
      </vt:variant>
      <vt:variant>
        <vt:i4>56</vt:i4>
      </vt:variant>
      <vt:variant>
        <vt:i4>0</vt:i4>
      </vt:variant>
      <vt:variant>
        <vt:i4>5</vt:i4>
      </vt:variant>
      <vt:variant>
        <vt:lpwstr/>
      </vt:variant>
      <vt:variant>
        <vt:lpwstr>_Toc272227349</vt:lpwstr>
      </vt:variant>
      <vt:variant>
        <vt:i4>1114161</vt:i4>
      </vt:variant>
      <vt:variant>
        <vt:i4>50</vt:i4>
      </vt:variant>
      <vt:variant>
        <vt:i4>0</vt:i4>
      </vt:variant>
      <vt:variant>
        <vt:i4>5</vt:i4>
      </vt:variant>
      <vt:variant>
        <vt:lpwstr/>
      </vt:variant>
      <vt:variant>
        <vt:lpwstr>_Toc272227348</vt:lpwstr>
      </vt:variant>
      <vt:variant>
        <vt:i4>1114161</vt:i4>
      </vt:variant>
      <vt:variant>
        <vt:i4>44</vt:i4>
      </vt:variant>
      <vt:variant>
        <vt:i4>0</vt:i4>
      </vt:variant>
      <vt:variant>
        <vt:i4>5</vt:i4>
      </vt:variant>
      <vt:variant>
        <vt:lpwstr/>
      </vt:variant>
      <vt:variant>
        <vt:lpwstr>_Toc272227347</vt:lpwstr>
      </vt:variant>
      <vt:variant>
        <vt:i4>1114161</vt:i4>
      </vt:variant>
      <vt:variant>
        <vt:i4>38</vt:i4>
      </vt:variant>
      <vt:variant>
        <vt:i4>0</vt:i4>
      </vt:variant>
      <vt:variant>
        <vt:i4>5</vt:i4>
      </vt:variant>
      <vt:variant>
        <vt:lpwstr/>
      </vt:variant>
      <vt:variant>
        <vt:lpwstr>_Toc272227346</vt:lpwstr>
      </vt:variant>
      <vt:variant>
        <vt:i4>6160485</vt:i4>
      </vt:variant>
      <vt:variant>
        <vt:i4>33</vt:i4>
      </vt:variant>
      <vt:variant>
        <vt:i4>0</vt:i4>
      </vt:variant>
      <vt:variant>
        <vt:i4>5</vt:i4>
      </vt:variant>
      <vt:variant>
        <vt:lpwstr>http://www.erd-report.eu/erd/report_2011/index.html</vt:lpwstr>
      </vt:variant>
      <vt:variant>
        <vt:lpwstr/>
      </vt:variant>
      <vt:variant>
        <vt:i4>6357104</vt:i4>
      </vt:variant>
      <vt:variant>
        <vt:i4>30</vt:i4>
      </vt:variant>
      <vt:variant>
        <vt:i4>0</vt:i4>
      </vt:variant>
      <vt:variant>
        <vt:i4>5</vt:i4>
      </vt:variant>
      <vt:variant>
        <vt:lpwstr>http://www.ebrd.com/downloads/research/annual/invest09.xls</vt:lpwstr>
      </vt:variant>
      <vt:variant>
        <vt:lpwstr/>
      </vt:variant>
      <vt:variant>
        <vt:i4>2949158</vt:i4>
      </vt:variant>
      <vt:variant>
        <vt:i4>27</vt:i4>
      </vt:variant>
      <vt:variant>
        <vt:i4>0</vt:i4>
      </vt:variant>
      <vt:variant>
        <vt:i4>5</vt:i4>
      </vt:variant>
      <vt:variant>
        <vt:lpwstr>http://www.express.co.uk/posts/view/318424/71-per-cent-say-renationalise-water-industry</vt:lpwstr>
      </vt:variant>
      <vt:variant>
        <vt:lpwstr/>
      </vt:variant>
      <vt:variant>
        <vt:i4>4849734</vt:i4>
      </vt:variant>
      <vt:variant>
        <vt:i4>24</vt:i4>
      </vt:variant>
      <vt:variant>
        <vt:i4>0</vt:i4>
      </vt:variant>
      <vt:variant>
        <vt:i4>5</vt:i4>
      </vt:variant>
      <vt:variant>
        <vt:lpwstr>http://www.sembcorp.com/</vt:lpwstr>
      </vt:variant>
      <vt:variant>
        <vt:lpwstr/>
      </vt:variant>
      <vt:variant>
        <vt:i4>7209021</vt:i4>
      </vt:variant>
      <vt:variant>
        <vt:i4>21</vt:i4>
      </vt:variant>
      <vt:variant>
        <vt:i4>0</vt:i4>
      </vt:variant>
      <vt:variant>
        <vt:i4>5</vt:i4>
      </vt:variant>
      <vt:variant>
        <vt:lpwstr>http://www.sng.com.pl/</vt:lpwstr>
      </vt:variant>
      <vt:variant>
        <vt:lpwstr/>
      </vt:variant>
      <vt:variant>
        <vt:i4>65621</vt:i4>
      </vt:variant>
      <vt:variant>
        <vt:i4>18</vt:i4>
      </vt:variant>
      <vt:variant>
        <vt:i4>0</vt:i4>
      </vt:variant>
      <vt:variant>
        <vt:i4>5</vt:i4>
      </vt:variant>
      <vt:variant>
        <vt:lpwstr>http://www.emalsa.es/</vt:lpwstr>
      </vt:variant>
      <vt:variant>
        <vt:lpwstr/>
      </vt:variant>
      <vt:variant>
        <vt:i4>6553707</vt:i4>
      </vt:variant>
      <vt:variant>
        <vt:i4>15</vt:i4>
      </vt:variant>
      <vt:variant>
        <vt:i4>0</vt:i4>
      </vt:variant>
      <vt:variant>
        <vt:i4>5</vt:i4>
      </vt:variant>
      <vt:variant>
        <vt:lpwstr>http://www.stereau.fr/</vt:lpwstr>
      </vt:variant>
      <vt:variant>
        <vt:lpwstr/>
      </vt:variant>
      <vt:variant>
        <vt:i4>1900617</vt:i4>
      </vt:variant>
      <vt:variant>
        <vt:i4>12</vt:i4>
      </vt:variant>
      <vt:variant>
        <vt:i4>0</vt:i4>
      </vt:variant>
      <vt:variant>
        <vt:i4>5</vt:i4>
      </vt:variant>
      <vt:variant>
        <vt:lpwstr>http://www.groupe-seche.com/</vt:lpwstr>
      </vt:variant>
      <vt:variant>
        <vt:lpwstr/>
      </vt:variant>
      <vt:variant>
        <vt:i4>7405605</vt:i4>
      </vt:variant>
      <vt:variant>
        <vt:i4>9</vt:i4>
      </vt:variant>
      <vt:variant>
        <vt:i4>0</vt:i4>
      </vt:variant>
      <vt:variant>
        <vt:i4>5</vt:i4>
      </vt:variant>
      <vt:variant>
        <vt:lpwstr>http://www.saur.fr/</vt:lpwstr>
      </vt:variant>
      <vt:variant>
        <vt:lpwstr/>
      </vt:variant>
      <vt:variant>
        <vt:i4>1900617</vt:i4>
      </vt:variant>
      <vt:variant>
        <vt:i4>6</vt:i4>
      </vt:variant>
      <vt:variant>
        <vt:i4>0</vt:i4>
      </vt:variant>
      <vt:variant>
        <vt:i4>5</vt:i4>
      </vt:variant>
      <vt:variant>
        <vt:lpwstr>http://www.groupe-seche.com/</vt:lpwstr>
      </vt:variant>
      <vt:variant>
        <vt:lpwstr/>
      </vt:variant>
      <vt:variant>
        <vt:i4>7143502</vt:i4>
      </vt:variant>
      <vt:variant>
        <vt:i4>3</vt:i4>
      </vt:variant>
      <vt:variant>
        <vt:i4>0</vt:i4>
      </vt:variant>
      <vt:variant>
        <vt:i4>5</vt:i4>
      </vt:variant>
      <vt:variant>
        <vt:lpwstr>mailto:e.lobina@gre.ac.uk</vt:lpwstr>
      </vt:variant>
      <vt:variant>
        <vt:lpwstr/>
      </vt:variant>
      <vt:variant>
        <vt:i4>6422538</vt:i4>
      </vt:variant>
      <vt:variant>
        <vt:i4>0</vt:i4>
      </vt:variant>
      <vt:variant>
        <vt:i4>0</vt:i4>
      </vt:variant>
      <vt:variant>
        <vt:i4>5</vt:i4>
      </vt:variant>
      <vt:variant>
        <vt:lpwstr>mailto:d.j.hall@gre.ac.uk</vt:lpwstr>
      </vt:variant>
      <vt:variant>
        <vt:lpwstr/>
      </vt:variant>
      <vt:variant>
        <vt:i4>5111901</vt:i4>
      </vt:variant>
      <vt:variant>
        <vt:i4>27</vt:i4>
      </vt:variant>
      <vt:variant>
        <vt:i4>0</vt:i4>
      </vt:variant>
      <vt:variant>
        <vt:i4>5</vt:i4>
      </vt:variant>
      <vt:variant>
        <vt:lpwstr>http://www.epsu.org/</vt:lpwstr>
      </vt:variant>
      <vt:variant>
        <vt:lpwstr/>
      </vt:variant>
      <vt:variant>
        <vt:i4>5963857</vt:i4>
      </vt:variant>
      <vt:variant>
        <vt:i4>24</vt:i4>
      </vt:variant>
      <vt:variant>
        <vt:i4>0</vt:i4>
      </vt:variant>
      <vt:variant>
        <vt:i4>5</vt:i4>
      </vt:variant>
      <vt:variant>
        <vt:lpwstr>http://www.world-psi.org/</vt:lpwstr>
      </vt:variant>
      <vt:variant>
        <vt:lpwstr/>
      </vt:variant>
      <vt:variant>
        <vt:i4>851994</vt:i4>
      </vt:variant>
      <vt:variant>
        <vt:i4>21</vt:i4>
      </vt:variant>
      <vt:variant>
        <vt:i4>0</vt:i4>
      </vt:variant>
      <vt:variant>
        <vt:i4>5</vt:i4>
      </vt:variant>
      <vt:variant>
        <vt:lpwstr>http://www.gre.ac.uk/</vt:lpwstr>
      </vt:variant>
      <vt:variant>
        <vt:lpwstr/>
      </vt: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8192100</vt:i4>
      </vt:variant>
      <vt:variant>
        <vt:i4>12</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7405569</vt:i4>
      </vt:variant>
      <vt:variant>
        <vt:i4>84</vt:i4>
      </vt:variant>
      <vt:variant>
        <vt:i4>0</vt:i4>
      </vt:variant>
      <vt:variant>
        <vt:i4>5</vt:i4>
      </vt:variant>
      <vt:variant>
        <vt:lpwstr>http://acea2009.message-asp.com/sites/all/files/acea2009/Acea2009_fin-statements.pdf</vt:lpwstr>
      </vt:variant>
      <vt:variant>
        <vt:lpwstr/>
      </vt:variant>
      <vt:variant>
        <vt:i4>7602230</vt:i4>
      </vt:variant>
      <vt:variant>
        <vt:i4>81</vt:i4>
      </vt:variant>
      <vt:variant>
        <vt:i4>0</vt:i4>
      </vt:variant>
      <vt:variant>
        <vt:i4>5</vt:i4>
      </vt:variant>
      <vt:variant>
        <vt:lpwstr>http://ricerca.repubblica.it/repubblica/archivio/repubblica/2010/06/28/acea-prove-di-disgelo-tra-caltagirone-suez.html</vt:lpwstr>
      </vt:variant>
      <vt:variant>
        <vt:lpwstr/>
      </vt:variant>
      <vt:variant>
        <vt:i4>1441884</vt:i4>
      </vt:variant>
      <vt:variant>
        <vt:i4>78</vt:i4>
      </vt:variant>
      <vt:variant>
        <vt:i4>0</vt:i4>
      </vt:variant>
      <vt:variant>
        <vt:i4>5</vt:i4>
      </vt:variant>
      <vt:variant>
        <vt:lpwstr>http://www.berlinwasser.com/content/language1/downloads/BWI_COMPANY_2009.pdf</vt:lpwstr>
      </vt:variant>
      <vt:variant>
        <vt:lpwstr/>
      </vt:variant>
      <vt:variant>
        <vt:i4>1507422</vt:i4>
      </vt:variant>
      <vt:variant>
        <vt:i4>75</vt:i4>
      </vt:variant>
      <vt:variant>
        <vt:i4>0</vt:i4>
      </vt:variant>
      <vt:variant>
        <vt:i4>5</vt:i4>
      </vt:variant>
      <vt:variant>
        <vt:lpwstr>http://www.ndes.fr/actualites/items/gelsenwasser-via-sa-filiale-nantaise-des-eaux-services-gagne-le-contrat-dassainissement-de-chelles-407741-et-regrette-lattitude-.html</vt:lpwstr>
      </vt:variant>
      <vt:variant>
        <vt:lpwstr/>
      </vt:variant>
      <vt:variant>
        <vt:i4>1703954</vt:i4>
      </vt:variant>
      <vt:variant>
        <vt:i4>72</vt:i4>
      </vt:variant>
      <vt:variant>
        <vt:i4>0</vt:i4>
      </vt:variant>
      <vt:variant>
        <vt:i4>5</vt:i4>
      </vt:variant>
      <vt:variant>
        <vt:lpwstr>http://www.tni.org/archives/books/waterargentina2.pdf</vt:lpwstr>
      </vt:variant>
      <vt:variant>
        <vt:lpwstr/>
      </vt:variant>
      <vt:variant>
        <vt:i4>6160505</vt:i4>
      </vt:variant>
      <vt:variant>
        <vt:i4>69</vt:i4>
      </vt:variant>
      <vt:variant>
        <vt:i4>0</vt:i4>
      </vt:variant>
      <vt:variant>
        <vt:i4>5</vt:i4>
      </vt:variant>
      <vt:variant>
        <vt:lpwstr>http://www.bnamericas.com/story.xsql?id_sector=4&amp;id_noticia=524386&amp;Tx_idioma=I&amp;source=</vt:lpwstr>
      </vt:variant>
      <vt:variant>
        <vt:lpwstr/>
      </vt:variant>
      <vt:variant>
        <vt:i4>6029431</vt:i4>
      </vt:variant>
      <vt:variant>
        <vt:i4>66</vt:i4>
      </vt:variant>
      <vt:variant>
        <vt:i4>0</vt:i4>
      </vt:variant>
      <vt:variant>
        <vt:i4>5</vt:i4>
      </vt:variant>
      <vt:variant>
        <vt:lpwstr>http://www.bnamericas.com/story.xsql?id_sector=4&amp;id_noticia=507653&amp;Tx_idioma=I&amp;source=</vt:lpwstr>
      </vt:variant>
      <vt:variant>
        <vt:lpwstr/>
      </vt:variant>
      <vt:variant>
        <vt:i4>6946834</vt:i4>
      </vt:variant>
      <vt:variant>
        <vt:i4>63</vt:i4>
      </vt:variant>
      <vt:variant>
        <vt:i4>0</vt:i4>
      </vt:variant>
      <vt:variant>
        <vt:i4>5</vt:i4>
      </vt:variant>
      <vt:variant>
        <vt:lpwstr>http://www.fcc.es/fcc/corp/ing/sdp_n_ddln_434.htm</vt:lpwstr>
      </vt:variant>
      <vt:variant>
        <vt:lpwstr/>
      </vt:variant>
      <vt:variant>
        <vt:i4>3342390</vt:i4>
      </vt:variant>
      <vt:variant>
        <vt:i4>60</vt:i4>
      </vt:variant>
      <vt:variant>
        <vt:i4>0</vt:i4>
      </vt:variant>
      <vt:variant>
        <vt:i4>5</vt:i4>
      </vt:variant>
      <vt:variant>
        <vt:lpwstr>http://www.veolia.com/en/medias/press-releases/esther-koplowitz.htm</vt:lpwstr>
      </vt:variant>
      <vt:variant>
        <vt:lpwstr/>
      </vt:variant>
      <vt:variant>
        <vt:i4>7798818</vt:i4>
      </vt:variant>
      <vt:variant>
        <vt:i4>57</vt:i4>
      </vt:variant>
      <vt:variant>
        <vt:i4>0</vt:i4>
      </vt:variant>
      <vt:variant>
        <vt:i4>5</vt:i4>
      </vt:variant>
      <vt:variant>
        <vt:lpwstr>http://www.veolia.com/en/medias/press-releases/veolia-transport-transdev-ratp-2009.htm</vt:lpwstr>
      </vt:variant>
      <vt:variant>
        <vt:lpwstr/>
      </vt:variant>
      <vt:variant>
        <vt:i4>4390992</vt:i4>
      </vt:variant>
      <vt:variant>
        <vt:i4>54</vt:i4>
      </vt:variant>
      <vt:variant>
        <vt:i4>0</vt:i4>
      </vt:variant>
      <vt:variant>
        <vt:i4>5</vt:i4>
      </vt:variant>
      <vt:variant>
        <vt:lpwstr>http://www.bnamericas.com/news/privatization/Aguas_Andinas_denies_reports_of_entering_seawater_desalination_industry</vt:lpwstr>
      </vt:variant>
      <vt:variant>
        <vt:lpwstr/>
      </vt:variant>
      <vt:variant>
        <vt:i4>4390992</vt:i4>
      </vt:variant>
      <vt:variant>
        <vt:i4>51</vt:i4>
      </vt:variant>
      <vt:variant>
        <vt:i4>0</vt:i4>
      </vt:variant>
      <vt:variant>
        <vt:i4>5</vt:i4>
      </vt:variant>
      <vt:variant>
        <vt:lpwstr>http://www.bnamericas.com/news/privatization/Aguas_Andinas_denies_reports_of_entering_seawater_desalination_industry</vt:lpwstr>
      </vt:variant>
      <vt:variant>
        <vt:lpwstr/>
      </vt:variant>
      <vt:variant>
        <vt:i4>5701667</vt:i4>
      </vt:variant>
      <vt:variant>
        <vt:i4>48</vt:i4>
      </vt:variant>
      <vt:variant>
        <vt:i4>0</vt:i4>
      </vt:variant>
      <vt:variant>
        <vt:i4>5</vt:i4>
      </vt:variant>
      <vt:variant>
        <vt:lpwstr>http://www.suez-environnement.com/document/?f=profile/en/ddr_se_2009_en.pdf</vt:lpwstr>
      </vt:variant>
      <vt:variant>
        <vt:lpwstr/>
      </vt:variant>
      <vt:variant>
        <vt:i4>5701667</vt:i4>
      </vt:variant>
      <vt:variant>
        <vt:i4>45</vt:i4>
      </vt:variant>
      <vt:variant>
        <vt:i4>0</vt:i4>
      </vt:variant>
      <vt:variant>
        <vt:i4>5</vt:i4>
      </vt:variant>
      <vt:variant>
        <vt:lpwstr>http://www.suez-environnement.com/document/?f=profile/en/ddr_se_2009_en.pdf</vt:lpwstr>
      </vt:variant>
      <vt:variant>
        <vt:lpwstr/>
      </vt:variant>
      <vt:variant>
        <vt:i4>5373982</vt:i4>
      </vt:variant>
      <vt:variant>
        <vt:i4>42</vt:i4>
      </vt:variant>
      <vt:variant>
        <vt:i4>0</vt:i4>
      </vt:variant>
      <vt:variant>
        <vt:i4>5</vt:i4>
      </vt:variant>
      <vt:variant>
        <vt:lpwstr>http://www.guardian.co.uk/business/2009/jul/08/gas-company-fines-european-commission</vt:lpwstr>
      </vt:variant>
      <vt:variant>
        <vt:lpwstr/>
      </vt:variant>
      <vt:variant>
        <vt:i4>2818147</vt:i4>
      </vt:variant>
      <vt:variant>
        <vt:i4>39</vt:i4>
      </vt:variant>
      <vt:variant>
        <vt:i4>0</vt:i4>
      </vt:variant>
      <vt:variant>
        <vt:i4>5</vt:i4>
      </vt:variant>
      <vt:variant>
        <vt:lpwstr>http://www.mondaq.com/article.asp?articleid=102812</vt:lpwstr>
      </vt:variant>
      <vt:variant>
        <vt:lpwstr/>
      </vt:variant>
      <vt:variant>
        <vt:i4>2687020</vt:i4>
      </vt:variant>
      <vt:variant>
        <vt:i4>36</vt:i4>
      </vt:variant>
      <vt:variant>
        <vt:i4>0</vt:i4>
      </vt:variant>
      <vt:variant>
        <vt:i4>5</vt:i4>
      </vt:variant>
      <vt:variant>
        <vt:lpwstr>http://www.ifc.org/ifcext/media.nsf/content/SelectedPressRelease?OpenDocument&amp;UNID=80FBA1D1C466866085257737005B9ABF</vt:lpwstr>
      </vt:variant>
      <vt:variant>
        <vt:lpwstr/>
      </vt:variant>
      <vt:variant>
        <vt:i4>5570655</vt:i4>
      </vt:variant>
      <vt:variant>
        <vt:i4>33</vt:i4>
      </vt:variant>
      <vt:variant>
        <vt:i4>0</vt:i4>
      </vt:variant>
      <vt:variant>
        <vt:i4>5</vt:i4>
      </vt:variant>
      <vt:variant>
        <vt:lpwstr>http://www.finance.veolia.com/docs/Operating-and-Financial-Review-June-2010-def-sans-mark-up.pdf</vt:lpwstr>
      </vt:variant>
      <vt:variant>
        <vt:lpwstr/>
      </vt:variant>
      <vt:variant>
        <vt:i4>6946834</vt:i4>
      </vt:variant>
      <vt:variant>
        <vt:i4>30</vt:i4>
      </vt:variant>
      <vt:variant>
        <vt:i4>0</vt:i4>
      </vt:variant>
      <vt:variant>
        <vt:i4>5</vt:i4>
      </vt:variant>
      <vt:variant>
        <vt:lpwstr>http://www.fcc.es/fcc/corp/ing/sdp_n_ddln_434.htm</vt:lpwstr>
      </vt:variant>
      <vt:variant>
        <vt:lpwstr/>
      </vt:variant>
      <vt:variant>
        <vt:i4>5701667</vt:i4>
      </vt:variant>
      <vt:variant>
        <vt:i4>27</vt:i4>
      </vt:variant>
      <vt:variant>
        <vt:i4>0</vt:i4>
      </vt:variant>
      <vt:variant>
        <vt:i4>5</vt:i4>
      </vt:variant>
      <vt:variant>
        <vt:lpwstr>http://www.suez-environnement.com/document/?f=profile/en/ddr_se_2009_en.pdf</vt:lpwstr>
      </vt:variant>
      <vt:variant>
        <vt:lpwstr/>
      </vt:variant>
      <vt:variant>
        <vt:i4>6160485</vt:i4>
      </vt:variant>
      <vt:variant>
        <vt:i4>24</vt:i4>
      </vt:variant>
      <vt:variant>
        <vt:i4>0</vt:i4>
      </vt:variant>
      <vt:variant>
        <vt:i4>5</vt:i4>
      </vt:variant>
      <vt:variant>
        <vt:lpwstr>http://www.erd-report.eu/erd/report_2011/index.html</vt:lpwstr>
      </vt:variant>
      <vt:variant>
        <vt:lpwstr/>
      </vt:variant>
      <vt:variant>
        <vt:i4>6357104</vt:i4>
      </vt:variant>
      <vt:variant>
        <vt:i4>21</vt:i4>
      </vt:variant>
      <vt:variant>
        <vt:i4>0</vt:i4>
      </vt:variant>
      <vt:variant>
        <vt:i4>5</vt:i4>
      </vt:variant>
      <vt:variant>
        <vt:lpwstr>http://www.ebrd.com/downloads/research/annual/invest09.xls</vt:lpwstr>
      </vt:variant>
      <vt:variant>
        <vt:lpwstr/>
      </vt:variant>
      <vt:variant>
        <vt:i4>2687020</vt:i4>
      </vt:variant>
      <vt:variant>
        <vt:i4>18</vt:i4>
      </vt:variant>
      <vt:variant>
        <vt:i4>0</vt:i4>
      </vt:variant>
      <vt:variant>
        <vt:i4>5</vt:i4>
      </vt:variant>
      <vt:variant>
        <vt:lpwstr>http://www.ifc.org/ifcext/media.nsf/content/SelectedPressRelease?OpenDocument&amp;UNID=80FBA1D1C466866085257737005B9ABF</vt:lpwstr>
      </vt:variant>
      <vt:variant>
        <vt:lpwstr/>
      </vt:variant>
      <vt:variant>
        <vt:i4>5570655</vt:i4>
      </vt:variant>
      <vt:variant>
        <vt:i4>15</vt:i4>
      </vt:variant>
      <vt:variant>
        <vt:i4>0</vt:i4>
      </vt:variant>
      <vt:variant>
        <vt:i4>5</vt:i4>
      </vt:variant>
      <vt:variant>
        <vt:lpwstr>http://www.finance.veolia.com/docs/Operating-and-Financial-Review-June-2010-def-sans-mark-up.pdf</vt:lpwstr>
      </vt:variant>
      <vt:variant>
        <vt:lpwstr/>
      </vt:variant>
      <vt:variant>
        <vt:i4>3276837</vt:i4>
      </vt:variant>
      <vt:variant>
        <vt:i4>12</vt:i4>
      </vt:variant>
      <vt:variant>
        <vt:i4>0</vt:i4>
      </vt:variant>
      <vt:variant>
        <vt:i4>5</vt:i4>
      </vt:variant>
      <vt:variant>
        <vt:lpwstr>http://www.veolia.com/en/medias/press-releases/The-International-Financial-Corporation-IFC-and-PROPARCO-invest-in-Veolia-Water-Africa-Middle-East-and-India.htm</vt:lpwstr>
      </vt:variant>
      <vt:variant>
        <vt:lpwstr/>
      </vt:variant>
      <vt:variant>
        <vt:i4>1572878</vt:i4>
      </vt:variant>
      <vt:variant>
        <vt:i4>9</vt:i4>
      </vt:variant>
      <vt:variant>
        <vt:i4>0</vt:i4>
      </vt:variant>
      <vt:variant>
        <vt:i4>5</vt:i4>
      </vt:variant>
      <vt:variant>
        <vt:lpwstr>http://www.populuslimited.com/pdf/2006_06_20_Daily_Politics.pdf</vt:lpwstr>
      </vt:variant>
      <vt:variant>
        <vt:lpwstr/>
      </vt:variant>
      <vt:variant>
        <vt:i4>2949158</vt:i4>
      </vt:variant>
      <vt:variant>
        <vt:i4>6</vt:i4>
      </vt:variant>
      <vt:variant>
        <vt:i4>0</vt:i4>
      </vt:variant>
      <vt:variant>
        <vt:i4>5</vt:i4>
      </vt:variant>
      <vt:variant>
        <vt:lpwstr>http://www.express.co.uk/posts/view/318424/71-per-cent-say-renationalise-water-industry</vt:lpwstr>
      </vt:variant>
      <vt:variant>
        <vt:lpwstr/>
      </vt:variant>
      <vt:variant>
        <vt:i4>5701667</vt:i4>
      </vt:variant>
      <vt:variant>
        <vt:i4>3</vt:i4>
      </vt:variant>
      <vt:variant>
        <vt:i4>0</vt:i4>
      </vt:variant>
      <vt:variant>
        <vt:i4>5</vt:i4>
      </vt:variant>
      <vt:variant>
        <vt:lpwstr>http://www.suez-environnement.com/document/?f=profile/en/ddr_se_2009_en.pdf</vt:lpwstr>
      </vt:variant>
      <vt:variant>
        <vt:lpwstr/>
      </vt:variant>
      <vt:variant>
        <vt:i4>3276854</vt:i4>
      </vt:variant>
      <vt:variant>
        <vt:i4>0</vt:i4>
      </vt:variant>
      <vt:variant>
        <vt:i4>0</vt:i4>
      </vt:variant>
      <vt:variant>
        <vt:i4>5</vt:i4>
      </vt:variant>
      <vt:variant>
        <vt:lpwstr>http://www.corporateeurope.org/publications/remunicipalisation-putting-water-back-public-hands</vt:lpwstr>
      </vt:variant>
      <vt:variant>
        <vt:lpwstr/>
      </vt:variant>
      <vt:variant>
        <vt:i4>5111901</vt:i4>
      </vt:variant>
      <vt:variant>
        <vt:i4>3</vt:i4>
      </vt:variant>
      <vt:variant>
        <vt:i4>0</vt:i4>
      </vt:variant>
      <vt:variant>
        <vt:i4>5</vt:i4>
      </vt:variant>
      <vt:variant>
        <vt:lpwstr>http://www.epsu.org/</vt:lpwstr>
      </vt:variant>
      <vt:variant>
        <vt:lpwstr/>
      </vt:variant>
      <vt:variant>
        <vt:i4>5111901</vt:i4>
      </vt:variant>
      <vt:variant>
        <vt:i4>0</vt:i4>
      </vt:variant>
      <vt:variant>
        <vt:i4>0</vt:i4>
      </vt:variant>
      <vt:variant>
        <vt:i4>5</vt:i4>
      </vt:variant>
      <vt:variant>
        <vt:lpwstr>http://www.epsu.org/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David Hall</cp:lastModifiedBy>
  <cp:revision>2</cp:revision>
  <cp:lastPrinted>2007-01-19T14:50:00Z</cp:lastPrinted>
  <dcterms:created xsi:type="dcterms:W3CDTF">2012-12-17T11:20:00Z</dcterms:created>
  <dcterms:modified xsi:type="dcterms:W3CDTF">2012-12-17T11:20:00Z</dcterms:modified>
</cp:coreProperties>
</file>