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A1B" w:rsidRPr="00A60EF9" w:rsidRDefault="005F7047" w:rsidP="005A27B4">
      <w:pPr>
        <w:pStyle w:val="EAFront-PageHeading"/>
        <w:ind w:left="2160" w:firstLine="720"/>
        <w:jc w:val="center"/>
        <w:rPr>
          <w:sz w:val="32"/>
          <w:szCs w:val="32"/>
        </w:rPr>
      </w:pPr>
      <w:bookmarkStart w:id="0" w:name="_Toc395602366"/>
      <w:r>
        <w:rPr>
          <w:noProof/>
          <w:sz w:val="32"/>
          <w:szCs w:val="32"/>
        </w:rPr>
        <w:drawing>
          <wp:anchor distT="0" distB="0" distL="114300" distR="114300" simplePos="0" relativeHeight="251671552" behindDoc="1" locked="0" layoutInCell="1" allowOverlap="1" wp14:anchorId="6BEC35F0" wp14:editId="5FDE19F8">
            <wp:simplePos x="0" y="0"/>
            <wp:positionH relativeFrom="column">
              <wp:posOffset>7783830</wp:posOffset>
            </wp:positionH>
            <wp:positionV relativeFrom="paragraph">
              <wp:posOffset>-513080</wp:posOffset>
            </wp:positionV>
            <wp:extent cx="1932940" cy="904875"/>
            <wp:effectExtent l="0" t="0" r="0" b="9525"/>
            <wp:wrapTight wrapText="bothSides">
              <wp:wrapPolygon edited="0">
                <wp:start x="0" y="0"/>
                <wp:lineTo x="0" y="21373"/>
                <wp:lineTo x="21288" y="21373"/>
                <wp:lineTo x="2128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2940" cy="904875"/>
                    </a:xfrm>
                    <a:prstGeom prst="rect">
                      <a:avLst/>
                    </a:prstGeom>
                    <a:noFill/>
                  </pic:spPr>
                </pic:pic>
              </a:graphicData>
            </a:graphic>
            <wp14:sizeRelH relativeFrom="page">
              <wp14:pctWidth>0</wp14:pctWidth>
            </wp14:sizeRelH>
            <wp14:sizeRelV relativeFrom="page">
              <wp14:pctHeight>0</wp14:pctHeight>
            </wp14:sizeRelV>
          </wp:anchor>
        </w:drawing>
      </w:r>
      <w:r w:rsidR="00D86A1B" w:rsidRPr="00A60EF9">
        <w:rPr>
          <w:color w:val="4F81BD" w:themeColor="accent1"/>
          <w:sz w:val="32"/>
          <w:szCs w:val="32"/>
        </w:rPr>
        <w:t xml:space="preserve">IMPACT </w:t>
      </w:r>
      <w:r w:rsidR="00D86A1B" w:rsidRPr="00A60EF9">
        <w:rPr>
          <w:sz w:val="32"/>
          <w:szCs w:val="32"/>
        </w:rPr>
        <w:t>Equality Analysis (</w:t>
      </w:r>
      <w:r w:rsidR="00A60EF9">
        <w:rPr>
          <w:color w:val="4F81BD" w:themeColor="accent1"/>
          <w:sz w:val="32"/>
          <w:szCs w:val="32"/>
        </w:rPr>
        <w:t>I</w:t>
      </w:r>
      <w:r w:rsidR="00D86A1B" w:rsidRPr="00A60EF9">
        <w:rPr>
          <w:sz w:val="32"/>
          <w:szCs w:val="32"/>
        </w:rPr>
        <w:t>EA)</w:t>
      </w:r>
      <w:bookmarkEnd w:id="0"/>
    </w:p>
    <w:p w:rsidR="00D86A1B" w:rsidRDefault="00D86A1B" w:rsidP="005A27B4">
      <w:pPr>
        <w:pStyle w:val="EABodyText"/>
        <w:ind w:left="2160" w:firstLine="720"/>
        <w:jc w:val="center"/>
      </w:pPr>
      <w:r w:rsidRPr="00873E3C">
        <w:t>(Formerly Equality Impact Assessment)</w:t>
      </w:r>
    </w:p>
    <w:p w:rsidR="0064464A" w:rsidRPr="00873E3C" w:rsidRDefault="0064464A" w:rsidP="00FB5BEB">
      <w:pPr>
        <w:pStyle w:val="EABodyText"/>
        <w:jc w:val="center"/>
      </w:pPr>
    </w:p>
    <w:p w:rsidR="00D86A1B" w:rsidRPr="00873E3C" w:rsidRDefault="00D86A1B" w:rsidP="00D86A1B">
      <w:pPr>
        <w:rPr>
          <w:rFonts w:cs="Arial"/>
          <w:b/>
          <w:sz w:val="16"/>
          <w:szCs w:val="16"/>
        </w:rPr>
      </w:pPr>
    </w:p>
    <w:p w:rsidR="00D86A1B" w:rsidRPr="00873E3C" w:rsidRDefault="00D86A1B" w:rsidP="005A27B4">
      <w:pPr>
        <w:pStyle w:val="EABodyText"/>
      </w:pPr>
      <w:r w:rsidRPr="00873E3C">
        <w:t>After implementing and comp</w:t>
      </w:r>
      <w:r w:rsidR="00E6171F">
        <w:t>l</w:t>
      </w:r>
      <w:r w:rsidRPr="00873E3C">
        <w:t xml:space="preserve">eting this </w:t>
      </w:r>
      <w:r w:rsidR="00984B4E">
        <w:t>template</w:t>
      </w:r>
      <w:r w:rsidRPr="00873E3C">
        <w:t xml:space="preserve"> in full you will have gathered evidence to ensure </w:t>
      </w:r>
      <w:r w:rsidR="00A60EF9">
        <w:t xml:space="preserve">all </w:t>
      </w:r>
      <w:r w:rsidRPr="00873E3C">
        <w:t>documentation, delivery and organisational decisions have due regard for the Equality Act 2010. This will provide evidence to support the Public Sector Equality Duty (PSED)</w:t>
      </w:r>
      <w:r w:rsidR="00B905AE">
        <w:t>,</w:t>
      </w:r>
      <w:r w:rsidRPr="00873E3C">
        <w:t xml:space="preserve"> which requires public bodies to have </w:t>
      </w:r>
      <w:r w:rsidRPr="00873E3C">
        <w:rPr>
          <w:i/>
          <w:iCs/>
        </w:rPr>
        <w:t xml:space="preserve">due regard (conscious thinking) </w:t>
      </w:r>
      <w:r w:rsidRPr="00873E3C">
        <w:t>for:</w:t>
      </w:r>
    </w:p>
    <w:p w:rsidR="00D86A1B" w:rsidRPr="00873E3C" w:rsidRDefault="00D86A1B" w:rsidP="00D86A1B">
      <w:pPr>
        <w:rPr>
          <w:rFonts w:cs="Arial"/>
          <w:color w:val="FFFFFF" w:themeColor="background1"/>
          <w:sz w:val="22"/>
          <w:szCs w:val="22"/>
        </w:rPr>
      </w:pPr>
    </w:p>
    <w:p w:rsidR="00E6171F" w:rsidRDefault="00E6171F" w:rsidP="00E6171F">
      <w:pPr>
        <w:pStyle w:val="EABullets"/>
        <w:numPr>
          <w:ilvl w:val="0"/>
          <w:numId w:val="0"/>
        </w:numPr>
        <w:shd w:val="clear" w:color="auto" w:fill="4F81BD" w:themeFill="accent1"/>
        <w:ind w:left="720" w:hanging="360"/>
        <w:rPr>
          <w:color w:val="FFFFFF" w:themeColor="background1"/>
        </w:rPr>
      </w:pPr>
    </w:p>
    <w:p w:rsidR="00D86A1B" w:rsidRPr="00E6171F" w:rsidRDefault="00D86A1B" w:rsidP="00E6171F">
      <w:pPr>
        <w:pStyle w:val="EABullets"/>
        <w:shd w:val="clear" w:color="auto" w:fill="4F81BD" w:themeFill="accent1"/>
        <w:rPr>
          <w:color w:val="FFFFFF" w:themeColor="background1"/>
        </w:rPr>
      </w:pPr>
      <w:r w:rsidRPr="00E6171F">
        <w:rPr>
          <w:color w:val="FFFFFF" w:themeColor="background1"/>
        </w:rPr>
        <w:t xml:space="preserve">Elimination of unlawful discrimination, harassment, victimisation and any other conduct prohibited by the Act </w:t>
      </w:r>
    </w:p>
    <w:p w:rsidR="00D86A1B" w:rsidRPr="00E6171F" w:rsidRDefault="00D86A1B" w:rsidP="00E6171F">
      <w:pPr>
        <w:pStyle w:val="EABullets"/>
        <w:shd w:val="clear" w:color="auto" w:fill="4F81BD" w:themeFill="accent1"/>
        <w:rPr>
          <w:color w:val="FFFFFF" w:themeColor="background1"/>
        </w:rPr>
      </w:pPr>
      <w:r w:rsidRPr="00E6171F">
        <w:rPr>
          <w:color w:val="FFFFFF" w:themeColor="background1"/>
        </w:rPr>
        <w:t>Advancement of equality of opportunity between people who share a protected characteristic and those who do not</w:t>
      </w:r>
    </w:p>
    <w:p w:rsidR="00D86A1B" w:rsidRDefault="00D86A1B" w:rsidP="00E6171F">
      <w:pPr>
        <w:pStyle w:val="EABullets"/>
        <w:shd w:val="clear" w:color="auto" w:fill="4F81BD" w:themeFill="accent1"/>
        <w:rPr>
          <w:color w:val="FFFFFF" w:themeColor="background1"/>
        </w:rPr>
      </w:pPr>
      <w:r w:rsidRPr="00E6171F">
        <w:rPr>
          <w:color w:val="FFFFFF" w:themeColor="background1"/>
        </w:rPr>
        <w:t>Fostering good relations between people who share a protected characteristic and people who do not</w:t>
      </w:r>
    </w:p>
    <w:p w:rsidR="00E6171F" w:rsidRPr="00E6171F" w:rsidRDefault="00E6171F" w:rsidP="00E6171F">
      <w:pPr>
        <w:pStyle w:val="EABullets"/>
        <w:numPr>
          <w:ilvl w:val="0"/>
          <w:numId w:val="0"/>
        </w:numPr>
        <w:shd w:val="clear" w:color="auto" w:fill="4F81BD" w:themeFill="accent1"/>
        <w:ind w:left="360"/>
        <w:rPr>
          <w:color w:val="FFFFFF" w:themeColor="background1"/>
        </w:rPr>
      </w:pPr>
    </w:p>
    <w:p w:rsidR="00D86A1B" w:rsidRPr="00873E3C" w:rsidRDefault="00D86A1B" w:rsidP="00D86A1B">
      <w:pPr>
        <w:rPr>
          <w:rFonts w:cs="Arial"/>
          <w:b/>
          <w:sz w:val="22"/>
          <w:szCs w:val="22"/>
        </w:rPr>
      </w:pPr>
    </w:p>
    <w:p w:rsidR="00D86A1B" w:rsidRPr="00873E3C" w:rsidRDefault="00D86A1B" w:rsidP="00D86A1B">
      <w:pPr>
        <w:pStyle w:val="EABodyText"/>
        <w:rPr>
          <w:color w:val="FFFFFF" w:themeColor="background1"/>
        </w:rPr>
      </w:pPr>
      <w:r w:rsidRPr="00873E3C">
        <w:t>Within this document, evidence is needed to demonstrate:</w:t>
      </w:r>
    </w:p>
    <w:p w:rsidR="00D86A1B" w:rsidRPr="00873E3C" w:rsidRDefault="00D86A1B" w:rsidP="00D86A1B">
      <w:pPr>
        <w:rPr>
          <w:rFonts w:cs="Arial"/>
          <w:b/>
          <w:color w:val="FFFFFF" w:themeColor="background1"/>
          <w:sz w:val="22"/>
          <w:szCs w:val="22"/>
        </w:rPr>
      </w:pPr>
    </w:p>
    <w:p w:rsidR="00D86A1B" w:rsidRPr="00873E3C" w:rsidRDefault="00D86A1B" w:rsidP="00D86A1B">
      <w:pPr>
        <w:pStyle w:val="EABullets"/>
      </w:pPr>
      <w:r w:rsidRPr="00873E3C">
        <w:t>An understanding that there are differing complexities for each protected characteristic group</w:t>
      </w:r>
    </w:p>
    <w:p w:rsidR="00D86A1B" w:rsidRPr="00873E3C" w:rsidRDefault="00D86A1B" w:rsidP="00D86A1B">
      <w:pPr>
        <w:pStyle w:val="EABullets"/>
      </w:pPr>
      <w:r w:rsidRPr="00873E3C">
        <w:t>Wider engagement and involvement</w:t>
      </w:r>
    </w:p>
    <w:p w:rsidR="00D86A1B" w:rsidRPr="00873E3C" w:rsidRDefault="00D86A1B" w:rsidP="00D86A1B">
      <w:pPr>
        <w:pStyle w:val="EABullets"/>
      </w:pPr>
      <w:r w:rsidRPr="00873E3C">
        <w:t>Impact of the document or process on each protected characteristic group</w:t>
      </w:r>
    </w:p>
    <w:p w:rsidR="00D86A1B" w:rsidRPr="00873E3C" w:rsidRDefault="00D86A1B" w:rsidP="00D86A1B">
      <w:pPr>
        <w:pStyle w:val="EABullets"/>
      </w:pPr>
      <w:r w:rsidRPr="00873E3C">
        <w:t xml:space="preserve">Data and information from </w:t>
      </w:r>
      <w:r w:rsidR="00782C98">
        <w:t xml:space="preserve">engagement, </w:t>
      </w:r>
      <w:r w:rsidRPr="00873E3C">
        <w:t>consultations, routine data collection (highlighting areas where this is not collected)</w:t>
      </w:r>
    </w:p>
    <w:p w:rsidR="00D86A1B" w:rsidRPr="00873E3C" w:rsidRDefault="00D86A1B" w:rsidP="00D86A1B">
      <w:pPr>
        <w:pStyle w:val="EABullets"/>
      </w:pPr>
      <w:r w:rsidRPr="00873E3C">
        <w:t>Agreement regarding the impact of the evidence</w:t>
      </w:r>
    </w:p>
    <w:p w:rsidR="00D86A1B" w:rsidRPr="005A27B4" w:rsidRDefault="00D86A1B" w:rsidP="00D86A1B">
      <w:pPr>
        <w:pStyle w:val="EABullets"/>
        <w:rPr>
          <w:b/>
        </w:rPr>
      </w:pPr>
      <w:r w:rsidRPr="00873E3C">
        <w:t>Agreement on the remedial actions required and identification of a lead to take the action forward, with timescales</w:t>
      </w:r>
    </w:p>
    <w:p w:rsidR="005A27B4" w:rsidRPr="005E2435" w:rsidRDefault="005A27B4" w:rsidP="005A27B4">
      <w:pPr>
        <w:pStyle w:val="EABullets"/>
        <w:numPr>
          <w:ilvl w:val="0"/>
          <w:numId w:val="0"/>
        </w:numPr>
        <w:ind w:left="720"/>
        <w:rPr>
          <w:b/>
        </w:rPr>
      </w:pPr>
    </w:p>
    <w:p w:rsidR="005E2435" w:rsidRDefault="005E2435" w:rsidP="005E2435">
      <w:pPr>
        <w:pStyle w:val="EABullets"/>
        <w:numPr>
          <w:ilvl w:val="0"/>
          <w:numId w:val="0"/>
        </w:numPr>
        <w:ind w:left="720"/>
      </w:pPr>
    </w:p>
    <w:p w:rsidR="0002315C" w:rsidRDefault="0002315C" w:rsidP="00D86A1B">
      <w:pPr>
        <w:pStyle w:val="EABodyText"/>
        <w:rPr>
          <w:b/>
        </w:rPr>
      </w:pPr>
      <w:r>
        <w:rPr>
          <w:noProof/>
        </w:rPr>
        <mc:AlternateContent>
          <mc:Choice Requires="wpg">
            <w:drawing>
              <wp:inline distT="0" distB="0" distL="0" distR="0" wp14:anchorId="6DB9A85A" wp14:editId="067C6B20">
                <wp:extent cx="9296400" cy="1552575"/>
                <wp:effectExtent l="0" t="0" r="19050" b="28575"/>
                <wp:docPr id="2" name="Group 2"/>
                <wp:cNvGraphicFramePr/>
                <a:graphic xmlns:a="http://schemas.openxmlformats.org/drawingml/2006/main">
                  <a:graphicData uri="http://schemas.microsoft.com/office/word/2010/wordprocessingGroup">
                    <wpg:wgp>
                      <wpg:cNvGrpSpPr/>
                      <wpg:grpSpPr>
                        <a:xfrm>
                          <a:off x="0" y="0"/>
                          <a:ext cx="9296400" cy="1552575"/>
                          <a:chOff x="0" y="0"/>
                          <a:chExt cx="9020175" cy="1552575"/>
                        </a:xfrm>
                      </wpg:grpSpPr>
                      <wps:wsp>
                        <wps:cNvPr id="6" name="Text Box 2" descr="Item, Mapping, Preview, Assess, Calculate, The Final Stage.&#10;" title="Six Steps for Implementation"/>
                        <wps:cNvSpPr txBox="1">
                          <a:spLocks noChangeArrowheads="1"/>
                        </wps:cNvSpPr>
                        <wps:spPr bwMode="auto">
                          <a:xfrm>
                            <a:off x="0" y="0"/>
                            <a:ext cx="2514600" cy="1552575"/>
                          </a:xfrm>
                          <a:prstGeom prst="rect">
                            <a:avLst/>
                          </a:prstGeom>
                          <a:solidFill>
                            <a:srgbClr val="FFFFFF"/>
                          </a:solidFill>
                          <a:ln w="9525">
                            <a:solidFill>
                              <a:srgbClr val="000000"/>
                            </a:solidFill>
                            <a:miter lim="800000"/>
                            <a:headEnd/>
                            <a:tailEnd/>
                          </a:ln>
                        </wps:spPr>
                        <wps:txbx>
                          <w:txbxContent>
                            <w:p w:rsidR="00A23EAA" w:rsidRPr="000D04FF" w:rsidRDefault="00A23EAA" w:rsidP="00D86A1B">
                              <w:pPr>
                                <w:pStyle w:val="EABodyText"/>
                              </w:pPr>
                              <w:r>
                                <w:t xml:space="preserve">6 </w:t>
                              </w:r>
                              <w:r w:rsidRPr="000D04FF">
                                <w:t>Steps for Implementation</w:t>
                              </w:r>
                            </w:p>
                            <w:p w:rsidR="00A23EAA" w:rsidRPr="005B7C81" w:rsidRDefault="00A23EAA" w:rsidP="00D86A1B">
                              <w:pPr>
                                <w:pStyle w:val="EABodyText"/>
                                <w:ind w:firstLine="720"/>
                                <w:rPr>
                                  <w:color w:val="4F81BD" w:themeColor="accent1"/>
                                </w:rPr>
                              </w:pPr>
                              <w:r w:rsidRPr="00A60EF9">
                                <w:rPr>
                                  <w:b/>
                                  <w:color w:val="4F81BD" w:themeColor="accent1"/>
                                </w:rPr>
                                <w:t>I-</w:t>
                              </w:r>
                              <w:r w:rsidRPr="005B7C81">
                                <w:t>tem</w:t>
                              </w:r>
                            </w:p>
                            <w:p w:rsidR="00A23EAA" w:rsidRPr="005B7C81" w:rsidRDefault="00A23EAA" w:rsidP="00D86A1B">
                              <w:pPr>
                                <w:pStyle w:val="EABodyText"/>
                                <w:ind w:firstLine="720"/>
                                <w:rPr>
                                  <w:color w:val="4F81BD" w:themeColor="accent1"/>
                                </w:rPr>
                              </w:pPr>
                              <w:r w:rsidRPr="00A60EF9">
                                <w:rPr>
                                  <w:b/>
                                  <w:color w:val="4F81BD" w:themeColor="accent1"/>
                                </w:rPr>
                                <w:t>M-</w:t>
                              </w:r>
                              <w:r w:rsidRPr="005B7C81">
                                <w:t>apping</w:t>
                              </w:r>
                            </w:p>
                            <w:p w:rsidR="00A23EAA" w:rsidRPr="005B7C81" w:rsidRDefault="00A23EAA" w:rsidP="00D86A1B">
                              <w:pPr>
                                <w:pStyle w:val="EABodyText"/>
                                <w:ind w:firstLine="720"/>
                                <w:rPr>
                                  <w:color w:val="4F81BD" w:themeColor="accent1"/>
                                </w:rPr>
                              </w:pPr>
                              <w:r w:rsidRPr="00A60EF9">
                                <w:rPr>
                                  <w:b/>
                                  <w:color w:val="4F81BD" w:themeColor="accent1"/>
                                </w:rPr>
                                <w:t>P</w:t>
                              </w:r>
                              <w:r>
                                <w:rPr>
                                  <w:color w:val="4F81BD" w:themeColor="accent1"/>
                                </w:rPr>
                                <w:t>-</w:t>
                              </w:r>
                              <w:r w:rsidRPr="005B7C81">
                                <w:t>review</w:t>
                              </w:r>
                            </w:p>
                            <w:p w:rsidR="00A23EAA" w:rsidRPr="005B7C81" w:rsidRDefault="00A23EAA" w:rsidP="00D86A1B">
                              <w:pPr>
                                <w:pStyle w:val="EABodyText"/>
                                <w:ind w:firstLine="720"/>
                                <w:rPr>
                                  <w:color w:val="4F81BD" w:themeColor="accent1"/>
                                </w:rPr>
                              </w:pPr>
                              <w:r w:rsidRPr="00A60EF9">
                                <w:rPr>
                                  <w:b/>
                                  <w:color w:val="4F81BD" w:themeColor="accent1"/>
                                </w:rPr>
                                <w:t>A</w:t>
                              </w:r>
                              <w:r>
                                <w:rPr>
                                  <w:color w:val="4F81BD" w:themeColor="accent1"/>
                                </w:rPr>
                                <w:t>-</w:t>
                              </w:r>
                              <w:r w:rsidRPr="005B7C81">
                                <w:t>s</w:t>
                              </w:r>
                              <w:r>
                                <w:t>s</w:t>
                              </w:r>
                              <w:r w:rsidRPr="005B7C81">
                                <w:t>ess</w:t>
                              </w:r>
                            </w:p>
                            <w:p w:rsidR="00A23EAA" w:rsidRPr="005B7C81" w:rsidRDefault="00A23EAA" w:rsidP="00D86A1B">
                              <w:pPr>
                                <w:pStyle w:val="EABodyText"/>
                                <w:ind w:firstLine="720"/>
                                <w:rPr>
                                  <w:color w:val="4F81BD" w:themeColor="accent1"/>
                                </w:rPr>
                              </w:pPr>
                              <w:r w:rsidRPr="00A60EF9">
                                <w:rPr>
                                  <w:b/>
                                  <w:color w:val="4F81BD" w:themeColor="accent1"/>
                                </w:rPr>
                                <w:t>C-</w:t>
                              </w:r>
                              <w:r w:rsidRPr="005B7C81">
                                <w:t>alculate</w:t>
                              </w:r>
                            </w:p>
                            <w:p w:rsidR="00A23EAA" w:rsidRPr="005B7C81" w:rsidRDefault="00A23EAA" w:rsidP="00D86A1B">
                              <w:pPr>
                                <w:pStyle w:val="EABodyText"/>
                                <w:ind w:firstLine="720"/>
                              </w:pPr>
                              <w:r w:rsidRPr="00A60EF9">
                                <w:rPr>
                                  <w:b/>
                                  <w:color w:val="4F81BD" w:themeColor="accent1"/>
                                </w:rPr>
                                <w:t>T-</w:t>
                              </w:r>
                              <w:r>
                                <w:t>he Final Stage</w:t>
                              </w:r>
                            </w:p>
                            <w:p w:rsidR="00A23EAA" w:rsidRDefault="00A23EAA" w:rsidP="00D86A1B"/>
                          </w:txbxContent>
                        </wps:txbx>
                        <wps:bodyPr rot="0" vert="horz" wrap="square" lIns="91440" tIns="45720" rIns="91440" bIns="45720" anchor="t" anchorCtr="0">
                          <a:noAutofit/>
                        </wps:bodyPr>
                      </wps:wsp>
                      <wps:wsp>
                        <wps:cNvPr id="9" name="Text Box 2" descr="An IMPACT Equality Analysis contains six steps for implementation. The purpose of this exercise is to review a policy, function, practice or provision to establish whether there is a negative effect or positive impact on particular social groups. This enables the organisation to demonstrate it does not discriminate and, where possible, it promotes equality.&#10;It also helps staff think carefully about the likely impact of their work on protected groups and take action to improve services and projects for local people where it has a positive or negative impact.&#10;" title="Equality Analysis Template"/>
                        <wps:cNvSpPr txBox="1">
                          <a:spLocks noChangeArrowheads="1"/>
                        </wps:cNvSpPr>
                        <wps:spPr bwMode="auto">
                          <a:xfrm>
                            <a:off x="2647950" y="0"/>
                            <a:ext cx="6372225" cy="1552575"/>
                          </a:xfrm>
                          <a:prstGeom prst="rect">
                            <a:avLst/>
                          </a:prstGeom>
                          <a:solidFill>
                            <a:srgbClr val="FFFFFF"/>
                          </a:solidFill>
                          <a:ln w="9525">
                            <a:solidFill>
                              <a:srgbClr val="000000"/>
                            </a:solidFill>
                            <a:miter lim="800000"/>
                            <a:headEnd/>
                            <a:tailEnd/>
                          </a:ln>
                        </wps:spPr>
                        <wps:txbx>
                          <w:txbxContent>
                            <w:p w:rsidR="00A23EAA" w:rsidRPr="005E2435" w:rsidRDefault="00A23EAA" w:rsidP="00D86A1B">
                              <w:pPr>
                                <w:pStyle w:val="EABodyText"/>
                                <w:jc w:val="center"/>
                                <w:rPr>
                                  <w:b/>
                                </w:rPr>
                              </w:pPr>
                              <w:r>
                                <w:rPr>
                                  <w:b/>
                                  <w:color w:val="4F81BD" w:themeColor="accent1"/>
                                </w:rPr>
                                <w:t xml:space="preserve">IMPACT </w:t>
                              </w:r>
                              <w:r w:rsidRPr="005E2435">
                                <w:rPr>
                                  <w:b/>
                                </w:rPr>
                                <w:t>Equality Analysis Template</w:t>
                              </w:r>
                            </w:p>
                            <w:p w:rsidR="00A23EAA" w:rsidRDefault="00A23EAA" w:rsidP="00D86A1B">
                              <w:pPr>
                                <w:pStyle w:val="EABodyText"/>
                                <w:rPr>
                                  <w:sz w:val="22"/>
                                  <w:szCs w:val="22"/>
                                </w:rPr>
                              </w:pPr>
                            </w:p>
                            <w:p w:rsidR="00A23EAA" w:rsidRDefault="00A23EAA" w:rsidP="0002315C">
                              <w:pPr>
                                <w:pStyle w:val="EABodyText"/>
                                <w:rPr>
                                  <w:sz w:val="22"/>
                                  <w:szCs w:val="22"/>
                                </w:rPr>
                              </w:pPr>
                              <w:r>
                                <w:rPr>
                                  <w:sz w:val="22"/>
                                  <w:szCs w:val="22"/>
                                </w:rPr>
                                <w:t xml:space="preserve">An </w:t>
                              </w:r>
                              <w:r w:rsidRPr="00A60EF9">
                                <w:rPr>
                                  <w:b/>
                                  <w:color w:val="4F81BD" w:themeColor="accent1"/>
                                  <w:sz w:val="22"/>
                                  <w:szCs w:val="22"/>
                                </w:rPr>
                                <w:t>IMPACT</w:t>
                              </w:r>
                              <w:r>
                                <w:rPr>
                                  <w:sz w:val="22"/>
                                  <w:szCs w:val="22"/>
                                </w:rPr>
                                <w:t xml:space="preserve"> Equality A</w:t>
                              </w:r>
                              <w:r w:rsidRPr="009D23B6">
                                <w:rPr>
                                  <w:sz w:val="22"/>
                                  <w:szCs w:val="22"/>
                                </w:rPr>
                                <w:t>nalysis</w:t>
                              </w:r>
                              <w:r>
                                <w:rPr>
                                  <w:sz w:val="22"/>
                                  <w:szCs w:val="22"/>
                                </w:rPr>
                                <w:t xml:space="preserve"> contains six steps for implementation. The purpose of this exercise is to review</w:t>
                              </w:r>
                              <w:r w:rsidRPr="009D23B6">
                                <w:rPr>
                                  <w:sz w:val="22"/>
                                  <w:szCs w:val="22"/>
                                </w:rPr>
                                <w:t xml:space="preserve"> a </w:t>
                              </w:r>
                              <w:r>
                                <w:rPr>
                                  <w:sz w:val="22"/>
                                  <w:szCs w:val="22"/>
                                </w:rPr>
                                <w:t>research/</w:t>
                              </w:r>
                              <w:r w:rsidRPr="009D23B6">
                                <w:rPr>
                                  <w:sz w:val="22"/>
                                  <w:szCs w:val="22"/>
                                </w:rPr>
                                <w:t>policy / function / p</w:t>
                              </w:r>
                              <w:r>
                                <w:rPr>
                                  <w:sz w:val="22"/>
                                  <w:szCs w:val="22"/>
                                </w:rPr>
                                <w:t>rocedure</w:t>
                              </w:r>
                              <w:r w:rsidRPr="009D23B6">
                                <w:rPr>
                                  <w:sz w:val="22"/>
                                  <w:szCs w:val="22"/>
                                </w:rPr>
                                <w:t xml:space="preserve"> or provision </w:t>
                              </w:r>
                              <w:r>
                                <w:rPr>
                                  <w:sz w:val="22"/>
                                  <w:szCs w:val="22"/>
                                </w:rPr>
                                <w:t>to establish</w:t>
                              </w:r>
                              <w:r w:rsidRPr="009D23B6">
                                <w:rPr>
                                  <w:sz w:val="22"/>
                                  <w:szCs w:val="22"/>
                                </w:rPr>
                                <w:t xml:space="preserve"> whether there is a negative effect or </w:t>
                              </w:r>
                              <w:r>
                                <w:rPr>
                                  <w:sz w:val="22"/>
                                  <w:szCs w:val="22"/>
                                </w:rPr>
                                <w:t xml:space="preserve">positive </w:t>
                              </w:r>
                              <w:r w:rsidRPr="009D23B6">
                                <w:rPr>
                                  <w:sz w:val="22"/>
                                  <w:szCs w:val="22"/>
                                </w:rPr>
                                <w:t>impact on part</w:t>
                              </w:r>
                              <w:r>
                                <w:rPr>
                                  <w:sz w:val="22"/>
                                  <w:szCs w:val="22"/>
                                </w:rPr>
                                <w:t xml:space="preserve">icular equality groups. This enables the University </w:t>
                              </w:r>
                              <w:r w:rsidRPr="009D23B6">
                                <w:rPr>
                                  <w:sz w:val="22"/>
                                  <w:szCs w:val="22"/>
                                </w:rPr>
                                <w:t>to demonstrate it does not discriminate and, wher</w:t>
                              </w:r>
                              <w:r>
                                <w:rPr>
                                  <w:sz w:val="22"/>
                                  <w:szCs w:val="22"/>
                                </w:rPr>
                                <w:t>e possible, it promotes equality, diversity and inclusion</w:t>
                              </w:r>
                              <w:r w:rsidRPr="009D23B6">
                                <w:rPr>
                                  <w:sz w:val="22"/>
                                  <w:szCs w:val="22"/>
                                </w:rPr>
                                <w:t>.</w:t>
                              </w:r>
                            </w:p>
                            <w:p w:rsidR="00A23EAA" w:rsidRDefault="00A23EAA" w:rsidP="0002315C">
                              <w:pPr>
                                <w:pStyle w:val="EABodyText"/>
                                <w:rPr>
                                  <w:sz w:val="22"/>
                                  <w:szCs w:val="22"/>
                                </w:rPr>
                              </w:pPr>
                            </w:p>
                            <w:p w:rsidR="00A23EAA" w:rsidRPr="009D23B6" w:rsidRDefault="00A23EAA" w:rsidP="0002315C">
                              <w:pPr>
                                <w:pStyle w:val="EABodyText"/>
                                <w:rPr>
                                  <w:sz w:val="22"/>
                                  <w:szCs w:val="22"/>
                                </w:rPr>
                              </w:pPr>
                              <w:r w:rsidRPr="009D23B6">
                                <w:rPr>
                                  <w:sz w:val="22"/>
                                  <w:szCs w:val="22"/>
                                </w:rPr>
                                <w:t xml:space="preserve">It also helps </w:t>
                              </w:r>
                              <w:r>
                                <w:rPr>
                                  <w:sz w:val="22"/>
                                  <w:szCs w:val="22"/>
                                </w:rPr>
                                <w:t>to</w:t>
                              </w:r>
                              <w:r w:rsidRPr="009D23B6">
                                <w:rPr>
                                  <w:sz w:val="22"/>
                                  <w:szCs w:val="22"/>
                                </w:rPr>
                                <w:t xml:space="preserve"> think carefully </w:t>
                              </w:r>
                              <w:r>
                                <w:rPr>
                                  <w:sz w:val="22"/>
                                  <w:szCs w:val="22"/>
                                </w:rPr>
                                <w:t>about the likely impact of your</w:t>
                              </w:r>
                              <w:r w:rsidRPr="009D23B6">
                                <w:rPr>
                                  <w:sz w:val="22"/>
                                  <w:szCs w:val="22"/>
                                </w:rPr>
                                <w:t xml:space="preserve"> work on protected groups and take action to improve services and projects for local people where it has a positive or negative impact.</w:t>
                              </w:r>
                            </w:p>
                            <w:p w:rsidR="00A23EAA" w:rsidRDefault="00A23EAA" w:rsidP="00D86A1B"/>
                          </w:txbxContent>
                        </wps:txbx>
                        <wps:bodyPr rot="0" vert="horz" wrap="square" lIns="91440" tIns="45720" rIns="91440" bIns="45720" anchor="t" anchorCtr="0">
                          <a:noAutofit/>
                        </wps:bodyPr>
                      </wps:wsp>
                    </wpg:wgp>
                  </a:graphicData>
                </a:graphic>
              </wp:inline>
            </w:drawing>
          </mc:Choice>
          <mc:Fallback>
            <w:pict>
              <v:group w14:anchorId="6DB9A85A" id="Group 2" o:spid="_x0000_s1026" style="width:732pt;height:122.25pt;mso-position-horizontal-relative:char;mso-position-vertical-relative:line" coordsize="90201,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">
                <v:shapetype id="_x0000_t202" coordsize="21600,21600" o:spt="202" path="m,l,21600r21600,l21600,xe">
                  <v:stroke joinstyle="miter"/>
                  <v:path gradientshapeok="t" o:connecttype="rect"/>
                </v:shapetype>
                <v:shape id="_x0000_s1027" type="#_x0000_t202" alt="Item, Mapping, Preview, Assess, Calculate, The Final Stage.&#10;" style="position:absolute;width:25146;height:1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A23EAA" w:rsidRPr="000D04FF" w:rsidRDefault="00A23EAA" w:rsidP="00D86A1B">
                        <w:pPr>
                          <w:pStyle w:val="EABodyText"/>
                        </w:pPr>
                        <w:r>
                          <w:t xml:space="preserve">6 </w:t>
                        </w:r>
                        <w:r w:rsidRPr="000D04FF">
                          <w:t>Steps for Implementation</w:t>
                        </w:r>
                      </w:p>
                      <w:p w:rsidR="00A23EAA" w:rsidRPr="005B7C81" w:rsidRDefault="00A23EAA" w:rsidP="00D86A1B">
                        <w:pPr>
                          <w:pStyle w:val="EABodyText"/>
                          <w:ind w:firstLine="720"/>
                          <w:rPr>
                            <w:color w:val="4F81BD" w:themeColor="accent1"/>
                          </w:rPr>
                        </w:pPr>
                        <w:r w:rsidRPr="00A60EF9">
                          <w:rPr>
                            <w:b/>
                            <w:color w:val="4F81BD" w:themeColor="accent1"/>
                          </w:rPr>
                          <w:t>I-</w:t>
                        </w:r>
                        <w:r w:rsidRPr="005B7C81">
                          <w:t>tem</w:t>
                        </w:r>
                      </w:p>
                      <w:p w:rsidR="00A23EAA" w:rsidRPr="005B7C81" w:rsidRDefault="00A23EAA" w:rsidP="00D86A1B">
                        <w:pPr>
                          <w:pStyle w:val="EABodyText"/>
                          <w:ind w:firstLine="720"/>
                          <w:rPr>
                            <w:color w:val="4F81BD" w:themeColor="accent1"/>
                          </w:rPr>
                        </w:pPr>
                        <w:r w:rsidRPr="00A60EF9">
                          <w:rPr>
                            <w:b/>
                            <w:color w:val="4F81BD" w:themeColor="accent1"/>
                          </w:rPr>
                          <w:t>M-</w:t>
                        </w:r>
                        <w:r w:rsidRPr="005B7C81">
                          <w:t>apping</w:t>
                        </w:r>
                      </w:p>
                      <w:p w:rsidR="00A23EAA" w:rsidRPr="005B7C81" w:rsidRDefault="00A23EAA" w:rsidP="00D86A1B">
                        <w:pPr>
                          <w:pStyle w:val="EABodyText"/>
                          <w:ind w:firstLine="720"/>
                          <w:rPr>
                            <w:color w:val="4F81BD" w:themeColor="accent1"/>
                          </w:rPr>
                        </w:pPr>
                        <w:r w:rsidRPr="00A60EF9">
                          <w:rPr>
                            <w:b/>
                            <w:color w:val="4F81BD" w:themeColor="accent1"/>
                          </w:rPr>
                          <w:t>P</w:t>
                        </w:r>
                        <w:r>
                          <w:rPr>
                            <w:color w:val="4F81BD" w:themeColor="accent1"/>
                          </w:rPr>
                          <w:t>-</w:t>
                        </w:r>
                        <w:r w:rsidRPr="005B7C81">
                          <w:t>review</w:t>
                        </w:r>
                      </w:p>
                      <w:p w:rsidR="00A23EAA" w:rsidRPr="005B7C81" w:rsidRDefault="00A23EAA" w:rsidP="00D86A1B">
                        <w:pPr>
                          <w:pStyle w:val="EABodyText"/>
                          <w:ind w:firstLine="720"/>
                          <w:rPr>
                            <w:color w:val="4F81BD" w:themeColor="accent1"/>
                          </w:rPr>
                        </w:pPr>
                        <w:r w:rsidRPr="00A60EF9">
                          <w:rPr>
                            <w:b/>
                            <w:color w:val="4F81BD" w:themeColor="accent1"/>
                          </w:rPr>
                          <w:t>A</w:t>
                        </w:r>
                        <w:r>
                          <w:rPr>
                            <w:color w:val="4F81BD" w:themeColor="accent1"/>
                          </w:rPr>
                          <w:t>-</w:t>
                        </w:r>
                        <w:r w:rsidRPr="005B7C81">
                          <w:t>s</w:t>
                        </w:r>
                        <w:r>
                          <w:t>s</w:t>
                        </w:r>
                        <w:r w:rsidRPr="005B7C81">
                          <w:t>ess</w:t>
                        </w:r>
                      </w:p>
                      <w:p w:rsidR="00A23EAA" w:rsidRPr="005B7C81" w:rsidRDefault="00A23EAA" w:rsidP="00D86A1B">
                        <w:pPr>
                          <w:pStyle w:val="EABodyText"/>
                          <w:ind w:firstLine="720"/>
                          <w:rPr>
                            <w:color w:val="4F81BD" w:themeColor="accent1"/>
                          </w:rPr>
                        </w:pPr>
                        <w:r w:rsidRPr="00A60EF9">
                          <w:rPr>
                            <w:b/>
                            <w:color w:val="4F81BD" w:themeColor="accent1"/>
                          </w:rPr>
                          <w:t>C-</w:t>
                        </w:r>
                        <w:r w:rsidRPr="005B7C81">
                          <w:t>alculate</w:t>
                        </w:r>
                      </w:p>
                      <w:p w:rsidR="00A23EAA" w:rsidRPr="005B7C81" w:rsidRDefault="00A23EAA" w:rsidP="00D86A1B">
                        <w:pPr>
                          <w:pStyle w:val="EABodyText"/>
                          <w:ind w:firstLine="720"/>
                        </w:pPr>
                        <w:r w:rsidRPr="00A60EF9">
                          <w:rPr>
                            <w:b/>
                            <w:color w:val="4F81BD" w:themeColor="accent1"/>
                          </w:rPr>
                          <w:t>T-</w:t>
                        </w:r>
                        <w:r>
                          <w:t>he Final Stage</w:t>
                        </w:r>
                      </w:p>
                      <w:p w:rsidR="00A23EAA" w:rsidRDefault="00A23EAA" w:rsidP="00D86A1B"/>
                    </w:txbxContent>
                  </v:textbox>
                </v:shape>
                <v:shape id="_x0000_s1028" type="#_x0000_t202" alt="An IMPACT Equality Analysis contains six steps for implementation. The purpose of this exercise is to review a policy, function, practice or provision to establish whether there is a negative effect or positive impact on particular social groups. This enables the organisation to demonstrate it does not discriminate and, where possible, it promotes equality.&#10;It also helps staff think carefully about the likely impact of their work on protected groups and take action to improve services and projects for local people where it has a positive or negative impact.&#10;" style="position:absolute;left:26479;width:63722;height:1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A23EAA" w:rsidRPr="005E2435" w:rsidRDefault="00A23EAA" w:rsidP="00D86A1B">
                        <w:pPr>
                          <w:pStyle w:val="EABodyText"/>
                          <w:jc w:val="center"/>
                          <w:rPr>
                            <w:b/>
                          </w:rPr>
                        </w:pPr>
                        <w:r>
                          <w:rPr>
                            <w:b/>
                            <w:color w:val="4F81BD" w:themeColor="accent1"/>
                          </w:rPr>
                          <w:t xml:space="preserve">IMPACT </w:t>
                        </w:r>
                        <w:r w:rsidRPr="005E2435">
                          <w:rPr>
                            <w:b/>
                          </w:rPr>
                          <w:t>Equality Analysis Template</w:t>
                        </w:r>
                      </w:p>
                      <w:p w:rsidR="00A23EAA" w:rsidRDefault="00A23EAA" w:rsidP="00D86A1B">
                        <w:pPr>
                          <w:pStyle w:val="EABodyText"/>
                          <w:rPr>
                            <w:sz w:val="22"/>
                            <w:szCs w:val="22"/>
                          </w:rPr>
                        </w:pPr>
                      </w:p>
                      <w:p w:rsidR="00A23EAA" w:rsidRDefault="00A23EAA" w:rsidP="0002315C">
                        <w:pPr>
                          <w:pStyle w:val="EABodyText"/>
                          <w:rPr>
                            <w:sz w:val="22"/>
                            <w:szCs w:val="22"/>
                          </w:rPr>
                        </w:pPr>
                        <w:r>
                          <w:rPr>
                            <w:sz w:val="22"/>
                            <w:szCs w:val="22"/>
                          </w:rPr>
                          <w:t xml:space="preserve">An </w:t>
                        </w:r>
                        <w:r w:rsidRPr="00A60EF9">
                          <w:rPr>
                            <w:b/>
                            <w:color w:val="4F81BD" w:themeColor="accent1"/>
                            <w:sz w:val="22"/>
                            <w:szCs w:val="22"/>
                          </w:rPr>
                          <w:t>IMPACT</w:t>
                        </w:r>
                        <w:r>
                          <w:rPr>
                            <w:sz w:val="22"/>
                            <w:szCs w:val="22"/>
                          </w:rPr>
                          <w:t xml:space="preserve"> Equality A</w:t>
                        </w:r>
                        <w:r w:rsidRPr="009D23B6">
                          <w:rPr>
                            <w:sz w:val="22"/>
                            <w:szCs w:val="22"/>
                          </w:rPr>
                          <w:t>nalysis</w:t>
                        </w:r>
                        <w:r>
                          <w:rPr>
                            <w:sz w:val="22"/>
                            <w:szCs w:val="22"/>
                          </w:rPr>
                          <w:t xml:space="preserve"> contains six steps for implementation. The purpose of this exercise is to review</w:t>
                        </w:r>
                        <w:r w:rsidRPr="009D23B6">
                          <w:rPr>
                            <w:sz w:val="22"/>
                            <w:szCs w:val="22"/>
                          </w:rPr>
                          <w:t xml:space="preserve"> a </w:t>
                        </w:r>
                        <w:r>
                          <w:rPr>
                            <w:sz w:val="22"/>
                            <w:szCs w:val="22"/>
                          </w:rPr>
                          <w:t>research/</w:t>
                        </w:r>
                        <w:r w:rsidRPr="009D23B6">
                          <w:rPr>
                            <w:sz w:val="22"/>
                            <w:szCs w:val="22"/>
                          </w:rPr>
                          <w:t>policy / function / p</w:t>
                        </w:r>
                        <w:r>
                          <w:rPr>
                            <w:sz w:val="22"/>
                            <w:szCs w:val="22"/>
                          </w:rPr>
                          <w:t>rocedure</w:t>
                        </w:r>
                        <w:r w:rsidRPr="009D23B6">
                          <w:rPr>
                            <w:sz w:val="22"/>
                            <w:szCs w:val="22"/>
                          </w:rPr>
                          <w:t xml:space="preserve"> or provision </w:t>
                        </w:r>
                        <w:r>
                          <w:rPr>
                            <w:sz w:val="22"/>
                            <w:szCs w:val="22"/>
                          </w:rPr>
                          <w:t>to establish</w:t>
                        </w:r>
                        <w:r w:rsidRPr="009D23B6">
                          <w:rPr>
                            <w:sz w:val="22"/>
                            <w:szCs w:val="22"/>
                          </w:rPr>
                          <w:t xml:space="preserve"> whether there is a negative effect or </w:t>
                        </w:r>
                        <w:r>
                          <w:rPr>
                            <w:sz w:val="22"/>
                            <w:szCs w:val="22"/>
                          </w:rPr>
                          <w:t xml:space="preserve">positive </w:t>
                        </w:r>
                        <w:r w:rsidRPr="009D23B6">
                          <w:rPr>
                            <w:sz w:val="22"/>
                            <w:szCs w:val="22"/>
                          </w:rPr>
                          <w:t>impact on part</w:t>
                        </w:r>
                        <w:r>
                          <w:rPr>
                            <w:sz w:val="22"/>
                            <w:szCs w:val="22"/>
                          </w:rPr>
                          <w:t xml:space="preserve">icular equality groups. This enables the University </w:t>
                        </w:r>
                        <w:r w:rsidRPr="009D23B6">
                          <w:rPr>
                            <w:sz w:val="22"/>
                            <w:szCs w:val="22"/>
                          </w:rPr>
                          <w:t>to demonstrate it does not discriminate and, wher</w:t>
                        </w:r>
                        <w:r>
                          <w:rPr>
                            <w:sz w:val="22"/>
                            <w:szCs w:val="22"/>
                          </w:rPr>
                          <w:t>e possible, it promotes equality, diversity and inclusion</w:t>
                        </w:r>
                        <w:r w:rsidRPr="009D23B6">
                          <w:rPr>
                            <w:sz w:val="22"/>
                            <w:szCs w:val="22"/>
                          </w:rPr>
                          <w:t>.</w:t>
                        </w:r>
                      </w:p>
                      <w:p w:rsidR="00A23EAA" w:rsidRDefault="00A23EAA" w:rsidP="0002315C">
                        <w:pPr>
                          <w:pStyle w:val="EABodyText"/>
                          <w:rPr>
                            <w:sz w:val="22"/>
                            <w:szCs w:val="22"/>
                          </w:rPr>
                        </w:pPr>
                      </w:p>
                      <w:p w:rsidR="00A23EAA" w:rsidRPr="009D23B6" w:rsidRDefault="00A23EAA" w:rsidP="0002315C">
                        <w:pPr>
                          <w:pStyle w:val="EABodyText"/>
                          <w:rPr>
                            <w:sz w:val="22"/>
                            <w:szCs w:val="22"/>
                          </w:rPr>
                        </w:pPr>
                        <w:r w:rsidRPr="009D23B6">
                          <w:rPr>
                            <w:sz w:val="22"/>
                            <w:szCs w:val="22"/>
                          </w:rPr>
                          <w:t xml:space="preserve">It also helps </w:t>
                        </w:r>
                        <w:r>
                          <w:rPr>
                            <w:sz w:val="22"/>
                            <w:szCs w:val="22"/>
                          </w:rPr>
                          <w:t>to</w:t>
                        </w:r>
                        <w:r w:rsidRPr="009D23B6">
                          <w:rPr>
                            <w:sz w:val="22"/>
                            <w:szCs w:val="22"/>
                          </w:rPr>
                          <w:t xml:space="preserve"> think carefully </w:t>
                        </w:r>
                        <w:r>
                          <w:rPr>
                            <w:sz w:val="22"/>
                            <w:szCs w:val="22"/>
                          </w:rPr>
                          <w:t>about the likely impact of your</w:t>
                        </w:r>
                        <w:r w:rsidRPr="009D23B6">
                          <w:rPr>
                            <w:sz w:val="22"/>
                            <w:szCs w:val="22"/>
                          </w:rPr>
                          <w:t xml:space="preserve"> work on protected groups and take action to improve services and projects for local people where it has a positive or negative impact.</w:t>
                        </w:r>
                      </w:p>
                      <w:p w:rsidR="00A23EAA" w:rsidRDefault="00A23EAA" w:rsidP="00D86A1B"/>
                    </w:txbxContent>
                  </v:textbox>
                </v:shape>
                <w10:anchorlock/>
              </v:group>
            </w:pict>
          </mc:Fallback>
        </mc:AlternateContent>
      </w:r>
    </w:p>
    <w:p w:rsidR="0018347E" w:rsidRDefault="0018347E" w:rsidP="00E03CA6">
      <w:pPr>
        <w:pStyle w:val="EAFront-PageHeading"/>
      </w:pPr>
      <w:bookmarkStart w:id="1" w:name="_Toc395602367"/>
    </w:p>
    <w:p w:rsidR="00D86A1B" w:rsidRPr="0002315C" w:rsidRDefault="00D86A1B" w:rsidP="00E03CA6">
      <w:pPr>
        <w:pStyle w:val="EAFront-PageHeading"/>
      </w:pPr>
      <w:r w:rsidRPr="0002315C">
        <w:t>Table of Contents:</w:t>
      </w:r>
      <w:bookmarkEnd w:id="1"/>
    </w:p>
    <w:p w:rsidR="00E03CA6" w:rsidRDefault="0034511E">
      <w:pPr>
        <w:pStyle w:val="TOC1"/>
        <w:tabs>
          <w:tab w:val="right" w:leader="dot" w:pos="14674"/>
        </w:tabs>
        <w:rPr>
          <w:rFonts w:asciiTheme="minorHAnsi" w:eastAsiaTheme="minorEastAsia" w:hAnsiTheme="minorHAnsi" w:cstheme="minorBidi"/>
          <w:noProof/>
          <w:sz w:val="22"/>
          <w:szCs w:val="22"/>
        </w:rPr>
      </w:pPr>
      <w:r>
        <w:rPr>
          <w:b/>
        </w:rPr>
        <w:fldChar w:fldCharType="begin"/>
      </w:r>
      <w:r>
        <w:rPr>
          <w:b/>
        </w:rPr>
        <w:instrText xml:space="preserve"> TOC \o "1-3" </w:instrText>
      </w:r>
      <w:r>
        <w:rPr>
          <w:b/>
        </w:rPr>
        <w:fldChar w:fldCharType="separate"/>
      </w:r>
      <w:r w:rsidR="00E03CA6" w:rsidRPr="00A60EF9">
        <w:rPr>
          <w:b/>
          <w:noProof/>
          <w:color w:val="4F81BD" w:themeColor="accent1"/>
        </w:rPr>
        <w:t xml:space="preserve">IMPACT </w:t>
      </w:r>
      <w:r w:rsidR="00E03CA6">
        <w:rPr>
          <w:noProof/>
        </w:rPr>
        <w:t>Equality Analysis (EA)</w:t>
      </w:r>
      <w:r w:rsidR="00E03CA6">
        <w:rPr>
          <w:noProof/>
        </w:rPr>
        <w:tab/>
      </w:r>
      <w:r w:rsidR="00E03CA6">
        <w:rPr>
          <w:noProof/>
        </w:rPr>
        <w:fldChar w:fldCharType="begin"/>
      </w:r>
      <w:r w:rsidR="00E03CA6">
        <w:rPr>
          <w:noProof/>
        </w:rPr>
        <w:instrText xml:space="preserve"> PAGEREF _Toc395602366 \h </w:instrText>
      </w:r>
      <w:r w:rsidR="00E03CA6">
        <w:rPr>
          <w:noProof/>
        </w:rPr>
      </w:r>
      <w:r w:rsidR="00E03CA6">
        <w:rPr>
          <w:noProof/>
        </w:rPr>
        <w:fldChar w:fldCharType="separate"/>
      </w:r>
      <w:r w:rsidR="00615B4B">
        <w:rPr>
          <w:noProof/>
        </w:rPr>
        <w:t>1</w:t>
      </w:r>
      <w:r w:rsidR="00E03CA6">
        <w:rPr>
          <w:noProof/>
        </w:rPr>
        <w:fldChar w:fldCharType="end"/>
      </w:r>
      <w:bookmarkStart w:id="2" w:name="_GoBack"/>
      <w:bookmarkEnd w:id="2"/>
    </w:p>
    <w:p w:rsidR="00E03CA6" w:rsidRDefault="00E03CA6">
      <w:pPr>
        <w:pStyle w:val="TOC1"/>
        <w:tabs>
          <w:tab w:val="right" w:leader="dot" w:pos="14674"/>
        </w:tabs>
        <w:rPr>
          <w:rFonts w:asciiTheme="minorHAnsi" w:eastAsiaTheme="minorEastAsia" w:hAnsiTheme="minorHAnsi" w:cstheme="minorBidi"/>
          <w:noProof/>
          <w:sz w:val="22"/>
          <w:szCs w:val="22"/>
        </w:rPr>
      </w:pPr>
      <w:r>
        <w:rPr>
          <w:noProof/>
        </w:rPr>
        <w:t>Table of Contents:</w:t>
      </w:r>
      <w:r>
        <w:rPr>
          <w:noProof/>
        </w:rPr>
        <w:tab/>
      </w:r>
      <w:r>
        <w:rPr>
          <w:noProof/>
        </w:rPr>
        <w:fldChar w:fldCharType="begin"/>
      </w:r>
      <w:r>
        <w:rPr>
          <w:noProof/>
        </w:rPr>
        <w:instrText xml:space="preserve"> PAGEREF _Toc395602367 \h </w:instrText>
      </w:r>
      <w:r>
        <w:rPr>
          <w:noProof/>
        </w:rPr>
      </w:r>
      <w:r>
        <w:rPr>
          <w:noProof/>
        </w:rPr>
        <w:fldChar w:fldCharType="separate"/>
      </w:r>
      <w:r w:rsidR="00615B4B">
        <w:rPr>
          <w:noProof/>
        </w:rPr>
        <w:t>2</w:t>
      </w:r>
      <w:r>
        <w:rPr>
          <w:noProof/>
        </w:rPr>
        <w:fldChar w:fldCharType="end"/>
      </w:r>
    </w:p>
    <w:p w:rsidR="00E03CA6" w:rsidRDefault="00E03CA6">
      <w:pPr>
        <w:pStyle w:val="TOC1"/>
        <w:tabs>
          <w:tab w:val="right" w:leader="dot" w:pos="14674"/>
        </w:tabs>
        <w:rPr>
          <w:rFonts w:asciiTheme="minorHAnsi" w:eastAsiaTheme="minorEastAsia" w:hAnsiTheme="minorHAnsi" w:cstheme="minorBidi"/>
          <w:noProof/>
          <w:sz w:val="22"/>
          <w:szCs w:val="22"/>
        </w:rPr>
      </w:pPr>
      <w:r>
        <w:rPr>
          <w:noProof/>
        </w:rPr>
        <w:t>STEP 1.</w:t>
      </w:r>
      <w:r w:rsidRPr="00A60EF9">
        <w:rPr>
          <w:b/>
          <w:noProof/>
        </w:rPr>
        <w:t xml:space="preserve"> </w:t>
      </w:r>
      <w:r w:rsidRPr="00A60EF9">
        <w:rPr>
          <w:b/>
          <w:noProof/>
          <w:color w:val="4F81BD" w:themeColor="accent1"/>
        </w:rPr>
        <w:t>I</w:t>
      </w:r>
      <w:r w:rsidRPr="00031512">
        <w:rPr>
          <w:noProof/>
          <w:color w:val="4F81BD" w:themeColor="accent1"/>
        </w:rPr>
        <w:t>-</w:t>
      </w:r>
      <w:r>
        <w:rPr>
          <w:noProof/>
        </w:rPr>
        <w:t>tem</w:t>
      </w:r>
      <w:r>
        <w:rPr>
          <w:noProof/>
        </w:rPr>
        <w:tab/>
      </w:r>
      <w:r>
        <w:rPr>
          <w:noProof/>
        </w:rPr>
        <w:fldChar w:fldCharType="begin"/>
      </w:r>
      <w:r>
        <w:rPr>
          <w:noProof/>
        </w:rPr>
        <w:instrText xml:space="preserve"> PAGEREF _Toc395602368 \h </w:instrText>
      </w:r>
      <w:r>
        <w:rPr>
          <w:noProof/>
        </w:rPr>
      </w:r>
      <w:r>
        <w:rPr>
          <w:noProof/>
        </w:rPr>
        <w:fldChar w:fldCharType="separate"/>
      </w:r>
      <w:r w:rsidR="00615B4B">
        <w:rPr>
          <w:noProof/>
        </w:rPr>
        <w:t>3</w:t>
      </w:r>
      <w:r>
        <w:rPr>
          <w:noProof/>
        </w:rPr>
        <w:fldChar w:fldCharType="end"/>
      </w:r>
    </w:p>
    <w:p w:rsidR="00E03CA6" w:rsidRDefault="00E03CA6">
      <w:pPr>
        <w:pStyle w:val="TOC1"/>
        <w:tabs>
          <w:tab w:val="right" w:leader="dot" w:pos="14674"/>
        </w:tabs>
        <w:rPr>
          <w:rFonts w:asciiTheme="minorHAnsi" w:eastAsiaTheme="minorEastAsia" w:hAnsiTheme="minorHAnsi" w:cstheme="minorBidi"/>
          <w:noProof/>
          <w:sz w:val="22"/>
          <w:szCs w:val="22"/>
        </w:rPr>
      </w:pPr>
      <w:r>
        <w:rPr>
          <w:noProof/>
        </w:rPr>
        <w:t xml:space="preserve">STEP 2. </w:t>
      </w:r>
      <w:r w:rsidRPr="00A60EF9">
        <w:rPr>
          <w:b/>
          <w:noProof/>
          <w:color w:val="4F81BD" w:themeColor="accent1"/>
        </w:rPr>
        <w:t>M-</w:t>
      </w:r>
      <w:r>
        <w:rPr>
          <w:noProof/>
        </w:rPr>
        <w:t>apping Your Outcomes</w:t>
      </w:r>
      <w:r>
        <w:rPr>
          <w:noProof/>
        </w:rPr>
        <w:tab/>
      </w:r>
      <w:r>
        <w:rPr>
          <w:noProof/>
        </w:rPr>
        <w:fldChar w:fldCharType="begin"/>
      </w:r>
      <w:r>
        <w:rPr>
          <w:noProof/>
        </w:rPr>
        <w:instrText xml:space="preserve"> PAGEREF _Toc395602369 \h </w:instrText>
      </w:r>
      <w:r>
        <w:rPr>
          <w:noProof/>
        </w:rPr>
      </w:r>
      <w:r>
        <w:rPr>
          <w:noProof/>
        </w:rPr>
        <w:fldChar w:fldCharType="separate"/>
      </w:r>
      <w:r w:rsidR="00615B4B">
        <w:rPr>
          <w:noProof/>
        </w:rPr>
        <w:t>3</w:t>
      </w:r>
      <w:r>
        <w:rPr>
          <w:noProof/>
        </w:rPr>
        <w:fldChar w:fldCharType="end"/>
      </w:r>
    </w:p>
    <w:p w:rsidR="00E03CA6" w:rsidRDefault="00E03CA6">
      <w:pPr>
        <w:pStyle w:val="TOC1"/>
        <w:tabs>
          <w:tab w:val="right" w:leader="dot" w:pos="14674"/>
        </w:tabs>
        <w:rPr>
          <w:rFonts w:asciiTheme="minorHAnsi" w:eastAsiaTheme="minorEastAsia" w:hAnsiTheme="minorHAnsi" w:cstheme="minorBidi"/>
          <w:noProof/>
          <w:sz w:val="22"/>
          <w:szCs w:val="22"/>
        </w:rPr>
      </w:pPr>
      <w:r>
        <w:rPr>
          <w:noProof/>
        </w:rPr>
        <w:t>STEP 3.</w:t>
      </w:r>
      <w:r w:rsidRPr="00A60EF9">
        <w:rPr>
          <w:b/>
          <w:noProof/>
        </w:rPr>
        <w:t xml:space="preserve"> </w:t>
      </w:r>
      <w:r w:rsidRPr="00A60EF9">
        <w:rPr>
          <w:b/>
          <w:noProof/>
          <w:color w:val="4F81BD" w:themeColor="accent1"/>
        </w:rPr>
        <w:t>P</w:t>
      </w:r>
      <w:r w:rsidRPr="00031512">
        <w:rPr>
          <w:noProof/>
          <w:color w:val="4F81BD" w:themeColor="accent1"/>
        </w:rPr>
        <w:t>-</w:t>
      </w:r>
      <w:r>
        <w:rPr>
          <w:noProof/>
        </w:rPr>
        <w:t>review of Your Document</w:t>
      </w:r>
      <w:r>
        <w:rPr>
          <w:noProof/>
        </w:rPr>
        <w:tab/>
      </w:r>
      <w:r>
        <w:rPr>
          <w:noProof/>
        </w:rPr>
        <w:fldChar w:fldCharType="begin"/>
      </w:r>
      <w:r>
        <w:rPr>
          <w:noProof/>
        </w:rPr>
        <w:instrText xml:space="preserve"> PAGEREF _Toc395602370 \h </w:instrText>
      </w:r>
      <w:r>
        <w:rPr>
          <w:noProof/>
        </w:rPr>
      </w:r>
      <w:r>
        <w:rPr>
          <w:noProof/>
        </w:rPr>
        <w:fldChar w:fldCharType="separate"/>
      </w:r>
      <w:r w:rsidR="00615B4B">
        <w:rPr>
          <w:noProof/>
        </w:rPr>
        <w:t>4</w:t>
      </w:r>
      <w:r>
        <w:rPr>
          <w:noProof/>
        </w:rPr>
        <w:fldChar w:fldCharType="end"/>
      </w:r>
    </w:p>
    <w:p w:rsidR="00E03CA6" w:rsidRDefault="00E03CA6">
      <w:pPr>
        <w:pStyle w:val="TOC1"/>
        <w:tabs>
          <w:tab w:val="right" w:leader="dot" w:pos="14674"/>
        </w:tabs>
        <w:rPr>
          <w:rFonts w:asciiTheme="minorHAnsi" w:eastAsiaTheme="minorEastAsia" w:hAnsiTheme="minorHAnsi" w:cstheme="minorBidi"/>
          <w:noProof/>
          <w:sz w:val="22"/>
          <w:szCs w:val="22"/>
        </w:rPr>
      </w:pPr>
      <w:r>
        <w:rPr>
          <w:noProof/>
        </w:rPr>
        <w:t>STEP 4.</w:t>
      </w:r>
      <w:r w:rsidRPr="00A60EF9">
        <w:rPr>
          <w:b/>
          <w:noProof/>
        </w:rPr>
        <w:t xml:space="preserve"> </w:t>
      </w:r>
      <w:r w:rsidRPr="00A60EF9">
        <w:rPr>
          <w:b/>
          <w:noProof/>
          <w:color w:val="4F81BD" w:themeColor="accent1"/>
        </w:rPr>
        <w:t>A-</w:t>
      </w:r>
      <w:r>
        <w:rPr>
          <w:noProof/>
        </w:rPr>
        <w:t>ssess Your Evidence</w:t>
      </w:r>
      <w:r>
        <w:rPr>
          <w:noProof/>
        </w:rPr>
        <w:tab/>
      </w:r>
      <w:r>
        <w:rPr>
          <w:noProof/>
        </w:rPr>
        <w:fldChar w:fldCharType="begin"/>
      </w:r>
      <w:r>
        <w:rPr>
          <w:noProof/>
        </w:rPr>
        <w:instrText xml:space="preserve"> PAGEREF _Toc395602371 \h </w:instrText>
      </w:r>
      <w:r>
        <w:rPr>
          <w:noProof/>
        </w:rPr>
      </w:r>
      <w:r>
        <w:rPr>
          <w:noProof/>
        </w:rPr>
        <w:fldChar w:fldCharType="separate"/>
      </w:r>
      <w:r w:rsidR="00615B4B">
        <w:rPr>
          <w:noProof/>
        </w:rPr>
        <w:t>9</w:t>
      </w:r>
      <w:r>
        <w:rPr>
          <w:noProof/>
        </w:rPr>
        <w:fldChar w:fldCharType="end"/>
      </w:r>
    </w:p>
    <w:p w:rsidR="00E03CA6" w:rsidRDefault="00E03CA6">
      <w:pPr>
        <w:pStyle w:val="TOC1"/>
        <w:tabs>
          <w:tab w:val="right" w:leader="dot" w:pos="14674"/>
        </w:tabs>
        <w:rPr>
          <w:rFonts w:asciiTheme="minorHAnsi" w:eastAsiaTheme="minorEastAsia" w:hAnsiTheme="minorHAnsi" w:cstheme="minorBidi"/>
          <w:noProof/>
          <w:sz w:val="22"/>
          <w:szCs w:val="22"/>
        </w:rPr>
      </w:pPr>
      <w:r>
        <w:rPr>
          <w:noProof/>
        </w:rPr>
        <w:t xml:space="preserve">STEP 5. </w:t>
      </w:r>
      <w:r w:rsidRPr="00A60EF9">
        <w:rPr>
          <w:b/>
          <w:noProof/>
          <w:color w:val="4F81BD" w:themeColor="accent1"/>
        </w:rPr>
        <w:t>C-</w:t>
      </w:r>
      <w:r>
        <w:rPr>
          <w:noProof/>
        </w:rPr>
        <w:t>alculate Overall  Impact</w:t>
      </w:r>
      <w:r>
        <w:rPr>
          <w:noProof/>
        </w:rPr>
        <w:tab/>
      </w:r>
      <w:r>
        <w:rPr>
          <w:noProof/>
        </w:rPr>
        <w:fldChar w:fldCharType="begin"/>
      </w:r>
      <w:r>
        <w:rPr>
          <w:noProof/>
        </w:rPr>
        <w:instrText xml:space="preserve"> PAGEREF _Toc395602372 \h </w:instrText>
      </w:r>
      <w:r>
        <w:rPr>
          <w:noProof/>
        </w:rPr>
      </w:r>
      <w:r>
        <w:rPr>
          <w:noProof/>
        </w:rPr>
        <w:fldChar w:fldCharType="separate"/>
      </w:r>
      <w:r w:rsidR="00615B4B">
        <w:rPr>
          <w:noProof/>
        </w:rPr>
        <w:t>10</w:t>
      </w:r>
      <w:r>
        <w:rPr>
          <w:noProof/>
        </w:rPr>
        <w:fldChar w:fldCharType="end"/>
      </w:r>
    </w:p>
    <w:p w:rsidR="00E03CA6" w:rsidRDefault="00E03CA6">
      <w:pPr>
        <w:pStyle w:val="TOC1"/>
        <w:tabs>
          <w:tab w:val="right" w:leader="dot" w:pos="14674"/>
        </w:tabs>
        <w:rPr>
          <w:rFonts w:asciiTheme="minorHAnsi" w:eastAsiaTheme="minorEastAsia" w:hAnsiTheme="minorHAnsi" w:cstheme="minorBidi"/>
          <w:noProof/>
          <w:sz w:val="22"/>
          <w:szCs w:val="22"/>
        </w:rPr>
      </w:pPr>
      <w:r>
        <w:rPr>
          <w:noProof/>
        </w:rPr>
        <w:t xml:space="preserve">STEP 6. </w:t>
      </w:r>
      <w:r w:rsidRPr="00A60EF9">
        <w:rPr>
          <w:b/>
          <w:noProof/>
          <w:color w:val="4F81BD" w:themeColor="accent1"/>
        </w:rPr>
        <w:t>T-</w:t>
      </w:r>
      <w:r>
        <w:rPr>
          <w:noProof/>
        </w:rPr>
        <w:t>he Final Stage</w:t>
      </w:r>
      <w:r>
        <w:rPr>
          <w:noProof/>
        </w:rPr>
        <w:tab/>
      </w:r>
      <w:r>
        <w:rPr>
          <w:noProof/>
        </w:rPr>
        <w:fldChar w:fldCharType="begin"/>
      </w:r>
      <w:r>
        <w:rPr>
          <w:noProof/>
        </w:rPr>
        <w:instrText xml:space="preserve"> PAGEREF _Toc395602373 \h </w:instrText>
      </w:r>
      <w:r>
        <w:rPr>
          <w:noProof/>
        </w:rPr>
      </w:r>
      <w:r>
        <w:rPr>
          <w:noProof/>
        </w:rPr>
        <w:fldChar w:fldCharType="separate"/>
      </w:r>
      <w:r w:rsidR="00615B4B">
        <w:rPr>
          <w:noProof/>
        </w:rPr>
        <w:t>11</w:t>
      </w:r>
      <w:r>
        <w:rPr>
          <w:noProof/>
        </w:rPr>
        <w:fldChar w:fldCharType="end"/>
      </w:r>
    </w:p>
    <w:p w:rsidR="00E03CA6" w:rsidRDefault="00E03CA6">
      <w:pPr>
        <w:pStyle w:val="TOC1"/>
        <w:tabs>
          <w:tab w:val="right" w:leader="dot" w:pos="14674"/>
        </w:tabs>
        <w:rPr>
          <w:rFonts w:asciiTheme="minorHAnsi" w:eastAsiaTheme="minorEastAsia" w:hAnsiTheme="minorHAnsi" w:cstheme="minorBidi"/>
          <w:noProof/>
          <w:sz w:val="22"/>
          <w:szCs w:val="22"/>
        </w:rPr>
      </w:pPr>
      <w:r w:rsidRPr="00A60EF9">
        <w:rPr>
          <w:b/>
          <w:noProof/>
          <w:color w:val="4F81BD" w:themeColor="accent1"/>
        </w:rPr>
        <w:t xml:space="preserve">IMPACT </w:t>
      </w:r>
      <w:r>
        <w:rPr>
          <w:noProof/>
        </w:rPr>
        <w:t>Equality Analysis (EA)</w:t>
      </w:r>
      <w:r>
        <w:rPr>
          <w:noProof/>
        </w:rPr>
        <w:tab/>
      </w:r>
      <w:r>
        <w:rPr>
          <w:noProof/>
        </w:rPr>
        <w:fldChar w:fldCharType="begin"/>
      </w:r>
      <w:r>
        <w:rPr>
          <w:noProof/>
        </w:rPr>
        <w:instrText xml:space="preserve"> PAGEREF _Toc395602374 \h </w:instrText>
      </w:r>
      <w:r>
        <w:rPr>
          <w:noProof/>
        </w:rPr>
      </w:r>
      <w:r>
        <w:rPr>
          <w:noProof/>
        </w:rPr>
        <w:fldChar w:fldCharType="separate"/>
      </w:r>
      <w:r w:rsidR="00615B4B">
        <w:rPr>
          <w:noProof/>
        </w:rPr>
        <w:t>12</w:t>
      </w:r>
      <w:r>
        <w:rPr>
          <w:noProof/>
        </w:rPr>
        <w:fldChar w:fldCharType="end"/>
      </w:r>
    </w:p>
    <w:p w:rsidR="00E03CA6" w:rsidRDefault="00E03CA6">
      <w:pPr>
        <w:pStyle w:val="TOC1"/>
        <w:tabs>
          <w:tab w:val="right" w:leader="dot" w:pos="14674"/>
        </w:tabs>
        <w:rPr>
          <w:rFonts w:asciiTheme="minorHAnsi" w:eastAsiaTheme="minorEastAsia" w:hAnsiTheme="minorHAnsi" w:cstheme="minorBidi"/>
          <w:noProof/>
          <w:sz w:val="22"/>
          <w:szCs w:val="22"/>
        </w:rPr>
      </w:pPr>
      <w:r>
        <w:rPr>
          <w:noProof/>
        </w:rPr>
        <w:t>Frequently Asked Questions (FAQ)</w:t>
      </w:r>
      <w:r>
        <w:rPr>
          <w:noProof/>
        </w:rPr>
        <w:tab/>
      </w:r>
      <w:r>
        <w:rPr>
          <w:noProof/>
        </w:rPr>
        <w:fldChar w:fldCharType="begin"/>
      </w:r>
      <w:r>
        <w:rPr>
          <w:noProof/>
        </w:rPr>
        <w:instrText xml:space="preserve"> PAGEREF _Toc395602375 \h </w:instrText>
      </w:r>
      <w:r>
        <w:rPr>
          <w:noProof/>
        </w:rPr>
      </w:r>
      <w:r>
        <w:rPr>
          <w:noProof/>
        </w:rPr>
        <w:fldChar w:fldCharType="separate"/>
      </w:r>
      <w:r w:rsidR="00615B4B">
        <w:rPr>
          <w:noProof/>
        </w:rPr>
        <w:t>12</w:t>
      </w:r>
      <w:r>
        <w:rPr>
          <w:noProof/>
        </w:rPr>
        <w:fldChar w:fldCharType="end"/>
      </w:r>
    </w:p>
    <w:p w:rsidR="00E03CA6" w:rsidRDefault="00E03CA6">
      <w:pPr>
        <w:pStyle w:val="TOC1"/>
        <w:tabs>
          <w:tab w:val="right" w:leader="dot" w:pos="14674"/>
        </w:tabs>
        <w:rPr>
          <w:rFonts w:asciiTheme="minorHAnsi" w:eastAsiaTheme="minorEastAsia" w:hAnsiTheme="minorHAnsi" w:cstheme="minorBidi"/>
          <w:noProof/>
          <w:sz w:val="22"/>
          <w:szCs w:val="22"/>
        </w:rPr>
      </w:pPr>
      <w:r>
        <w:rPr>
          <w:noProof/>
        </w:rPr>
        <w:t>Key Equalities Legislation and National Policy</w:t>
      </w:r>
      <w:r>
        <w:rPr>
          <w:noProof/>
        </w:rPr>
        <w:tab/>
      </w:r>
      <w:r>
        <w:rPr>
          <w:noProof/>
        </w:rPr>
        <w:fldChar w:fldCharType="begin"/>
      </w:r>
      <w:r>
        <w:rPr>
          <w:noProof/>
        </w:rPr>
        <w:instrText xml:space="preserve"> PAGEREF _Toc395602376 \h </w:instrText>
      </w:r>
      <w:r>
        <w:rPr>
          <w:noProof/>
        </w:rPr>
      </w:r>
      <w:r>
        <w:rPr>
          <w:noProof/>
        </w:rPr>
        <w:fldChar w:fldCharType="separate"/>
      </w:r>
      <w:r w:rsidR="00615B4B">
        <w:rPr>
          <w:noProof/>
        </w:rPr>
        <w:t>43</w:t>
      </w:r>
      <w:r>
        <w:rPr>
          <w:noProof/>
        </w:rPr>
        <w:fldChar w:fldCharType="end"/>
      </w:r>
    </w:p>
    <w:p w:rsidR="00E03CA6" w:rsidRDefault="00E03CA6">
      <w:pPr>
        <w:pStyle w:val="TOC1"/>
        <w:tabs>
          <w:tab w:val="right" w:leader="dot" w:pos="14674"/>
        </w:tabs>
        <w:rPr>
          <w:rFonts w:asciiTheme="minorHAnsi" w:eastAsiaTheme="minorEastAsia" w:hAnsiTheme="minorHAnsi" w:cstheme="minorBidi"/>
          <w:noProof/>
          <w:sz w:val="22"/>
          <w:szCs w:val="22"/>
        </w:rPr>
      </w:pPr>
      <w:r>
        <w:rPr>
          <w:noProof/>
        </w:rPr>
        <w:t>Background and further information:</w:t>
      </w:r>
      <w:r>
        <w:rPr>
          <w:noProof/>
        </w:rPr>
        <w:tab/>
      </w:r>
      <w:r>
        <w:rPr>
          <w:noProof/>
        </w:rPr>
        <w:fldChar w:fldCharType="begin"/>
      </w:r>
      <w:r>
        <w:rPr>
          <w:noProof/>
        </w:rPr>
        <w:instrText xml:space="preserve"> PAGEREF _Toc395602377 \h </w:instrText>
      </w:r>
      <w:r>
        <w:rPr>
          <w:noProof/>
        </w:rPr>
      </w:r>
      <w:r>
        <w:rPr>
          <w:noProof/>
        </w:rPr>
        <w:fldChar w:fldCharType="separate"/>
      </w:r>
      <w:r w:rsidR="00615B4B">
        <w:rPr>
          <w:noProof/>
        </w:rPr>
        <w:t>47</w:t>
      </w:r>
      <w:r>
        <w:rPr>
          <w:noProof/>
        </w:rPr>
        <w:fldChar w:fldCharType="end"/>
      </w:r>
    </w:p>
    <w:p w:rsidR="00E03CA6" w:rsidRDefault="00E03CA6">
      <w:pPr>
        <w:pStyle w:val="TOC1"/>
        <w:tabs>
          <w:tab w:val="right" w:leader="dot" w:pos="14674"/>
        </w:tabs>
        <w:rPr>
          <w:rFonts w:asciiTheme="minorHAnsi" w:eastAsiaTheme="minorEastAsia" w:hAnsiTheme="minorHAnsi" w:cstheme="minorBidi"/>
          <w:noProof/>
          <w:sz w:val="22"/>
          <w:szCs w:val="22"/>
        </w:rPr>
      </w:pPr>
      <w:r w:rsidRPr="00A60EF9">
        <w:rPr>
          <w:b/>
          <w:noProof/>
          <w:color w:val="4F81BD" w:themeColor="accent1"/>
        </w:rPr>
        <w:t xml:space="preserve">IMPACT </w:t>
      </w:r>
      <w:r>
        <w:rPr>
          <w:noProof/>
        </w:rPr>
        <w:t>Equality Analysis (EA) Flowchart</w:t>
      </w:r>
      <w:r>
        <w:rPr>
          <w:noProof/>
        </w:rPr>
        <w:tab/>
      </w:r>
      <w:r>
        <w:rPr>
          <w:noProof/>
        </w:rPr>
        <w:fldChar w:fldCharType="begin"/>
      </w:r>
      <w:r>
        <w:rPr>
          <w:noProof/>
        </w:rPr>
        <w:instrText xml:space="preserve"> PAGEREF _Toc395602378 \h </w:instrText>
      </w:r>
      <w:r>
        <w:rPr>
          <w:noProof/>
        </w:rPr>
      </w:r>
      <w:r>
        <w:rPr>
          <w:noProof/>
        </w:rPr>
        <w:fldChar w:fldCharType="separate"/>
      </w:r>
      <w:r w:rsidR="00615B4B">
        <w:rPr>
          <w:noProof/>
        </w:rPr>
        <w:t>48</w:t>
      </w:r>
      <w:r>
        <w:rPr>
          <w:noProof/>
        </w:rPr>
        <w:fldChar w:fldCharType="end"/>
      </w:r>
    </w:p>
    <w:p w:rsidR="008D7B45" w:rsidRDefault="0034511E" w:rsidP="00D86A1B">
      <w:pPr>
        <w:pStyle w:val="EATitle"/>
        <w:rPr>
          <w:rFonts w:cs="Times New Roman"/>
          <w:b w:val="0"/>
          <w:u w:val="none"/>
        </w:rPr>
        <w:sectPr w:rsidR="008D7B45" w:rsidSect="008D7B45">
          <w:headerReference w:type="default" r:id="rId9"/>
          <w:footerReference w:type="default" r:id="rId10"/>
          <w:pgSz w:w="16838" w:h="11906" w:orient="landscape"/>
          <w:pgMar w:top="1077" w:right="1077" w:bottom="1133" w:left="1077" w:header="708" w:footer="708" w:gutter="0"/>
          <w:cols w:space="708"/>
          <w:docGrid w:linePitch="360"/>
        </w:sectPr>
      </w:pPr>
      <w:r>
        <w:rPr>
          <w:b w:val="0"/>
          <w:u w:val="none"/>
        </w:rPr>
        <w:fldChar w:fldCharType="end"/>
      </w:r>
    </w:p>
    <w:p w:rsidR="0002315C" w:rsidRDefault="0002315C" w:rsidP="0002315C">
      <w:pPr>
        <w:pStyle w:val="EATitle"/>
      </w:pPr>
    </w:p>
    <w:p w:rsidR="00D86A1B" w:rsidRPr="006B248C" w:rsidRDefault="00D86A1B" w:rsidP="0002315C">
      <w:pPr>
        <w:pStyle w:val="EAFront-PageHeading"/>
        <w:rPr>
          <w:color w:val="4F81BD" w:themeColor="accent1"/>
          <w:sz w:val="28"/>
          <w:szCs w:val="28"/>
        </w:rPr>
      </w:pPr>
      <w:bookmarkStart w:id="3" w:name="_Toc395602368"/>
      <w:r w:rsidRPr="006B248C">
        <w:rPr>
          <w:sz w:val="28"/>
          <w:szCs w:val="28"/>
        </w:rPr>
        <w:t xml:space="preserve">STEP 1. </w:t>
      </w:r>
      <w:r w:rsidRPr="006B248C">
        <w:rPr>
          <w:color w:val="4F81BD" w:themeColor="accent1"/>
          <w:sz w:val="28"/>
          <w:szCs w:val="28"/>
        </w:rPr>
        <w:t>I-</w:t>
      </w:r>
      <w:r w:rsidRPr="006B248C">
        <w:rPr>
          <w:sz w:val="28"/>
          <w:szCs w:val="28"/>
        </w:rPr>
        <w:t>tem</w:t>
      </w:r>
      <w:bookmarkEnd w:id="3"/>
    </w:p>
    <w:p w:rsidR="00D86A1B" w:rsidRPr="00873E3C" w:rsidRDefault="00D86A1B" w:rsidP="00D86A1B">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0"/>
        <w:gridCol w:w="8254"/>
      </w:tblGrid>
      <w:tr w:rsidR="00D86A1B" w:rsidRPr="00873E3C" w:rsidTr="00D86A1B">
        <w:tc>
          <w:tcPr>
            <w:tcW w:w="5920" w:type="dxa"/>
          </w:tcPr>
          <w:p w:rsidR="00D86A1B" w:rsidRPr="00904522" w:rsidRDefault="00D86A1B" w:rsidP="008C143F">
            <w:pPr>
              <w:pStyle w:val="EABodyText"/>
              <w:rPr>
                <w:b/>
              </w:rPr>
            </w:pPr>
            <w:r w:rsidRPr="00904522">
              <w:rPr>
                <w:b/>
              </w:rPr>
              <w:t xml:space="preserve">Title of the </w:t>
            </w:r>
            <w:r w:rsidR="008C143F">
              <w:rPr>
                <w:b/>
              </w:rPr>
              <w:t>research/policy/</w:t>
            </w:r>
            <w:r w:rsidR="00615B4B">
              <w:rPr>
                <w:b/>
              </w:rPr>
              <w:t>procedure/</w:t>
            </w:r>
            <w:r w:rsidR="005C7240">
              <w:rPr>
                <w:b/>
              </w:rPr>
              <w:t>provision</w:t>
            </w:r>
          </w:p>
        </w:tc>
        <w:tc>
          <w:tcPr>
            <w:tcW w:w="8254" w:type="dxa"/>
          </w:tcPr>
          <w:p w:rsidR="00D86A1B" w:rsidRPr="00873E3C" w:rsidRDefault="00D86A1B" w:rsidP="00D86A1B">
            <w:pPr>
              <w:pStyle w:val="EABodyText"/>
            </w:pPr>
          </w:p>
          <w:p w:rsidR="00D86A1B" w:rsidRPr="00873E3C" w:rsidRDefault="00D86A1B" w:rsidP="00D86A1B">
            <w:pPr>
              <w:pStyle w:val="EABodyText"/>
            </w:pPr>
          </w:p>
        </w:tc>
      </w:tr>
      <w:tr w:rsidR="00D86A1B" w:rsidRPr="00873E3C" w:rsidTr="00D86A1B">
        <w:tc>
          <w:tcPr>
            <w:tcW w:w="5920" w:type="dxa"/>
          </w:tcPr>
          <w:p w:rsidR="00D86A1B" w:rsidRPr="00904522" w:rsidRDefault="00A23EAA" w:rsidP="008C143F">
            <w:pPr>
              <w:pStyle w:val="EABodyText"/>
              <w:rPr>
                <w:b/>
              </w:rPr>
            </w:pPr>
            <w:r>
              <w:rPr>
                <w:b/>
              </w:rPr>
              <w:t>Is this</w:t>
            </w:r>
            <w:r w:rsidR="00D86A1B" w:rsidRPr="00904522">
              <w:rPr>
                <w:b/>
              </w:rPr>
              <w:t xml:space="preserve"> new</w:t>
            </w:r>
            <w:r w:rsidR="00B07E9F">
              <w:t xml:space="preserve"> </w:t>
            </w:r>
            <w:r w:rsidR="00D86A1B" w:rsidRPr="00904522">
              <w:rPr>
                <w:b/>
              </w:rPr>
              <w:t>/</w:t>
            </w:r>
            <w:r w:rsidR="00B07E9F">
              <w:t xml:space="preserve"> </w:t>
            </w:r>
            <w:r w:rsidR="00D86A1B" w:rsidRPr="00904522">
              <w:rPr>
                <w:b/>
              </w:rPr>
              <w:t>existing</w:t>
            </w:r>
            <w:r w:rsidR="00B07E9F">
              <w:t xml:space="preserve"> </w:t>
            </w:r>
            <w:r w:rsidR="00D86A1B" w:rsidRPr="00904522">
              <w:rPr>
                <w:b/>
              </w:rPr>
              <w:t>/</w:t>
            </w:r>
            <w:r w:rsidR="00B07E9F">
              <w:t xml:space="preserve"> </w:t>
            </w:r>
            <w:r w:rsidR="005C7240">
              <w:rPr>
                <w:b/>
              </w:rPr>
              <w:t>revised. Please state:</w:t>
            </w:r>
          </w:p>
        </w:tc>
        <w:tc>
          <w:tcPr>
            <w:tcW w:w="8254" w:type="dxa"/>
          </w:tcPr>
          <w:p w:rsidR="00D86A1B" w:rsidRPr="00873E3C" w:rsidRDefault="00D86A1B" w:rsidP="00D86A1B">
            <w:pPr>
              <w:pStyle w:val="EABodyText"/>
            </w:pPr>
          </w:p>
        </w:tc>
      </w:tr>
      <w:tr w:rsidR="00D86A1B" w:rsidRPr="00873E3C" w:rsidTr="00D86A1B">
        <w:tc>
          <w:tcPr>
            <w:tcW w:w="5920" w:type="dxa"/>
          </w:tcPr>
          <w:p w:rsidR="00D86A1B" w:rsidRPr="00904522" w:rsidRDefault="008C143F" w:rsidP="00D86A1B">
            <w:pPr>
              <w:pStyle w:val="EABodyText"/>
              <w:rPr>
                <w:b/>
              </w:rPr>
            </w:pPr>
            <w:r>
              <w:rPr>
                <w:b/>
              </w:rPr>
              <w:t>D</w:t>
            </w:r>
            <w:r w:rsidR="00D86A1B" w:rsidRPr="00904522">
              <w:rPr>
                <w:b/>
              </w:rPr>
              <w:t>escribe its aims and objectives:</w:t>
            </w:r>
          </w:p>
        </w:tc>
        <w:tc>
          <w:tcPr>
            <w:tcW w:w="8254" w:type="dxa"/>
          </w:tcPr>
          <w:p w:rsidR="00D86A1B" w:rsidRPr="00873E3C" w:rsidRDefault="00D86A1B" w:rsidP="00D86A1B">
            <w:pPr>
              <w:pStyle w:val="EABodyText"/>
            </w:pPr>
          </w:p>
          <w:p w:rsidR="00D86A1B" w:rsidRPr="00873E3C" w:rsidRDefault="00D86A1B" w:rsidP="00D86A1B">
            <w:pPr>
              <w:pStyle w:val="EABodyText"/>
            </w:pPr>
          </w:p>
        </w:tc>
      </w:tr>
      <w:tr w:rsidR="00D86A1B" w:rsidRPr="00873E3C" w:rsidTr="00D86A1B">
        <w:tc>
          <w:tcPr>
            <w:tcW w:w="5920" w:type="dxa"/>
          </w:tcPr>
          <w:p w:rsidR="00D86A1B" w:rsidRPr="00B07E9F" w:rsidRDefault="00D86A1B" w:rsidP="00D86A1B">
            <w:pPr>
              <w:pStyle w:val="EABodyText"/>
            </w:pPr>
            <w:r w:rsidRPr="00904522">
              <w:rPr>
                <w:b/>
              </w:rPr>
              <w:t>Lead/Author:</w:t>
            </w:r>
            <w:r w:rsidR="00B07E9F">
              <w:rPr>
                <w:b/>
              </w:rPr>
              <w:t xml:space="preserve"> </w:t>
            </w:r>
          </w:p>
          <w:p w:rsidR="00D86A1B" w:rsidRPr="00904522" w:rsidRDefault="00D86A1B" w:rsidP="00D86A1B">
            <w:pPr>
              <w:pStyle w:val="EABodyText"/>
              <w:rPr>
                <w:b/>
              </w:rPr>
            </w:pPr>
          </w:p>
        </w:tc>
        <w:tc>
          <w:tcPr>
            <w:tcW w:w="8254" w:type="dxa"/>
          </w:tcPr>
          <w:p w:rsidR="00D86A1B" w:rsidRPr="00873E3C" w:rsidRDefault="00D86A1B" w:rsidP="00D86A1B">
            <w:pPr>
              <w:pStyle w:val="EABodyText"/>
            </w:pPr>
            <w:r w:rsidRPr="00904522">
              <w:rPr>
                <w:b/>
              </w:rPr>
              <w:t>Date Started:</w:t>
            </w:r>
            <w:r w:rsidR="00904522">
              <w:t xml:space="preserve"> </w:t>
            </w:r>
            <w:sdt>
              <w:sdtPr>
                <w:id w:val="-507899901"/>
                <w:placeholder>
                  <w:docPart w:val="9297D02BB10341F49CC7A2D43B79195E"/>
                </w:placeholder>
                <w:showingPlcHdr/>
                <w:date>
                  <w:dateFormat w:val="dd MMMM yyyy"/>
                  <w:lid w:val="en-GB"/>
                  <w:storeMappedDataAs w:val="dateTime"/>
                  <w:calendar w:val="gregorian"/>
                </w:date>
              </w:sdtPr>
              <w:sdtEndPr/>
              <w:sdtContent>
                <w:r w:rsidR="00904522" w:rsidRPr="00D33BA6">
                  <w:rPr>
                    <w:rStyle w:val="PlaceholderText"/>
                  </w:rPr>
                  <w:t>Click here to enter a date.</w:t>
                </w:r>
              </w:sdtContent>
            </w:sdt>
          </w:p>
          <w:p w:rsidR="00D86A1B" w:rsidRPr="00873E3C" w:rsidRDefault="00D86A1B" w:rsidP="00D86A1B">
            <w:pPr>
              <w:pStyle w:val="EABodyText"/>
            </w:pPr>
          </w:p>
        </w:tc>
      </w:tr>
    </w:tbl>
    <w:p w:rsidR="00D86A1B" w:rsidRPr="00873E3C" w:rsidRDefault="00D86A1B" w:rsidP="00D86A1B">
      <w:pPr>
        <w:rPr>
          <w:rFonts w:cs="Arial"/>
          <w:sz w:val="22"/>
          <w:szCs w:val="22"/>
        </w:rPr>
      </w:pPr>
    </w:p>
    <w:p w:rsidR="00D86A1B" w:rsidRPr="00873E3C" w:rsidRDefault="00D86A1B" w:rsidP="00D86A1B">
      <w:pPr>
        <w:pStyle w:val="EABodyText"/>
        <w:rPr>
          <w:rFonts w:eastAsiaTheme="minorEastAsia"/>
          <w:noProof/>
        </w:rPr>
      </w:pPr>
      <w:r w:rsidRPr="00873E3C">
        <w:rPr>
          <w:rFonts w:eastAsiaTheme="minorEastAsia"/>
          <w:noProof/>
        </w:rPr>
        <w:t xml:space="preserve">If you are conducting an </w:t>
      </w:r>
      <w:r w:rsidRPr="00873E3C">
        <w:rPr>
          <w:rFonts w:eastAsiaTheme="minorEastAsia"/>
          <w:b/>
          <w:noProof/>
          <w:color w:val="4F81BD" w:themeColor="accent1"/>
        </w:rPr>
        <w:t>IMPACT</w:t>
      </w:r>
      <w:r w:rsidRPr="00873E3C">
        <w:rPr>
          <w:rFonts w:eastAsiaTheme="minorEastAsia"/>
          <w:noProof/>
        </w:rPr>
        <w:t xml:space="preserve"> Equality Anaylsis on a procedural document please identify evidence sources and references, who has been involved in the development and identify positive or negative impacts. It is the </w:t>
      </w:r>
      <w:r w:rsidRPr="005C7240">
        <w:rPr>
          <w:rFonts w:eastAsiaTheme="minorEastAsia"/>
          <w:b/>
          <w:noProof/>
        </w:rPr>
        <w:t xml:space="preserve">discussion </w:t>
      </w:r>
      <w:r w:rsidRPr="00873E3C">
        <w:rPr>
          <w:rFonts w:eastAsiaTheme="minorEastAsia"/>
          <w:noProof/>
        </w:rPr>
        <w:t xml:space="preserve">and </w:t>
      </w:r>
      <w:r w:rsidRPr="005C7240">
        <w:rPr>
          <w:rFonts w:eastAsiaTheme="minorEastAsia"/>
          <w:b/>
          <w:noProof/>
        </w:rPr>
        <w:t>evidence</w:t>
      </w:r>
      <w:r w:rsidRPr="00873E3C">
        <w:rPr>
          <w:rFonts w:eastAsiaTheme="minorEastAsia"/>
          <w:noProof/>
        </w:rPr>
        <w:t xml:space="preserve"> regarding the equality impact of the document that is important.</w:t>
      </w:r>
    </w:p>
    <w:p w:rsidR="00D86A1B" w:rsidRDefault="00D86A1B" w:rsidP="00D86A1B">
      <w:pPr>
        <w:rPr>
          <w:rFonts w:cs="Arial"/>
          <w:b/>
          <w:sz w:val="28"/>
          <w:szCs w:val="28"/>
        </w:rPr>
      </w:pPr>
    </w:p>
    <w:p w:rsidR="006B248C" w:rsidRPr="00873E3C" w:rsidRDefault="006B248C" w:rsidP="00D86A1B">
      <w:pPr>
        <w:rPr>
          <w:rFonts w:cs="Arial"/>
          <w:b/>
          <w:sz w:val="28"/>
          <w:szCs w:val="28"/>
        </w:rPr>
      </w:pPr>
    </w:p>
    <w:p w:rsidR="00D86A1B" w:rsidRPr="006B248C" w:rsidRDefault="00D86A1B" w:rsidP="006B7FDE">
      <w:pPr>
        <w:pStyle w:val="EAFront-PageHeading"/>
        <w:tabs>
          <w:tab w:val="center" w:pos="7342"/>
        </w:tabs>
        <w:rPr>
          <w:color w:val="4F81BD" w:themeColor="accent1"/>
          <w:sz w:val="28"/>
          <w:szCs w:val="28"/>
        </w:rPr>
      </w:pPr>
      <w:bookmarkStart w:id="4" w:name="_Toc395602369"/>
      <w:r w:rsidRPr="006B248C">
        <w:rPr>
          <w:sz w:val="28"/>
          <w:szCs w:val="28"/>
        </w:rPr>
        <w:t xml:space="preserve">STEP 2. </w:t>
      </w:r>
      <w:r w:rsidRPr="006B248C">
        <w:rPr>
          <w:color w:val="4F81BD" w:themeColor="accent1"/>
          <w:sz w:val="28"/>
          <w:szCs w:val="28"/>
        </w:rPr>
        <w:t>M-</w:t>
      </w:r>
      <w:r w:rsidRPr="006B248C">
        <w:rPr>
          <w:sz w:val="28"/>
          <w:szCs w:val="28"/>
        </w:rPr>
        <w:t>apping Your Outcomes</w:t>
      </w:r>
      <w:bookmarkEnd w:id="4"/>
      <w:r w:rsidR="006B7FDE" w:rsidRPr="006B248C">
        <w:rPr>
          <w:sz w:val="28"/>
          <w:szCs w:val="28"/>
        </w:rPr>
        <w:tab/>
      </w:r>
    </w:p>
    <w:p w:rsidR="00D86A1B" w:rsidRDefault="00D86A1B" w:rsidP="00D86A1B"/>
    <w:p w:rsidR="009D4436" w:rsidRPr="00873E3C" w:rsidRDefault="009D4436" w:rsidP="009D4436">
      <w:pPr>
        <w:pStyle w:val="EABodyText"/>
      </w:pPr>
      <w:r w:rsidRPr="00A61B46">
        <w:rPr>
          <w:b/>
        </w:rPr>
        <w:t>What are the intended outcomes?</w:t>
      </w:r>
      <w:r w:rsidRPr="009D4436">
        <w:t xml:space="preserve"> </w:t>
      </w:r>
      <w:r w:rsidRPr="00873E3C">
        <w:t>Include an outline of objectives and function aims</w:t>
      </w:r>
    </w:p>
    <w:p w:rsidR="00D86A1B" w:rsidRPr="00B07E9F" w:rsidRDefault="00D86A1B" w:rsidP="00D86A1B">
      <w:pPr>
        <w:pBdr>
          <w:top w:val="single" w:sz="4" w:space="1" w:color="auto"/>
          <w:left w:val="single" w:sz="4" w:space="4" w:color="auto"/>
          <w:bottom w:val="single" w:sz="4" w:space="1" w:color="auto"/>
          <w:right w:val="single" w:sz="4" w:space="4" w:color="auto"/>
        </w:pBdr>
      </w:pPr>
    </w:p>
    <w:p w:rsidR="009B5DCD" w:rsidRPr="00B07E9F" w:rsidRDefault="009B5DCD" w:rsidP="00D86A1B">
      <w:pPr>
        <w:pBdr>
          <w:top w:val="single" w:sz="4" w:space="1" w:color="auto"/>
          <w:left w:val="single" w:sz="4" w:space="4" w:color="auto"/>
          <w:bottom w:val="single" w:sz="4" w:space="1" w:color="auto"/>
          <w:right w:val="single" w:sz="4" w:space="4" w:color="auto"/>
        </w:pBdr>
        <w:rPr>
          <w:rFonts w:cs="Arial"/>
          <w:sz w:val="22"/>
          <w:szCs w:val="22"/>
        </w:rPr>
      </w:pPr>
    </w:p>
    <w:p w:rsidR="00D86A1B" w:rsidRPr="00873E3C" w:rsidRDefault="00D86A1B" w:rsidP="00D86A1B">
      <w:pPr>
        <w:pStyle w:val="EABodyText"/>
        <w:rPr>
          <w:b/>
        </w:rPr>
      </w:pPr>
    </w:p>
    <w:p w:rsidR="00D86A1B" w:rsidRPr="00873E3C" w:rsidRDefault="00D86A1B" w:rsidP="00D86A1B">
      <w:pPr>
        <w:pStyle w:val="EABodyText"/>
      </w:pPr>
      <w:r w:rsidRPr="00873E3C">
        <w:rPr>
          <w:b/>
        </w:rPr>
        <w:t xml:space="preserve">Who will be affected? </w:t>
      </w:r>
      <w:r w:rsidRPr="00873E3C">
        <w:t xml:space="preserve">E.g. </w:t>
      </w:r>
      <w:r w:rsidR="008C143F">
        <w:t>Students, s</w:t>
      </w:r>
      <w:r w:rsidRPr="00873E3C">
        <w:t>taff, carers, service users etc.</w:t>
      </w:r>
    </w:p>
    <w:p w:rsidR="00D86A1B" w:rsidRPr="00873E3C" w:rsidRDefault="00D86A1B" w:rsidP="00D86A1B">
      <w:pPr>
        <w:pBdr>
          <w:top w:val="single" w:sz="4" w:space="1" w:color="auto"/>
          <w:left w:val="single" w:sz="4" w:space="4" w:color="auto"/>
          <w:bottom w:val="single" w:sz="4" w:space="1" w:color="auto"/>
          <w:right w:val="single" w:sz="4" w:space="4" w:color="auto"/>
        </w:pBdr>
        <w:rPr>
          <w:rFonts w:cs="Arial"/>
          <w:sz w:val="22"/>
          <w:szCs w:val="22"/>
        </w:rPr>
      </w:pPr>
    </w:p>
    <w:p w:rsidR="00D86A1B" w:rsidRPr="00873E3C" w:rsidRDefault="00D86A1B" w:rsidP="00D86A1B">
      <w:pPr>
        <w:pBdr>
          <w:top w:val="single" w:sz="4" w:space="1" w:color="auto"/>
          <w:left w:val="single" w:sz="4" w:space="4" w:color="auto"/>
          <w:bottom w:val="single" w:sz="4" w:space="1" w:color="auto"/>
          <w:right w:val="single" w:sz="4" w:space="4" w:color="auto"/>
        </w:pBdr>
        <w:rPr>
          <w:rFonts w:cs="Arial"/>
          <w:sz w:val="22"/>
          <w:szCs w:val="22"/>
        </w:rPr>
      </w:pPr>
    </w:p>
    <w:p w:rsidR="008D7B45" w:rsidRDefault="008D7B45" w:rsidP="00D86A1B">
      <w:pPr>
        <w:rPr>
          <w:rFonts w:cs="Arial"/>
          <w:b/>
          <w:sz w:val="28"/>
          <w:szCs w:val="28"/>
        </w:rPr>
        <w:sectPr w:rsidR="008D7B45" w:rsidSect="008D7B45">
          <w:pgSz w:w="16838" w:h="11906" w:orient="landscape"/>
          <w:pgMar w:top="1077" w:right="1077" w:bottom="1133" w:left="1077" w:header="708" w:footer="708" w:gutter="0"/>
          <w:cols w:space="708"/>
          <w:docGrid w:linePitch="360"/>
        </w:sectPr>
      </w:pPr>
    </w:p>
    <w:p w:rsidR="00D86A1B" w:rsidRPr="006B248C" w:rsidRDefault="00D86A1B" w:rsidP="0002315C">
      <w:pPr>
        <w:pStyle w:val="EAFront-PageHeading"/>
        <w:rPr>
          <w:color w:val="4F81BD" w:themeColor="accent1"/>
          <w:sz w:val="28"/>
          <w:szCs w:val="28"/>
        </w:rPr>
      </w:pPr>
      <w:bookmarkStart w:id="5" w:name="_Toc395602370"/>
      <w:r w:rsidRPr="006B248C">
        <w:rPr>
          <w:sz w:val="28"/>
          <w:szCs w:val="28"/>
        </w:rPr>
        <w:lastRenderedPageBreak/>
        <w:t xml:space="preserve">STEP 3. </w:t>
      </w:r>
      <w:r w:rsidRPr="006B248C">
        <w:rPr>
          <w:color w:val="4F81BD" w:themeColor="accent1"/>
          <w:sz w:val="28"/>
          <w:szCs w:val="28"/>
        </w:rPr>
        <w:t>P-</w:t>
      </w:r>
      <w:r w:rsidRPr="006B248C">
        <w:rPr>
          <w:sz w:val="28"/>
          <w:szCs w:val="28"/>
        </w:rPr>
        <w:t>review of Your Document</w:t>
      </w:r>
      <w:bookmarkEnd w:id="5"/>
    </w:p>
    <w:p w:rsidR="00D86A1B" w:rsidRPr="00873E3C" w:rsidRDefault="00D86A1B" w:rsidP="00D86A1B">
      <w:pPr>
        <w:rPr>
          <w:rFonts w:cs="Arial"/>
          <w:b/>
          <w:sz w:val="22"/>
          <w:szCs w:val="22"/>
        </w:rPr>
      </w:pPr>
    </w:p>
    <w:p w:rsidR="00D86A1B" w:rsidRPr="00873E3C" w:rsidRDefault="00D86A1B" w:rsidP="00D86A1B">
      <w:pPr>
        <w:pStyle w:val="EABodyText"/>
      </w:pPr>
      <w:r w:rsidRPr="00873E3C">
        <w:t xml:space="preserve">Go through each protected characteristic below and consider whether </w:t>
      </w:r>
      <w:r w:rsidRPr="00782C98">
        <w:t xml:space="preserve">the </w:t>
      </w:r>
      <w:r w:rsidR="00782C98" w:rsidRPr="00782C98">
        <w:t>r</w:t>
      </w:r>
      <w:r w:rsidR="005C7240">
        <w:t xml:space="preserve">esearch/policy/procedure </w:t>
      </w:r>
      <w:r w:rsidRPr="00873E3C">
        <w:t>or provision could have any impact on the following groups. Please ensure any remedial actions are Specific, Measureable, Achievable, Realistic, and Timely (SMART)</w:t>
      </w:r>
    </w:p>
    <w:p w:rsidR="00D86A1B" w:rsidRPr="00873E3C" w:rsidRDefault="00D86A1B" w:rsidP="00D86A1B">
      <w:pPr>
        <w:pStyle w:val="EABodyText"/>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7655"/>
        <w:gridCol w:w="4536"/>
      </w:tblGrid>
      <w:tr w:rsidR="00D86A1B" w:rsidRPr="00873E3C" w:rsidTr="00C0327D">
        <w:trPr>
          <w:tblHeader/>
        </w:trPr>
        <w:tc>
          <w:tcPr>
            <w:tcW w:w="2268" w:type="dxa"/>
            <w:shd w:val="clear" w:color="auto" w:fill="4F81BD" w:themeFill="accent1"/>
          </w:tcPr>
          <w:p w:rsidR="00D86A1B" w:rsidRPr="00A60EF9" w:rsidRDefault="00D86A1B" w:rsidP="00D86A1B">
            <w:pPr>
              <w:pStyle w:val="EABodyText"/>
              <w:rPr>
                <w:b/>
                <w:color w:val="FFFFFF" w:themeColor="background1"/>
                <w:sz w:val="22"/>
                <w:szCs w:val="22"/>
              </w:rPr>
            </w:pPr>
            <w:r w:rsidRPr="00A60EF9">
              <w:rPr>
                <w:b/>
                <w:color w:val="FFFFFF" w:themeColor="background1"/>
                <w:sz w:val="22"/>
                <w:szCs w:val="22"/>
              </w:rPr>
              <w:t>Protected Characteristic Group</w:t>
            </w:r>
          </w:p>
        </w:tc>
        <w:tc>
          <w:tcPr>
            <w:tcW w:w="7655" w:type="dxa"/>
            <w:shd w:val="clear" w:color="auto" w:fill="4F81BD" w:themeFill="accent1"/>
          </w:tcPr>
          <w:p w:rsidR="00D86A1B" w:rsidRPr="00A60EF9" w:rsidRDefault="00D86A1B" w:rsidP="00D86A1B">
            <w:pPr>
              <w:pStyle w:val="EABodyText"/>
              <w:rPr>
                <w:b/>
                <w:color w:val="FFFFFF" w:themeColor="background1"/>
                <w:sz w:val="22"/>
                <w:szCs w:val="22"/>
              </w:rPr>
            </w:pPr>
            <w:r w:rsidRPr="00A60EF9">
              <w:rPr>
                <w:b/>
                <w:color w:val="FFFFFF" w:themeColor="background1"/>
                <w:sz w:val="22"/>
                <w:szCs w:val="22"/>
              </w:rPr>
              <w:t>What evidence has been used for this assessment?</w:t>
            </w:r>
          </w:p>
          <w:p w:rsidR="0064464A" w:rsidRPr="00A60EF9" w:rsidRDefault="00D86A1B" w:rsidP="0064464A">
            <w:pPr>
              <w:pStyle w:val="EABodyText"/>
              <w:numPr>
                <w:ilvl w:val="0"/>
                <w:numId w:val="49"/>
              </w:numPr>
              <w:rPr>
                <w:color w:val="FFFFFF" w:themeColor="background1"/>
                <w:sz w:val="22"/>
                <w:szCs w:val="22"/>
              </w:rPr>
            </w:pPr>
            <w:r w:rsidRPr="00A60EF9">
              <w:rPr>
                <w:color w:val="FFFFFF" w:themeColor="background1"/>
                <w:sz w:val="22"/>
                <w:szCs w:val="22"/>
              </w:rPr>
              <w:t>This can be census data, research, co</w:t>
            </w:r>
            <w:r w:rsidR="0064464A" w:rsidRPr="00A60EF9">
              <w:rPr>
                <w:color w:val="FFFFFF" w:themeColor="background1"/>
                <w:sz w:val="22"/>
                <w:szCs w:val="22"/>
              </w:rPr>
              <w:t>mplaints, surveys, reports etc.</w:t>
            </w:r>
          </w:p>
          <w:p w:rsidR="00D86A1B" w:rsidRPr="00A60EF9" w:rsidRDefault="00D86A1B" w:rsidP="0064464A">
            <w:pPr>
              <w:pStyle w:val="EABodyText"/>
              <w:numPr>
                <w:ilvl w:val="0"/>
                <w:numId w:val="49"/>
              </w:numPr>
              <w:rPr>
                <w:color w:val="FFFFFF" w:themeColor="background1"/>
                <w:sz w:val="22"/>
                <w:szCs w:val="22"/>
              </w:rPr>
            </w:pPr>
            <w:r w:rsidRPr="00A60EF9">
              <w:rPr>
                <w:color w:val="FFFFFF" w:themeColor="background1"/>
                <w:sz w:val="22"/>
                <w:szCs w:val="22"/>
              </w:rPr>
              <w:t xml:space="preserve">Describe how the views of </w:t>
            </w:r>
            <w:r w:rsidR="0064464A" w:rsidRPr="00A60EF9">
              <w:rPr>
                <w:color w:val="FFFFFF" w:themeColor="background1"/>
                <w:sz w:val="22"/>
                <w:szCs w:val="22"/>
              </w:rPr>
              <w:t>students, staff</w:t>
            </w:r>
            <w:r w:rsidRPr="00A60EF9">
              <w:rPr>
                <w:color w:val="FFFFFF" w:themeColor="background1"/>
                <w:sz w:val="22"/>
                <w:szCs w:val="22"/>
              </w:rPr>
              <w:t xml:space="preserve"> and the pub</w:t>
            </w:r>
            <w:r w:rsidR="00B905AE" w:rsidRPr="00A60EF9">
              <w:rPr>
                <w:color w:val="FFFFFF" w:themeColor="background1"/>
                <w:sz w:val="22"/>
                <w:szCs w:val="22"/>
              </w:rPr>
              <w:t>lic have</w:t>
            </w:r>
            <w:r w:rsidRPr="00A60EF9">
              <w:rPr>
                <w:color w:val="FFFFFF" w:themeColor="background1"/>
                <w:sz w:val="22"/>
                <w:szCs w:val="22"/>
              </w:rPr>
              <w:t xml:space="preserve"> been captured.</w:t>
            </w:r>
          </w:p>
          <w:p w:rsidR="00D86A1B" w:rsidRPr="00A60EF9" w:rsidRDefault="00D86A1B" w:rsidP="00D86A1B">
            <w:pPr>
              <w:pStyle w:val="EABodyText"/>
              <w:rPr>
                <w:b/>
                <w:color w:val="FFFFFF" w:themeColor="background1"/>
                <w:sz w:val="22"/>
                <w:szCs w:val="22"/>
              </w:rPr>
            </w:pPr>
            <w:r w:rsidRPr="00A60EF9">
              <w:rPr>
                <w:b/>
                <w:color w:val="FFFFFF" w:themeColor="background1"/>
                <w:sz w:val="22"/>
                <w:szCs w:val="22"/>
              </w:rPr>
              <w:t>What does the evidence tell you?</w:t>
            </w:r>
          </w:p>
          <w:p w:rsidR="00D86A1B" w:rsidRPr="00873E3C" w:rsidRDefault="00D86A1B" w:rsidP="005C7240">
            <w:pPr>
              <w:pStyle w:val="EABodyText"/>
              <w:rPr>
                <w:color w:val="FFFFFF" w:themeColor="background1"/>
              </w:rPr>
            </w:pPr>
            <w:r w:rsidRPr="00A60EF9">
              <w:rPr>
                <w:color w:val="FFFFFF" w:themeColor="background1"/>
                <w:sz w:val="22"/>
                <w:szCs w:val="22"/>
              </w:rPr>
              <w:t xml:space="preserve">This should be a representation of the key facts and learning pertinent to the </w:t>
            </w:r>
            <w:r w:rsidR="008C143F" w:rsidRPr="00A60EF9">
              <w:rPr>
                <w:color w:val="FFFFFF" w:themeColor="background1"/>
                <w:sz w:val="22"/>
                <w:szCs w:val="22"/>
              </w:rPr>
              <w:t>research/</w:t>
            </w:r>
            <w:r w:rsidR="005C7240">
              <w:rPr>
                <w:color w:val="FFFFFF" w:themeColor="background1"/>
                <w:sz w:val="22"/>
                <w:szCs w:val="22"/>
              </w:rPr>
              <w:t>project/</w:t>
            </w:r>
            <w:r w:rsidRPr="00A60EF9">
              <w:rPr>
                <w:color w:val="FFFFFF" w:themeColor="background1"/>
                <w:sz w:val="22"/>
                <w:szCs w:val="22"/>
              </w:rPr>
              <w:t>policy</w:t>
            </w:r>
            <w:r w:rsidR="005C7240">
              <w:rPr>
                <w:color w:val="FFFFFF" w:themeColor="background1"/>
                <w:sz w:val="22"/>
                <w:szCs w:val="22"/>
              </w:rPr>
              <w:t>/procedure</w:t>
            </w:r>
            <w:r w:rsidRPr="00A60EF9">
              <w:rPr>
                <w:color w:val="FFFFFF" w:themeColor="background1"/>
                <w:sz w:val="22"/>
                <w:szCs w:val="22"/>
              </w:rPr>
              <w:t xml:space="preserve">. It could be demographic data, evidence of inequality of access / outcome and learning </w:t>
            </w:r>
            <w:r w:rsidR="008C143F" w:rsidRPr="00A60EF9">
              <w:rPr>
                <w:color w:val="FFFFFF" w:themeColor="background1"/>
                <w:sz w:val="22"/>
                <w:szCs w:val="22"/>
              </w:rPr>
              <w:t>or</w:t>
            </w:r>
            <w:r w:rsidRPr="00A60EF9">
              <w:rPr>
                <w:color w:val="FFFFFF" w:themeColor="background1"/>
                <w:sz w:val="22"/>
                <w:szCs w:val="22"/>
              </w:rPr>
              <w:t xml:space="preserve"> engagement.</w:t>
            </w:r>
          </w:p>
        </w:tc>
        <w:tc>
          <w:tcPr>
            <w:tcW w:w="4536" w:type="dxa"/>
            <w:shd w:val="clear" w:color="auto" w:fill="4F81BD" w:themeFill="accent1"/>
          </w:tcPr>
          <w:p w:rsidR="00D86A1B" w:rsidRPr="00A60EF9" w:rsidRDefault="00D86A1B" w:rsidP="00D86A1B">
            <w:pPr>
              <w:pStyle w:val="EABodyText"/>
              <w:rPr>
                <w:b/>
                <w:color w:val="FFFFFF" w:themeColor="background1"/>
                <w:sz w:val="22"/>
                <w:szCs w:val="22"/>
              </w:rPr>
            </w:pPr>
            <w:r w:rsidRPr="00A60EF9">
              <w:rPr>
                <w:b/>
                <w:color w:val="FFFFFF" w:themeColor="background1"/>
                <w:sz w:val="22"/>
                <w:szCs w:val="22"/>
              </w:rPr>
              <w:t>Identify  positive and negative impacts</w:t>
            </w:r>
          </w:p>
          <w:p w:rsidR="0064464A" w:rsidRPr="00A60EF9" w:rsidRDefault="00D86A1B" w:rsidP="00D86A1B">
            <w:pPr>
              <w:pStyle w:val="EABodyText"/>
              <w:rPr>
                <w:color w:val="FFFFFF" w:themeColor="background1"/>
                <w:sz w:val="22"/>
                <w:szCs w:val="22"/>
              </w:rPr>
            </w:pPr>
            <w:r w:rsidRPr="00A60EF9">
              <w:rPr>
                <w:color w:val="FFFFFF" w:themeColor="background1"/>
                <w:sz w:val="22"/>
                <w:szCs w:val="22"/>
              </w:rPr>
              <w:t xml:space="preserve">Where the negative impact on one particular group is likely to be greater than on another. </w:t>
            </w:r>
          </w:p>
          <w:p w:rsidR="00355929" w:rsidRDefault="00355929" w:rsidP="00D86A1B">
            <w:pPr>
              <w:pStyle w:val="EABodyText"/>
              <w:rPr>
                <w:color w:val="FFFFFF" w:themeColor="background1"/>
                <w:sz w:val="22"/>
                <w:szCs w:val="22"/>
              </w:rPr>
            </w:pPr>
          </w:p>
          <w:p w:rsidR="00D86A1B" w:rsidRPr="00873E3C" w:rsidRDefault="00D86A1B" w:rsidP="00D86A1B">
            <w:pPr>
              <w:pStyle w:val="EABodyText"/>
              <w:rPr>
                <w:b/>
                <w:color w:val="FFFFFF" w:themeColor="background1"/>
              </w:rPr>
            </w:pPr>
            <w:r w:rsidRPr="00A60EF9">
              <w:rPr>
                <w:color w:val="FFFFFF" w:themeColor="background1"/>
                <w:sz w:val="22"/>
                <w:szCs w:val="22"/>
              </w:rPr>
              <w:t>Note: some negative impacts may be intended in order to achieve a differential impact on groups.</w:t>
            </w:r>
          </w:p>
        </w:tc>
      </w:tr>
      <w:tr w:rsidR="00D86A1B" w:rsidRPr="00C0327D" w:rsidTr="00C0327D">
        <w:trPr>
          <w:trHeight w:val="2553"/>
        </w:trPr>
        <w:tc>
          <w:tcPr>
            <w:tcW w:w="2268" w:type="dxa"/>
          </w:tcPr>
          <w:p w:rsidR="00D86A1B" w:rsidRPr="00C0327D" w:rsidRDefault="00D7488D" w:rsidP="00D86A1B">
            <w:pPr>
              <w:pStyle w:val="EABodyText"/>
              <w:rPr>
                <w:b/>
                <w:bCs/>
                <w:color w:val="003894"/>
                <w:sz w:val="22"/>
                <w:szCs w:val="22"/>
              </w:rPr>
            </w:pPr>
            <w:hyperlink w:anchor="Age" w:history="1">
              <w:r w:rsidR="00D86A1B" w:rsidRPr="00C0327D">
                <w:rPr>
                  <w:rStyle w:val="Hyperlink"/>
                  <w:b/>
                  <w:bCs/>
                  <w:sz w:val="22"/>
                  <w:szCs w:val="22"/>
                </w:rPr>
                <w:t>Age</w:t>
              </w:r>
            </w:hyperlink>
          </w:p>
          <w:p w:rsidR="00D86A1B" w:rsidRPr="00C0327D" w:rsidRDefault="00D86A1B" w:rsidP="00D86A1B">
            <w:pPr>
              <w:pStyle w:val="EABodyText"/>
              <w:rPr>
                <w:sz w:val="22"/>
                <w:szCs w:val="22"/>
              </w:rPr>
            </w:pPr>
            <w:r w:rsidRPr="00C0327D">
              <w:rPr>
                <w:sz w:val="22"/>
                <w:szCs w:val="22"/>
              </w:rPr>
              <w:t xml:space="preserve">Applicable across all age ranges. </w:t>
            </w:r>
          </w:p>
          <w:p w:rsidR="00D86A1B" w:rsidRPr="00C0327D" w:rsidRDefault="00D86A1B" w:rsidP="00D86A1B">
            <w:pPr>
              <w:pStyle w:val="EABodyText"/>
              <w:rPr>
                <w:sz w:val="22"/>
                <w:szCs w:val="22"/>
              </w:rPr>
            </w:pPr>
          </w:p>
          <w:p w:rsidR="00D86A1B" w:rsidRPr="00C0327D" w:rsidRDefault="00D86A1B" w:rsidP="00D86A1B">
            <w:pPr>
              <w:pStyle w:val="EABodyText"/>
              <w:rPr>
                <w:sz w:val="22"/>
                <w:szCs w:val="22"/>
              </w:rPr>
            </w:pPr>
          </w:p>
        </w:tc>
        <w:tc>
          <w:tcPr>
            <w:tcW w:w="7655" w:type="dxa"/>
          </w:tcPr>
          <w:p w:rsidR="00D86A1B" w:rsidRDefault="00D86A1B" w:rsidP="00D86A1B">
            <w:pPr>
              <w:pStyle w:val="EABodyText"/>
              <w:rPr>
                <w:rStyle w:val="Hyperlink"/>
                <w:sz w:val="22"/>
                <w:szCs w:val="22"/>
              </w:rPr>
            </w:pPr>
            <w:r w:rsidRPr="00C0327D">
              <w:rPr>
                <w:sz w:val="22"/>
                <w:szCs w:val="22"/>
              </w:rPr>
              <w:t xml:space="preserve">Useful Guidance Can Be Found </w:t>
            </w:r>
            <w:hyperlink w:anchor="AgeBG" w:history="1">
              <w:r w:rsidRPr="00C0327D">
                <w:rPr>
                  <w:rStyle w:val="Hyperlink"/>
                  <w:sz w:val="22"/>
                  <w:szCs w:val="22"/>
                </w:rPr>
                <w:t>Here</w:t>
              </w:r>
            </w:hyperlink>
          </w:p>
          <w:p w:rsidR="00C0327D" w:rsidRPr="00C0327D" w:rsidRDefault="00C0327D" w:rsidP="00D86A1B">
            <w:pPr>
              <w:pStyle w:val="EABodyText"/>
              <w:rPr>
                <w:sz w:val="22"/>
                <w:szCs w:val="22"/>
              </w:rPr>
            </w:pPr>
          </w:p>
        </w:tc>
        <w:tc>
          <w:tcPr>
            <w:tcW w:w="4536" w:type="dxa"/>
          </w:tcPr>
          <w:p w:rsidR="00D86A1B" w:rsidRPr="00C0327D" w:rsidRDefault="00D86A1B" w:rsidP="00D86A1B">
            <w:pPr>
              <w:pStyle w:val="EABodyText"/>
              <w:rPr>
                <w:sz w:val="22"/>
                <w:szCs w:val="22"/>
              </w:rPr>
            </w:pPr>
          </w:p>
        </w:tc>
      </w:tr>
      <w:tr w:rsidR="00D86A1B" w:rsidRPr="00C0327D" w:rsidTr="00C0327D">
        <w:trPr>
          <w:trHeight w:val="2553"/>
        </w:trPr>
        <w:tc>
          <w:tcPr>
            <w:tcW w:w="2268" w:type="dxa"/>
          </w:tcPr>
          <w:p w:rsidR="00D86A1B" w:rsidRPr="00C0327D" w:rsidRDefault="00D86A1B" w:rsidP="00D86A1B">
            <w:pPr>
              <w:pStyle w:val="EABodyText"/>
              <w:rPr>
                <w:rStyle w:val="Hyperlink"/>
                <w:b/>
                <w:bCs/>
                <w:sz w:val="22"/>
                <w:szCs w:val="22"/>
              </w:rPr>
            </w:pPr>
            <w:r w:rsidRPr="00C0327D">
              <w:rPr>
                <w:b/>
                <w:bCs/>
                <w:sz w:val="22"/>
                <w:szCs w:val="22"/>
              </w:rPr>
              <w:fldChar w:fldCharType="begin"/>
            </w:r>
            <w:r w:rsidRPr="00C0327D">
              <w:rPr>
                <w:b/>
                <w:bCs/>
                <w:sz w:val="22"/>
                <w:szCs w:val="22"/>
              </w:rPr>
              <w:instrText xml:space="preserve"> HYPERLINK  \l "Disability" </w:instrText>
            </w:r>
            <w:r w:rsidRPr="00C0327D">
              <w:rPr>
                <w:b/>
                <w:bCs/>
                <w:sz w:val="22"/>
                <w:szCs w:val="22"/>
              </w:rPr>
              <w:fldChar w:fldCharType="separate"/>
            </w:r>
            <w:r w:rsidRPr="00C0327D">
              <w:rPr>
                <w:rStyle w:val="Hyperlink"/>
                <w:b/>
                <w:bCs/>
                <w:sz w:val="22"/>
                <w:szCs w:val="22"/>
              </w:rPr>
              <w:t>Disability</w:t>
            </w:r>
          </w:p>
          <w:p w:rsidR="00D86A1B" w:rsidRPr="00C0327D" w:rsidRDefault="00D86A1B" w:rsidP="00D86A1B">
            <w:pPr>
              <w:pStyle w:val="EABodyText"/>
              <w:rPr>
                <w:sz w:val="22"/>
                <w:szCs w:val="22"/>
              </w:rPr>
            </w:pPr>
            <w:r w:rsidRPr="00C0327D">
              <w:rPr>
                <w:b/>
                <w:bCs/>
                <w:sz w:val="22"/>
                <w:szCs w:val="22"/>
              </w:rPr>
              <w:fldChar w:fldCharType="end"/>
            </w:r>
            <w:r w:rsidRPr="00C0327D">
              <w:rPr>
                <w:sz w:val="22"/>
                <w:szCs w:val="22"/>
              </w:rPr>
              <w:t xml:space="preserve">Remember, not all disability is visible. </w:t>
            </w:r>
          </w:p>
          <w:p w:rsidR="00D86A1B" w:rsidRPr="00C0327D" w:rsidRDefault="00D86A1B" w:rsidP="00D86A1B">
            <w:pPr>
              <w:pStyle w:val="EABodyText"/>
              <w:rPr>
                <w:sz w:val="22"/>
                <w:szCs w:val="22"/>
              </w:rPr>
            </w:pPr>
          </w:p>
        </w:tc>
        <w:tc>
          <w:tcPr>
            <w:tcW w:w="7655" w:type="dxa"/>
          </w:tcPr>
          <w:p w:rsidR="00D86A1B" w:rsidRPr="00C0327D" w:rsidRDefault="00D86A1B" w:rsidP="00D86A1B">
            <w:pPr>
              <w:pStyle w:val="EABodyText"/>
              <w:rPr>
                <w:sz w:val="22"/>
                <w:szCs w:val="22"/>
              </w:rPr>
            </w:pPr>
            <w:r w:rsidRPr="00C0327D">
              <w:rPr>
                <w:sz w:val="22"/>
                <w:szCs w:val="22"/>
              </w:rPr>
              <w:t xml:space="preserve">Useful Guidance Can Be Found </w:t>
            </w:r>
            <w:hyperlink w:anchor="DisabilityBG" w:history="1">
              <w:r w:rsidRPr="00C0327D">
                <w:rPr>
                  <w:rStyle w:val="Hyperlink"/>
                  <w:sz w:val="22"/>
                  <w:szCs w:val="22"/>
                </w:rPr>
                <w:t>Here</w:t>
              </w:r>
            </w:hyperlink>
          </w:p>
        </w:tc>
        <w:tc>
          <w:tcPr>
            <w:tcW w:w="4536" w:type="dxa"/>
          </w:tcPr>
          <w:p w:rsidR="00D86A1B" w:rsidRPr="00C0327D" w:rsidRDefault="00D86A1B" w:rsidP="00D86A1B">
            <w:pPr>
              <w:pStyle w:val="EABodyText"/>
              <w:rPr>
                <w:sz w:val="22"/>
                <w:szCs w:val="22"/>
              </w:rPr>
            </w:pPr>
          </w:p>
        </w:tc>
      </w:tr>
      <w:tr w:rsidR="00D86A1B" w:rsidRPr="00C0327D" w:rsidTr="00C0327D">
        <w:trPr>
          <w:trHeight w:val="2553"/>
        </w:trPr>
        <w:tc>
          <w:tcPr>
            <w:tcW w:w="2268" w:type="dxa"/>
          </w:tcPr>
          <w:p w:rsidR="00D86A1B" w:rsidRPr="00C0327D" w:rsidRDefault="00D86A1B" w:rsidP="00D86A1B">
            <w:pPr>
              <w:pStyle w:val="EABodyText"/>
              <w:rPr>
                <w:rStyle w:val="Hyperlink"/>
                <w:b/>
                <w:bCs/>
                <w:sz w:val="22"/>
                <w:szCs w:val="22"/>
              </w:rPr>
            </w:pPr>
            <w:r w:rsidRPr="00C0327D">
              <w:rPr>
                <w:b/>
                <w:bCs/>
                <w:sz w:val="22"/>
                <w:szCs w:val="22"/>
              </w:rPr>
              <w:lastRenderedPageBreak/>
              <w:fldChar w:fldCharType="begin"/>
            </w:r>
            <w:r w:rsidRPr="00C0327D">
              <w:rPr>
                <w:b/>
                <w:bCs/>
                <w:sz w:val="22"/>
                <w:szCs w:val="22"/>
              </w:rPr>
              <w:instrText>HYPERLINK  \l "GenderRassign"</w:instrText>
            </w:r>
            <w:r w:rsidRPr="00C0327D">
              <w:rPr>
                <w:b/>
                <w:bCs/>
                <w:sz w:val="22"/>
                <w:szCs w:val="22"/>
              </w:rPr>
              <w:fldChar w:fldCharType="separate"/>
            </w:r>
            <w:r w:rsidRPr="00C0327D">
              <w:rPr>
                <w:rStyle w:val="Hyperlink"/>
                <w:b/>
                <w:bCs/>
                <w:sz w:val="22"/>
                <w:szCs w:val="22"/>
              </w:rPr>
              <w:t>Gender Reassignment</w:t>
            </w:r>
          </w:p>
          <w:p w:rsidR="00D86A1B" w:rsidRPr="00C0327D" w:rsidRDefault="00D86A1B" w:rsidP="00D86A1B">
            <w:pPr>
              <w:pStyle w:val="EABodyText"/>
              <w:rPr>
                <w:sz w:val="22"/>
                <w:szCs w:val="22"/>
              </w:rPr>
            </w:pPr>
            <w:r w:rsidRPr="00C0327D">
              <w:rPr>
                <w:b/>
                <w:bCs/>
                <w:sz w:val="22"/>
                <w:szCs w:val="22"/>
              </w:rPr>
              <w:fldChar w:fldCharType="end"/>
            </w:r>
            <w:r w:rsidRPr="00C0327D">
              <w:rPr>
                <w:sz w:val="22"/>
                <w:szCs w:val="22"/>
              </w:rPr>
              <w:t>Think about creating an environment that is user friendly and non-judgemental, which includes privacy of data and freedom from harassment.</w:t>
            </w:r>
          </w:p>
          <w:p w:rsidR="00D86A1B" w:rsidRPr="00C0327D" w:rsidRDefault="00D86A1B" w:rsidP="00D86A1B">
            <w:pPr>
              <w:pStyle w:val="EABodyText"/>
              <w:rPr>
                <w:sz w:val="22"/>
                <w:szCs w:val="22"/>
              </w:rPr>
            </w:pPr>
          </w:p>
        </w:tc>
        <w:tc>
          <w:tcPr>
            <w:tcW w:w="7655" w:type="dxa"/>
          </w:tcPr>
          <w:p w:rsidR="00D86A1B" w:rsidRPr="00C0327D" w:rsidRDefault="00D86A1B" w:rsidP="00D86A1B">
            <w:pPr>
              <w:pStyle w:val="EABodyText"/>
              <w:rPr>
                <w:sz w:val="22"/>
                <w:szCs w:val="22"/>
              </w:rPr>
            </w:pPr>
            <w:r w:rsidRPr="00C0327D">
              <w:rPr>
                <w:sz w:val="22"/>
                <w:szCs w:val="22"/>
              </w:rPr>
              <w:t xml:space="preserve">Useful Guidance Can Be Found </w:t>
            </w:r>
            <w:hyperlink w:anchor="GenderRassign" w:history="1">
              <w:r w:rsidRPr="00C0327D">
                <w:rPr>
                  <w:rStyle w:val="Hyperlink"/>
                  <w:sz w:val="22"/>
                  <w:szCs w:val="22"/>
                </w:rPr>
                <w:t>Here</w:t>
              </w:r>
            </w:hyperlink>
          </w:p>
        </w:tc>
        <w:tc>
          <w:tcPr>
            <w:tcW w:w="4536" w:type="dxa"/>
          </w:tcPr>
          <w:p w:rsidR="00D86A1B" w:rsidRPr="00C0327D" w:rsidRDefault="00D86A1B" w:rsidP="00D86A1B">
            <w:pPr>
              <w:pStyle w:val="EABodyText"/>
              <w:rPr>
                <w:sz w:val="22"/>
                <w:szCs w:val="22"/>
              </w:rPr>
            </w:pPr>
          </w:p>
        </w:tc>
      </w:tr>
      <w:tr w:rsidR="00D86A1B" w:rsidRPr="00C0327D" w:rsidTr="00C0327D">
        <w:trPr>
          <w:trHeight w:val="2553"/>
        </w:trPr>
        <w:tc>
          <w:tcPr>
            <w:tcW w:w="2268" w:type="dxa"/>
          </w:tcPr>
          <w:p w:rsidR="00D86A1B" w:rsidRPr="00C0327D" w:rsidRDefault="00D86A1B" w:rsidP="00D86A1B">
            <w:pPr>
              <w:pStyle w:val="EABodyText"/>
              <w:rPr>
                <w:rStyle w:val="Hyperlink"/>
                <w:b/>
                <w:bCs/>
                <w:sz w:val="22"/>
                <w:szCs w:val="22"/>
              </w:rPr>
            </w:pPr>
            <w:r w:rsidRPr="00C0327D">
              <w:rPr>
                <w:b/>
                <w:bCs/>
                <w:sz w:val="22"/>
                <w:szCs w:val="22"/>
              </w:rPr>
              <w:fldChar w:fldCharType="begin"/>
            </w:r>
            <w:r w:rsidRPr="00C0327D">
              <w:rPr>
                <w:b/>
                <w:bCs/>
                <w:sz w:val="22"/>
                <w:szCs w:val="22"/>
              </w:rPr>
              <w:instrText xml:space="preserve"> HYPERLINK  \l "MarriageCP" </w:instrText>
            </w:r>
            <w:r w:rsidRPr="00C0327D">
              <w:rPr>
                <w:b/>
                <w:bCs/>
                <w:sz w:val="22"/>
                <w:szCs w:val="22"/>
              </w:rPr>
              <w:fldChar w:fldCharType="separate"/>
            </w:r>
            <w:r w:rsidRPr="00C0327D">
              <w:rPr>
                <w:rStyle w:val="Hyperlink"/>
                <w:b/>
                <w:bCs/>
                <w:sz w:val="22"/>
                <w:szCs w:val="22"/>
              </w:rPr>
              <w:t>Marriage and Civil Partnership</w:t>
            </w:r>
          </w:p>
          <w:p w:rsidR="00D86A1B" w:rsidRPr="00C0327D" w:rsidRDefault="00D86A1B" w:rsidP="00D86A1B">
            <w:pPr>
              <w:pStyle w:val="EABodyText"/>
              <w:rPr>
                <w:sz w:val="22"/>
                <w:szCs w:val="22"/>
              </w:rPr>
            </w:pPr>
            <w:r w:rsidRPr="00C0327D">
              <w:rPr>
                <w:b/>
                <w:bCs/>
                <w:sz w:val="22"/>
                <w:szCs w:val="22"/>
              </w:rPr>
              <w:fldChar w:fldCharType="end"/>
            </w:r>
            <w:r w:rsidRPr="00C0327D">
              <w:rPr>
                <w:sz w:val="22"/>
                <w:szCs w:val="22"/>
              </w:rPr>
              <w:t>Think about access and confidentiality, the partner may not be aware of involvement or access to the service.</w:t>
            </w:r>
          </w:p>
          <w:p w:rsidR="00D86A1B" w:rsidRPr="00C0327D" w:rsidRDefault="00D86A1B" w:rsidP="00D86A1B">
            <w:pPr>
              <w:pStyle w:val="EABodyText"/>
              <w:rPr>
                <w:sz w:val="22"/>
                <w:szCs w:val="22"/>
              </w:rPr>
            </w:pPr>
          </w:p>
        </w:tc>
        <w:tc>
          <w:tcPr>
            <w:tcW w:w="7655" w:type="dxa"/>
          </w:tcPr>
          <w:p w:rsidR="00D86A1B" w:rsidRPr="00C0327D" w:rsidRDefault="00D86A1B" w:rsidP="00D86A1B">
            <w:pPr>
              <w:pStyle w:val="EABodyText"/>
              <w:rPr>
                <w:sz w:val="22"/>
                <w:szCs w:val="22"/>
              </w:rPr>
            </w:pPr>
            <w:r w:rsidRPr="00C0327D">
              <w:rPr>
                <w:sz w:val="22"/>
                <w:szCs w:val="22"/>
              </w:rPr>
              <w:t xml:space="preserve">Useful Guidance Can Be Found </w:t>
            </w:r>
            <w:hyperlink w:anchor="MarriageCP" w:history="1">
              <w:r w:rsidRPr="00C0327D">
                <w:rPr>
                  <w:rStyle w:val="Hyperlink"/>
                  <w:sz w:val="22"/>
                  <w:szCs w:val="22"/>
                </w:rPr>
                <w:t>He</w:t>
              </w:r>
              <w:r w:rsidRPr="00C0327D">
                <w:rPr>
                  <w:rStyle w:val="Hyperlink"/>
                  <w:sz w:val="22"/>
                  <w:szCs w:val="22"/>
                </w:rPr>
                <w:t>r</w:t>
              </w:r>
              <w:r w:rsidRPr="00C0327D">
                <w:rPr>
                  <w:rStyle w:val="Hyperlink"/>
                  <w:sz w:val="22"/>
                  <w:szCs w:val="22"/>
                </w:rPr>
                <w:t>e</w:t>
              </w:r>
            </w:hyperlink>
          </w:p>
        </w:tc>
        <w:tc>
          <w:tcPr>
            <w:tcW w:w="4536" w:type="dxa"/>
          </w:tcPr>
          <w:p w:rsidR="00D86A1B" w:rsidRPr="00C0327D" w:rsidRDefault="00D86A1B" w:rsidP="00D86A1B">
            <w:pPr>
              <w:pStyle w:val="EABodyText"/>
              <w:rPr>
                <w:sz w:val="22"/>
                <w:szCs w:val="22"/>
              </w:rPr>
            </w:pPr>
          </w:p>
        </w:tc>
      </w:tr>
      <w:bookmarkStart w:id="6" w:name="PregMatBG"/>
      <w:bookmarkStart w:id="7" w:name="PregMat"/>
      <w:tr w:rsidR="00D86A1B" w:rsidRPr="00C0327D" w:rsidTr="00C0327D">
        <w:trPr>
          <w:trHeight w:val="2553"/>
        </w:trPr>
        <w:tc>
          <w:tcPr>
            <w:tcW w:w="2268" w:type="dxa"/>
          </w:tcPr>
          <w:p w:rsidR="00D86A1B" w:rsidRPr="00C0327D" w:rsidRDefault="001B23C8" w:rsidP="00D86A1B">
            <w:pPr>
              <w:pStyle w:val="EABodyText"/>
              <w:rPr>
                <w:rStyle w:val="Hyperlink"/>
                <w:b/>
                <w:bCs/>
                <w:sz w:val="22"/>
                <w:szCs w:val="22"/>
              </w:rPr>
            </w:pPr>
            <w:r w:rsidRPr="00C0327D">
              <w:rPr>
                <w:b/>
                <w:bCs/>
                <w:sz w:val="22"/>
                <w:szCs w:val="22"/>
              </w:rPr>
              <w:lastRenderedPageBreak/>
              <w:fldChar w:fldCharType="begin"/>
            </w:r>
            <w:r w:rsidRPr="00C0327D">
              <w:rPr>
                <w:b/>
                <w:bCs/>
                <w:sz w:val="22"/>
                <w:szCs w:val="22"/>
              </w:rPr>
              <w:instrText>HYPERLINK  \l "PregMat"</w:instrText>
            </w:r>
            <w:r w:rsidRPr="00C0327D">
              <w:rPr>
                <w:b/>
                <w:bCs/>
                <w:sz w:val="22"/>
                <w:szCs w:val="22"/>
              </w:rPr>
              <w:fldChar w:fldCharType="separate"/>
            </w:r>
            <w:r w:rsidR="00D86A1B" w:rsidRPr="00C0327D">
              <w:rPr>
                <w:rStyle w:val="Hyperlink"/>
                <w:b/>
                <w:bCs/>
                <w:sz w:val="22"/>
                <w:szCs w:val="22"/>
              </w:rPr>
              <w:t>Pregnancy and Maternity</w:t>
            </w:r>
          </w:p>
          <w:p w:rsidR="00D86A1B" w:rsidRPr="00C0327D" w:rsidRDefault="001B23C8" w:rsidP="00D86A1B">
            <w:pPr>
              <w:pStyle w:val="EABodyText"/>
              <w:rPr>
                <w:sz w:val="22"/>
                <w:szCs w:val="22"/>
              </w:rPr>
            </w:pPr>
            <w:r w:rsidRPr="00C0327D">
              <w:rPr>
                <w:b/>
                <w:bCs/>
                <w:sz w:val="22"/>
                <w:szCs w:val="22"/>
              </w:rPr>
              <w:fldChar w:fldCharType="end"/>
            </w:r>
            <w:bookmarkEnd w:id="6"/>
            <w:bookmarkEnd w:id="7"/>
            <w:r w:rsidR="00D86A1B" w:rsidRPr="00C0327D">
              <w:rPr>
                <w:sz w:val="22"/>
                <w:szCs w:val="22"/>
              </w:rPr>
              <w:t>Think about work arrangements, part- time working, infant care responsibilities and breastfeeding availability in a private area etc.</w:t>
            </w:r>
          </w:p>
          <w:p w:rsidR="00D86A1B" w:rsidRPr="00C0327D" w:rsidRDefault="00D86A1B" w:rsidP="00D86A1B">
            <w:pPr>
              <w:pStyle w:val="EABodyText"/>
              <w:rPr>
                <w:sz w:val="22"/>
                <w:szCs w:val="22"/>
              </w:rPr>
            </w:pPr>
          </w:p>
        </w:tc>
        <w:tc>
          <w:tcPr>
            <w:tcW w:w="7655" w:type="dxa"/>
          </w:tcPr>
          <w:p w:rsidR="00D86A1B" w:rsidRPr="00C0327D" w:rsidRDefault="00D86A1B" w:rsidP="00D86A1B">
            <w:pPr>
              <w:pStyle w:val="EABodyText"/>
              <w:rPr>
                <w:sz w:val="22"/>
                <w:szCs w:val="22"/>
              </w:rPr>
            </w:pPr>
            <w:r w:rsidRPr="00C0327D">
              <w:rPr>
                <w:sz w:val="22"/>
                <w:szCs w:val="22"/>
              </w:rPr>
              <w:t xml:space="preserve">Useful Guidance Can Be Found </w:t>
            </w:r>
            <w:hyperlink w:anchor="PregMatBG" w:history="1">
              <w:r w:rsidRPr="00C0327D">
                <w:rPr>
                  <w:rStyle w:val="Hyperlink"/>
                  <w:sz w:val="22"/>
                  <w:szCs w:val="22"/>
                </w:rPr>
                <w:t>H</w:t>
              </w:r>
              <w:r w:rsidRPr="00C0327D">
                <w:rPr>
                  <w:rStyle w:val="Hyperlink"/>
                  <w:sz w:val="22"/>
                  <w:szCs w:val="22"/>
                </w:rPr>
                <w:t>e</w:t>
              </w:r>
              <w:r w:rsidRPr="00C0327D">
                <w:rPr>
                  <w:rStyle w:val="Hyperlink"/>
                  <w:sz w:val="22"/>
                  <w:szCs w:val="22"/>
                </w:rPr>
                <w:t>re</w:t>
              </w:r>
            </w:hyperlink>
          </w:p>
        </w:tc>
        <w:tc>
          <w:tcPr>
            <w:tcW w:w="4536" w:type="dxa"/>
          </w:tcPr>
          <w:p w:rsidR="00D86A1B" w:rsidRPr="00C0327D" w:rsidRDefault="00D86A1B" w:rsidP="00D86A1B">
            <w:pPr>
              <w:pStyle w:val="EABodyText"/>
              <w:rPr>
                <w:sz w:val="22"/>
                <w:szCs w:val="22"/>
              </w:rPr>
            </w:pPr>
          </w:p>
        </w:tc>
      </w:tr>
      <w:tr w:rsidR="00D86A1B" w:rsidRPr="00C0327D" w:rsidTr="00C0327D">
        <w:trPr>
          <w:trHeight w:val="2553"/>
        </w:trPr>
        <w:tc>
          <w:tcPr>
            <w:tcW w:w="2268" w:type="dxa"/>
          </w:tcPr>
          <w:p w:rsidR="00D86A1B" w:rsidRPr="00C0327D" w:rsidRDefault="00D86A1B" w:rsidP="00D86A1B">
            <w:pPr>
              <w:pStyle w:val="EABodyText"/>
              <w:rPr>
                <w:rStyle w:val="Hyperlink"/>
                <w:b/>
                <w:bCs/>
                <w:sz w:val="22"/>
                <w:szCs w:val="22"/>
              </w:rPr>
            </w:pPr>
            <w:r w:rsidRPr="00C0327D">
              <w:rPr>
                <w:b/>
                <w:bCs/>
                <w:sz w:val="22"/>
                <w:szCs w:val="22"/>
              </w:rPr>
              <w:fldChar w:fldCharType="begin"/>
            </w:r>
            <w:r w:rsidRPr="00C0327D">
              <w:rPr>
                <w:b/>
                <w:bCs/>
                <w:sz w:val="22"/>
                <w:szCs w:val="22"/>
              </w:rPr>
              <w:instrText xml:space="preserve"> HYPERLINK  \l "Race" </w:instrText>
            </w:r>
            <w:r w:rsidRPr="00C0327D">
              <w:rPr>
                <w:b/>
                <w:bCs/>
                <w:sz w:val="22"/>
                <w:szCs w:val="22"/>
              </w:rPr>
              <w:fldChar w:fldCharType="separate"/>
            </w:r>
            <w:r w:rsidRPr="00C0327D">
              <w:rPr>
                <w:rStyle w:val="Hyperlink"/>
                <w:b/>
                <w:bCs/>
                <w:sz w:val="22"/>
                <w:szCs w:val="22"/>
              </w:rPr>
              <w:t>Race</w:t>
            </w:r>
          </w:p>
          <w:p w:rsidR="00D86A1B" w:rsidRPr="00C0327D" w:rsidRDefault="00D86A1B" w:rsidP="00D86A1B">
            <w:pPr>
              <w:pStyle w:val="EABodyText"/>
              <w:rPr>
                <w:sz w:val="22"/>
                <w:szCs w:val="22"/>
              </w:rPr>
            </w:pPr>
            <w:r w:rsidRPr="00C0327D">
              <w:rPr>
                <w:b/>
                <w:bCs/>
                <w:sz w:val="22"/>
                <w:szCs w:val="22"/>
              </w:rPr>
              <w:fldChar w:fldCharType="end"/>
            </w:r>
            <w:r w:rsidRPr="00C0327D">
              <w:rPr>
                <w:sz w:val="22"/>
                <w:szCs w:val="22"/>
              </w:rPr>
              <w:t>Consider local demographics of the population, cultural issues, languages, identity etc.</w:t>
            </w:r>
          </w:p>
          <w:p w:rsidR="00D86A1B" w:rsidRPr="00C0327D" w:rsidRDefault="00D86A1B" w:rsidP="00D86A1B">
            <w:pPr>
              <w:pStyle w:val="EABodyText"/>
              <w:rPr>
                <w:sz w:val="22"/>
                <w:szCs w:val="22"/>
              </w:rPr>
            </w:pPr>
          </w:p>
        </w:tc>
        <w:tc>
          <w:tcPr>
            <w:tcW w:w="7655" w:type="dxa"/>
          </w:tcPr>
          <w:p w:rsidR="00D86A1B" w:rsidRPr="00C0327D" w:rsidRDefault="00D86A1B" w:rsidP="00D86A1B">
            <w:pPr>
              <w:pStyle w:val="EABodyText"/>
              <w:rPr>
                <w:sz w:val="22"/>
                <w:szCs w:val="22"/>
              </w:rPr>
            </w:pPr>
            <w:r w:rsidRPr="00C0327D">
              <w:rPr>
                <w:sz w:val="22"/>
                <w:szCs w:val="22"/>
              </w:rPr>
              <w:t xml:space="preserve">Useful Guidance Can Be Found </w:t>
            </w:r>
            <w:hyperlink w:anchor="RaceBG" w:history="1">
              <w:r w:rsidRPr="00C0327D">
                <w:rPr>
                  <w:rStyle w:val="Hyperlink"/>
                  <w:sz w:val="22"/>
                  <w:szCs w:val="22"/>
                </w:rPr>
                <w:t>Here</w:t>
              </w:r>
            </w:hyperlink>
          </w:p>
        </w:tc>
        <w:tc>
          <w:tcPr>
            <w:tcW w:w="4536" w:type="dxa"/>
          </w:tcPr>
          <w:p w:rsidR="00D86A1B" w:rsidRPr="00C0327D" w:rsidRDefault="00D86A1B" w:rsidP="00D86A1B">
            <w:pPr>
              <w:pStyle w:val="EABodyText"/>
              <w:rPr>
                <w:sz w:val="22"/>
                <w:szCs w:val="22"/>
              </w:rPr>
            </w:pPr>
          </w:p>
        </w:tc>
      </w:tr>
      <w:tr w:rsidR="00D86A1B" w:rsidRPr="00C0327D" w:rsidTr="00C0327D">
        <w:trPr>
          <w:trHeight w:val="2553"/>
        </w:trPr>
        <w:tc>
          <w:tcPr>
            <w:tcW w:w="2268" w:type="dxa"/>
          </w:tcPr>
          <w:p w:rsidR="00D86A1B" w:rsidRPr="00C0327D" w:rsidRDefault="00D7488D" w:rsidP="00D86A1B">
            <w:pPr>
              <w:pStyle w:val="EABodyText"/>
              <w:rPr>
                <w:b/>
                <w:bCs/>
                <w:color w:val="003894"/>
                <w:sz w:val="22"/>
                <w:szCs w:val="22"/>
              </w:rPr>
            </w:pPr>
            <w:hyperlink w:anchor="Religion" w:history="1">
              <w:r w:rsidR="00D86A1B" w:rsidRPr="00C0327D">
                <w:rPr>
                  <w:rStyle w:val="Hyperlink"/>
                  <w:b/>
                  <w:bCs/>
                  <w:sz w:val="22"/>
                  <w:szCs w:val="22"/>
                </w:rPr>
                <w:t>Religion or Belief</w:t>
              </w:r>
            </w:hyperlink>
          </w:p>
          <w:p w:rsidR="00D86A1B" w:rsidRPr="00C0327D" w:rsidRDefault="00D86A1B" w:rsidP="00D86A1B">
            <w:pPr>
              <w:pStyle w:val="EABodyText"/>
              <w:rPr>
                <w:sz w:val="22"/>
                <w:szCs w:val="22"/>
              </w:rPr>
            </w:pPr>
            <w:r w:rsidRPr="00C0327D">
              <w:rPr>
                <w:sz w:val="22"/>
                <w:szCs w:val="22"/>
              </w:rPr>
              <w:t>Consider people with religion, beliefs and non-beliefs</w:t>
            </w:r>
          </w:p>
        </w:tc>
        <w:tc>
          <w:tcPr>
            <w:tcW w:w="7655" w:type="dxa"/>
          </w:tcPr>
          <w:p w:rsidR="00D86A1B" w:rsidRPr="00C0327D" w:rsidRDefault="00D86A1B" w:rsidP="00D86A1B">
            <w:pPr>
              <w:pStyle w:val="EABodyText"/>
              <w:rPr>
                <w:sz w:val="22"/>
                <w:szCs w:val="22"/>
              </w:rPr>
            </w:pPr>
            <w:r w:rsidRPr="00C0327D">
              <w:rPr>
                <w:sz w:val="22"/>
                <w:szCs w:val="22"/>
              </w:rPr>
              <w:t xml:space="preserve">Useful Guidance Can Be Found </w:t>
            </w:r>
            <w:hyperlink w:anchor="ReligionBG" w:history="1">
              <w:r w:rsidRPr="00C0327D">
                <w:rPr>
                  <w:rStyle w:val="Hyperlink"/>
                  <w:color w:val="0000FF"/>
                  <w:sz w:val="22"/>
                  <w:szCs w:val="22"/>
                </w:rPr>
                <w:t>He</w:t>
              </w:r>
              <w:r w:rsidRPr="00C0327D">
                <w:rPr>
                  <w:rStyle w:val="Hyperlink"/>
                  <w:color w:val="0000FF"/>
                  <w:sz w:val="22"/>
                  <w:szCs w:val="22"/>
                </w:rPr>
                <w:t>r</w:t>
              </w:r>
              <w:r w:rsidRPr="00C0327D">
                <w:rPr>
                  <w:rStyle w:val="Hyperlink"/>
                  <w:color w:val="0000FF"/>
                  <w:sz w:val="22"/>
                  <w:szCs w:val="22"/>
                </w:rPr>
                <w:t>e</w:t>
              </w:r>
            </w:hyperlink>
          </w:p>
        </w:tc>
        <w:tc>
          <w:tcPr>
            <w:tcW w:w="4536" w:type="dxa"/>
          </w:tcPr>
          <w:p w:rsidR="00D86A1B" w:rsidRPr="00C0327D" w:rsidRDefault="00D86A1B" w:rsidP="00D86A1B">
            <w:pPr>
              <w:pStyle w:val="EABodyText"/>
              <w:rPr>
                <w:sz w:val="22"/>
                <w:szCs w:val="22"/>
              </w:rPr>
            </w:pPr>
          </w:p>
        </w:tc>
      </w:tr>
      <w:tr w:rsidR="00D86A1B" w:rsidRPr="00C0327D" w:rsidTr="00C0327D">
        <w:trPr>
          <w:trHeight w:val="2553"/>
        </w:trPr>
        <w:tc>
          <w:tcPr>
            <w:tcW w:w="2268" w:type="dxa"/>
          </w:tcPr>
          <w:p w:rsidR="00D86A1B" w:rsidRPr="00C0327D" w:rsidRDefault="00D86A1B" w:rsidP="00D86A1B">
            <w:pPr>
              <w:pStyle w:val="EABodyText"/>
              <w:rPr>
                <w:rStyle w:val="Hyperlink"/>
                <w:b/>
                <w:bCs/>
                <w:sz w:val="22"/>
                <w:szCs w:val="22"/>
              </w:rPr>
            </w:pPr>
            <w:r w:rsidRPr="00C0327D">
              <w:rPr>
                <w:b/>
                <w:bCs/>
                <w:sz w:val="22"/>
                <w:szCs w:val="22"/>
              </w:rPr>
              <w:fldChar w:fldCharType="begin"/>
            </w:r>
            <w:r w:rsidRPr="00C0327D">
              <w:rPr>
                <w:b/>
                <w:bCs/>
                <w:sz w:val="22"/>
                <w:szCs w:val="22"/>
              </w:rPr>
              <w:instrText xml:space="preserve"> HYPERLINK  \l "Gender" </w:instrText>
            </w:r>
            <w:r w:rsidRPr="00C0327D">
              <w:rPr>
                <w:b/>
                <w:bCs/>
                <w:sz w:val="22"/>
                <w:szCs w:val="22"/>
              </w:rPr>
              <w:fldChar w:fldCharType="separate"/>
            </w:r>
            <w:r w:rsidRPr="00C0327D">
              <w:rPr>
                <w:rStyle w:val="Hyperlink"/>
                <w:b/>
                <w:bCs/>
                <w:sz w:val="22"/>
                <w:szCs w:val="22"/>
              </w:rPr>
              <w:t>Gender</w:t>
            </w:r>
          </w:p>
          <w:p w:rsidR="00D86A1B" w:rsidRPr="00C0327D" w:rsidRDefault="00D86A1B" w:rsidP="00D86A1B">
            <w:pPr>
              <w:pStyle w:val="EABodyText"/>
              <w:rPr>
                <w:sz w:val="22"/>
                <w:szCs w:val="22"/>
              </w:rPr>
            </w:pPr>
            <w:r w:rsidRPr="00C0327D">
              <w:rPr>
                <w:b/>
                <w:bCs/>
                <w:sz w:val="22"/>
                <w:szCs w:val="22"/>
              </w:rPr>
              <w:fldChar w:fldCharType="end"/>
            </w:r>
            <w:r w:rsidRPr="00C0327D">
              <w:rPr>
                <w:sz w:val="22"/>
                <w:szCs w:val="22"/>
              </w:rPr>
              <w:t>For men and women e.g. same sex accommodation, are there areas for privacy?</w:t>
            </w:r>
          </w:p>
          <w:p w:rsidR="00D86A1B" w:rsidRPr="00C0327D" w:rsidRDefault="00D86A1B" w:rsidP="00D86A1B">
            <w:pPr>
              <w:pStyle w:val="EABodyText"/>
              <w:rPr>
                <w:sz w:val="22"/>
                <w:szCs w:val="22"/>
              </w:rPr>
            </w:pPr>
          </w:p>
        </w:tc>
        <w:tc>
          <w:tcPr>
            <w:tcW w:w="7655" w:type="dxa"/>
          </w:tcPr>
          <w:p w:rsidR="00D86A1B" w:rsidRPr="00C0327D" w:rsidRDefault="00D86A1B" w:rsidP="00D86A1B">
            <w:pPr>
              <w:pStyle w:val="EABodyText"/>
              <w:rPr>
                <w:sz w:val="22"/>
                <w:szCs w:val="22"/>
              </w:rPr>
            </w:pPr>
            <w:r w:rsidRPr="00C0327D">
              <w:rPr>
                <w:sz w:val="22"/>
                <w:szCs w:val="22"/>
              </w:rPr>
              <w:t xml:space="preserve">Useful Guidance Can Be Found </w:t>
            </w:r>
            <w:hyperlink w:anchor="GenderBG" w:history="1">
              <w:r w:rsidRPr="00C0327D">
                <w:rPr>
                  <w:rStyle w:val="Hyperlink"/>
                  <w:sz w:val="22"/>
                  <w:szCs w:val="22"/>
                </w:rPr>
                <w:t>He</w:t>
              </w:r>
              <w:r w:rsidRPr="00C0327D">
                <w:rPr>
                  <w:rStyle w:val="Hyperlink"/>
                  <w:sz w:val="22"/>
                  <w:szCs w:val="22"/>
                </w:rPr>
                <w:t>r</w:t>
              </w:r>
              <w:r w:rsidRPr="00C0327D">
                <w:rPr>
                  <w:rStyle w:val="Hyperlink"/>
                  <w:sz w:val="22"/>
                  <w:szCs w:val="22"/>
                </w:rPr>
                <w:t>e</w:t>
              </w:r>
            </w:hyperlink>
          </w:p>
        </w:tc>
        <w:tc>
          <w:tcPr>
            <w:tcW w:w="4536" w:type="dxa"/>
          </w:tcPr>
          <w:p w:rsidR="00D86A1B" w:rsidRPr="00C0327D" w:rsidRDefault="00D86A1B" w:rsidP="00D86A1B">
            <w:pPr>
              <w:pStyle w:val="EABodyText"/>
              <w:rPr>
                <w:sz w:val="22"/>
                <w:szCs w:val="22"/>
              </w:rPr>
            </w:pPr>
          </w:p>
        </w:tc>
      </w:tr>
      <w:tr w:rsidR="00D86A1B" w:rsidRPr="00C0327D" w:rsidTr="00C0327D">
        <w:trPr>
          <w:trHeight w:val="2553"/>
        </w:trPr>
        <w:tc>
          <w:tcPr>
            <w:tcW w:w="2268" w:type="dxa"/>
          </w:tcPr>
          <w:p w:rsidR="00D86A1B" w:rsidRPr="00C0327D" w:rsidRDefault="00D86A1B" w:rsidP="00D86A1B">
            <w:pPr>
              <w:pStyle w:val="EABodyText"/>
              <w:rPr>
                <w:rStyle w:val="Hyperlink"/>
                <w:b/>
                <w:bCs/>
                <w:sz w:val="22"/>
                <w:szCs w:val="22"/>
              </w:rPr>
            </w:pPr>
            <w:r w:rsidRPr="00C0327D">
              <w:rPr>
                <w:b/>
                <w:bCs/>
                <w:sz w:val="22"/>
                <w:szCs w:val="22"/>
              </w:rPr>
              <w:lastRenderedPageBreak/>
              <w:fldChar w:fldCharType="begin"/>
            </w:r>
            <w:r w:rsidRPr="00C0327D">
              <w:rPr>
                <w:b/>
                <w:bCs/>
                <w:sz w:val="22"/>
                <w:szCs w:val="22"/>
              </w:rPr>
              <w:instrText xml:space="preserve"> HYPERLINK  \l "SexOrient" </w:instrText>
            </w:r>
            <w:r w:rsidRPr="00C0327D">
              <w:rPr>
                <w:b/>
                <w:bCs/>
                <w:sz w:val="22"/>
                <w:szCs w:val="22"/>
              </w:rPr>
              <w:fldChar w:fldCharType="separate"/>
            </w:r>
            <w:r w:rsidRPr="00C0327D">
              <w:rPr>
                <w:rStyle w:val="Hyperlink"/>
                <w:b/>
                <w:bCs/>
                <w:sz w:val="22"/>
                <w:szCs w:val="22"/>
              </w:rPr>
              <w:t xml:space="preserve">Sexual Orientation </w:t>
            </w:r>
          </w:p>
          <w:p w:rsidR="00D86A1B" w:rsidRPr="00C0327D" w:rsidRDefault="00D86A1B" w:rsidP="00D86A1B">
            <w:pPr>
              <w:pStyle w:val="EABodyText"/>
              <w:rPr>
                <w:sz w:val="22"/>
                <w:szCs w:val="22"/>
              </w:rPr>
            </w:pPr>
            <w:r w:rsidRPr="00C0327D">
              <w:rPr>
                <w:b/>
                <w:bCs/>
                <w:sz w:val="22"/>
                <w:szCs w:val="22"/>
              </w:rPr>
              <w:fldChar w:fldCharType="end"/>
            </w:r>
            <w:r w:rsidRPr="00C0327D">
              <w:rPr>
                <w:sz w:val="22"/>
                <w:szCs w:val="22"/>
              </w:rPr>
              <w:t>Consider gay, lesbian, bisexual and transgender people. Do not make assumptions as orientation may not be visibly obvious.</w:t>
            </w:r>
          </w:p>
          <w:p w:rsidR="00D86A1B" w:rsidRPr="00C0327D" w:rsidRDefault="00D86A1B" w:rsidP="00D86A1B">
            <w:pPr>
              <w:pStyle w:val="EABodyText"/>
              <w:rPr>
                <w:sz w:val="22"/>
                <w:szCs w:val="22"/>
              </w:rPr>
            </w:pPr>
          </w:p>
        </w:tc>
        <w:tc>
          <w:tcPr>
            <w:tcW w:w="7655" w:type="dxa"/>
          </w:tcPr>
          <w:p w:rsidR="00D86A1B" w:rsidRPr="00C0327D" w:rsidRDefault="00D86A1B" w:rsidP="00D86A1B">
            <w:pPr>
              <w:pStyle w:val="EABodyText"/>
              <w:rPr>
                <w:sz w:val="22"/>
                <w:szCs w:val="22"/>
              </w:rPr>
            </w:pPr>
            <w:r w:rsidRPr="00C0327D">
              <w:rPr>
                <w:sz w:val="22"/>
                <w:szCs w:val="22"/>
              </w:rPr>
              <w:t xml:space="preserve">Useful Guidance Can Be Found </w:t>
            </w:r>
            <w:hyperlink w:anchor="ReligionBG" w:history="1">
              <w:r w:rsidRPr="00C0327D">
                <w:rPr>
                  <w:rStyle w:val="Hyperlink"/>
                  <w:sz w:val="22"/>
                  <w:szCs w:val="22"/>
                </w:rPr>
                <w:t>He</w:t>
              </w:r>
              <w:r w:rsidRPr="00C0327D">
                <w:rPr>
                  <w:rStyle w:val="Hyperlink"/>
                  <w:sz w:val="22"/>
                  <w:szCs w:val="22"/>
                </w:rPr>
                <w:t>r</w:t>
              </w:r>
              <w:r w:rsidRPr="00C0327D">
                <w:rPr>
                  <w:rStyle w:val="Hyperlink"/>
                  <w:sz w:val="22"/>
                  <w:szCs w:val="22"/>
                </w:rPr>
                <w:t>e</w:t>
              </w:r>
            </w:hyperlink>
          </w:p>
        </w:tc>
        <w:tc>
          <w:tcPr>
            <w:tcW w:w="4536" w:type="dxa"/>
          </w:tcPr>
          <w:p w:rsidR="00D86A1B" w:rsidRPr="00C0327D" w:rsidRDefault="00D86A1B" w:rsidP="00D86A1B">
            <w:pPr>
              <w:pStyle w:val="EABodyText"/>
              <w:rPr>
                <w:sz w:val="22"/>
                <w:szCs w:val="22"/>
              </w:rPr>
            </w:pPr>
          </w:p>
        </w:tc>
      </w:tr>
      <w:tr w:rsidR="00D86A1B" w:rsidRPr="00C0327D" w:rsidTr="00C0327D">
        <w:trPr>
          <w:trHeight w:val="2553"/>
        </w:trPr>
        <w:tc>
          <w:tcPr>
            <w:tcW w:w="2268" w:type="dxa"/>
          </w:tcPr>
          <w:p w:rsidR="00D86A1B" w:rsidRPr="00C0327D" w:rsidRDefault="00D86A1B" w:rsidP="00D86A1B">
            <w:pPr>
              <w:pStyle w:val="EABodyText"/>
              <w:rPr>
                <w:rStyle w:val="Hyperlink"/>
                <w:b/>
                <w:bCs/>
                <w:sz w:val="22"/>
                <w:szCs w:val="22"/>
              </w:rPr>
            </w:pPr>
            <w:r w:rsidRPr="00C0327D">
              <w:rPr>
                <w:b/>
                <w:bCs/>
                <w:sz w:val="22"/>
                <w:szCs w:val="22"/>
              </w:rPr>
              <w:fldChar w:fldCharType="begin"/>
            </w:r>
            <w:r w:rsidRPr="00C0327D">
              <w:rPr>
                <w:b/>
                <w:bCs/>
                <w:sz w:val="22"/>
                <w:szCs w:val="22"/>
              </w:rPr>
              <w:instrText xml:space="preserve"> HYPERLINK  \l "IdentifiedGPs" </w:instrText>
            </w:r>
            <w:r w:rsidRPr="00C0327D">
              <w:rPr>
                <w:b/>
                <w:bCs/>
                <w:sz w:val="22"/>
                <w:szCs w:val="22"/>
              </w:rPr>
              <w:fldChar w:fldCharType="separate"/>
            </w:r>
            <w:r w:rsidRPr="00C0327D">
              <w:rPr>
                <w:rStyle w:val="Hyperlink"/>
                <w:b/>
                <w:bCs/>
                <w:sz w:val="22"/>
                <w:szCs w:val="22"/>
              </w:rPr>
              <w:t>Other Identified Groups</w:t>
            </w:r>
          </w:p>
          <w:p w:rsidR="00D86A1B" w:rsidRPr="00C0327D" w:rsidRDefault="00D86A1B" w:rsidP="00D86A1B">
            <w:pPr>
              <w:pStyle w:val="EABodyText"/>
              <w:rPr>
                <w:sz w:val="22"/>
                <w:szCs w:val="22"/>
              </w:rPr>
            </w:pPr>
            <w:r w:rsidRPr="00C0327D">
              <w:rPr>
                <w:b/>
                <w:bCs/>
                <w:sz w:val="22"/>
                <w:szCs w:val="22"/>
              </w:rPr>
              <w:fldChar w:fldCharType="end"/>
            </w:r>
            <w:r w:rsidRPr="00C0327D">
              <w:rPr>
                <w:sz w:val="22"/>
                <w:szCs w:val="22"/>
              </w:rPr>
              <w:t>Consider those with different socio-economic groups, homeless, carers, residential status (i.e. migrant workers) etc.</w:t>
            </w:r>
          </w:p>
          <w:p w:rsidR="00D86A1B" w:rsidRPr="00C0327D" w:rsidRDefault="00D86A1B" w:rsidP="00D86A1B">
            <w:pPr>
              <w:pStyle w:val="EABodyText"/>
              <w:rPr>
                <w:sz w:val="22"/>
                <w:szCs w:val="22"/>
              </w:rPr>
            </w:pPr>
          </w:p>
        </w:tc>
        <w:tc>
          <w:tcPr>
            <w:tcW w:w="7655" w:type="dxa"/>
          </w:tcPr>
          <w:p w:rsidR="00D86A1B" w:rsidRPr="00C0327D" w:rsidRDefault="00D86A1B" w:rsidP="00D86A1B">
            <w:pPr>
              <w:pStyle w:val="EABodyText"/>
              <w:rPr>
                <w:sz w:val="22"/>
                <w:szCs w:val="22"/>
              </w:rPr>
            </w:pPr>
            <w:r w:rsidRPr="00C0327D">
              <w:rPr>
                <w:sz w:val="22"/>
                <w:szCs w:val="22"/>
              </w:rPr>
              <w:t xml:space="preserve">Useful Guidance Can Be Found </w:t>
            </w:r>
            <w:hyperlink w:anchor="IdentifiedGPs" w:history="1">
              <w:r w:rsidRPr="00C0327D">
                <w:rPr>
                  <w:rStyle w:val="Hyperlink"/>
                  <w:sz w:val="22"/>
                  <w:szCs w:val="22"/>
                </w:rPr>
                <w:t>Here</w:t>
              </w:r>
            </w:hyperlink>
          </w:p>
        </w:tc>
        <w:tc>
          <w:tcPr>
            <w:tcW w:w="4536" w:type="dxa"/>
          </w:tcPr>
          <w:p w:rsidR="00D86A1B" w:rsidRPr="00C0327D" w:rsidRDefault="00D86A1B" w:rsidP="00D86A1B">
            <w:pPr>
              <w:pStyle w:val="EABodyText"/>
              <w:rPr>
                <w:sz w:val="22"/>
                <w:szCs w:val="22"/>
              </w:rPr>
            </w:pPr>
          </w:p>
        </w:tc>
      </w:tr>
    </w:tbl>
    <w:p w:rsidR="00D86A1B" w:rsidRPr="00C0327D" w:rsidRDefault="00D86A1B" w:rsidP="00D86A1B">
      <w:pPr>
        <w:pStyle w:val="NoSpacing"/>
        <w:rPr>
          <w:rFonts w:ascii="Arial" w:hAnsi="Arial" w:cs="Arial"/>
          <w:lang w:eastAsia="en-GB"/>
        </w:rPr>
      </w:pPr>
    </w:p>
    <w:p w:rsidR="008D7B45" w:rsidRPr="00C0327D" w:rsidRDefault="008D7B45" w:rsidP="00D86A1B">
      <w:pPr>
        <w:spacing w:after="200" w:line="276" w:lineRule="auto"/>
        <w:rPr>
          <w:rFonts w:cs="Arial"/>
          <w:b/>
          <w:sz w:val="22"/>
          <w:szCs w:val="22"/>
        </w:rPr>
        <w:sectPr w:rsidR="008D7B45" w:rsidRPr="00C0327D" w:rsidSect="008D7B45">
          <w:pgSz w:w="16838" w:h="11906" w:orient="landscape"/>
          <w:pgMar w:top="1077" w:right="1077" w:bottom="1133" w:left="1077" w:header="708" w:footer="708" w:gutter="0"/>
          <w:cols w:space="708"/>
          <w:docGrid w:linePitch="360"/>
        </w:sectPr>
      </w:pPr>
    </w:p>
    <w:p w:rsidR="00D86A1B" w:rsidRPr="006B248C" w:rsidRDefault="0002315C" w:rsidP="0002315C">
      <w:pPr>
        <w:pStyle w:val="EAFront-PageHeading"/>
        <w:rPr>
          <w:color w:val="4F81BD" w:themeColor="accent1"/>
          <w:sz w:val="28"/>
          <w:szCs w:val="28"/>
        </w:rPr>
      </w:pPr>
      <w:bookmarkStart w:id="8" w:name="_Toc395602371"/>
      <w:r w:rsidRPr="006B248C">
        <w:rPr>
          <w:sz w:val="28"/>
          <w:szCs w:val="28"/>
        </w:rPr>
        <w:lastRenderedPageBreak/>
        <w:t xml:space="preserve">STEP 4. </w:t>
      </w:r>
      <w:r w:rsidR="00D86A1B" w:rsidRPr="006B248C">
        <w:rPr>
          <w:color w:val="4F81BD" w:themeColor="accent1"/>
          <w:sz w:val="28"/>
          <w:szCs w:val="28"/>
        </w:rPr>
        <w:t>A-</w:t>
      </w:r>
      <w:r w:rsidR="00D86A1B" w:rsidRPr="006B248C">
        <w:rPr>
          <w:sz w:val="28"/>
          <w:szCs w:val="28"/>
        </w:rPr>
        <w:t>ssess Your Evidence</w:t>
      </w:r>
      <w:bookmarkEnd w:id="8"/>
    </w:p>
    <w:p w:rsidR="00D86A1B" w:rsidRPr="00C0327D" w:rsidRDefault="00D86A1B" w:rsidP="00D86A1B">
      <w:pPr>
        <w:pStyle w:val="NoSpacing"/>
        <w:rPr>
          <w:rFonts w:ascii="Arial" w:hAnsi="Arial" w:cs="Arial"/>
          <w:lang w:eastAsia="en-GB"/>
        </w:rPr>
      </w:pPr>
    </w:p>
    <w:tbl>
      <w:tblPr>
        <w:tblW w:w="1445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4459"/>
      </w:tblGrid>
      <w:tr w:rsidR="00D86A1B" w:rsidRPr="00C0327D" w:rsidTr="00D86A1B">
        <w:trPr>
          <w:trHeight w:val="1150"/>
        </w:trPr>
        <w:tc>
          <w:tcPr>
            <w:tcW w:w="14459" w:type="dxa"/>
            <w:tcBorders>
              <w:top w:val="single" w:sz="4" w:space="0" w:color="auto"/>
              <w:bottom w:val="single" w:sz="6" w:space="0" w:color="auto"/>
            </w:tcBorders>
          </w:tcPr>
          <w:p w:rsidR="00D86A1B" w:rsidRPr="00C0327D" w:rsidRDefault="00D86A1B" w:rsidP="008D7B45">
            <w:pPr>
              <w:pStyle w:val="EABodyText"/>
              <w:rPr>
                <w:sz w:val="22"/>
                <w:szCs w:val="22"/>
              </w:rPr>
            </w:pPr>
            <w:r w:rsidRPr="00C0327D">
              <w:rPr>
                <w:sz w:val="22"/>
                <w:szCs w:val="22"/>
              </w:rPr>
              <w:t xml:space="preserve">Overview of your evidence in support of your </w:t>
            </w:r>
            <w:r w:rsidR="00782C98" w:rsidRPr="00C0327D">
              <w:rPr>
                <w:sz w:val="22"/>
                <w:szCs w:val="22"/>
              </w:rPr>
              <w:t xml:space="preserve">research/policy/procedure/service </w:t>
            </w:r>
            <w:r w:rsidRPr="00C0327D">
              <w:rPr>
                <w:sz w:val="22"/>
                <w:szCs w:val="22"/>
              </w:rPr>
              <w:t>or provision:</w:t>
            </w:r>
          </w:p>
          <w:p w:rsidR="00D86A1B" w:rsidRPr="00C0327D" w:rsidRDefault="00D86A1B" w:rsidP="008D7B45">
            <w:pPr>
              <w:pStyle w:val="EABodyText"/>
              <w:rPr>
                <w:sz w:val="22"/>
                <w:szCs w:val="22"/>
              </w:rPr>
            </w:pPr>
          </w:p>
          <w:p w:rsidR="00D86A1B" w:rsidRPr="00C0327D" w:rsidRDefault="00D86A1B" w:rsidP="008D7B45">
            <w:pPr>
              <w:pStyle w:val="EABodyText"/>
              <w:rPr>
                <w:sz w:val="22"/>
                <w:szCs w:val="22"/>
              </w:rPr>
            </w:pPr>
          </w:p>
        </w:tc>
      </w:tr>
      <w:tr w:rsidR="00D86A1B" w:rsidRPr="00C0327D" w:rsidTr="00D86A1B">
        <w:trPr>
          <w:trHeight w:val="1813"/>
        </w:trPr>
        <w:tc>
          <w:tcPr>
            <w:tcW w:w="14459" w:type="dxa"/>
            <w:tcBorders>
              <w:top w:val="single" w:sz="6" w:space="0" w:color="auto"/>
              <w:bottom w:val="single" w:sz="4" w:space="0" w:color="auto"/>
            </w:tcBorders>
          </w:tcPr>
          <w:p w:rsidR="00D86A1B" w:rsidRPr="00C0327D" w:rsidRDefault="00B07E9F" w:rsidP="008D7B45">
            <w:pPr>
              <w:pStyle w:val="EABodyText"/>
              <w:rPr>
                <w:sz w:val="22"/>
                <w:szCs w:val="22"/>
              </w:rPr>
            </w:pPr>
            <w:r w:rsidRPr="00C0327D">
              <w:rPr>
                <w:b/>
                <w:sz w:val="22"/>
                <w:szCs w:val="22"/>
              </w:rPr>
              <w:t>Findings of your analysis:</w:t>
            </w:r>
            <w:r w:rsidR="00D86A1B" w:rsidRPr="00C0327D">
              <w:rPr>
                <w:sz w:val="22"/>
                <w:szCs w:val="22"/>
              </w:rPr>
              <w:t xml:space="preserve"> Detail any </w:t>
            </w:r>
            <w:r w:rsidR="00D86A1B" w:rsidRPr="00C0327D">
              <w:rPr>
                <w:b/>
                <w:sz w:val="22"/>
                <w:szCs w:val="22"/>
              </w:rPr>
              <w:t>positive</w:t>
            </w:r>
            <w:r w:rsidR="00D86A1B" w:rsidRPr="00C0327D">
              <w:rPr>
                <w:sz w:val="22"/>
                <w:szCs w:val="22"/>
              </w:rPr>
              <w:t xml:space="preserve"> or </w:t>
            </w:r>
            <w:r w:rsidR="00D86A1B" w:rsidRPr="00C0327D">
              <w:rPr>
                <w:b/>
                <w:sz w:val="22"/>
                <w:szCs w:val="22"/>
              </w:rPr>
              <w:t>negative</w:t>
            </w:r>
            <w:r w:rsidR="00D86A1B" w:rsidRPr="00C0327D">
              <w:rPr>
                <w:sz w:val="22"/>
                <w:szCs w:val="22"/>
              </w:rPr>
              <w:t xml:space="preserve"> impacts and steps that will be taken to </w:t>
            </w:r>
            <w:r w:rsidR="00D86A1B" w:rsidRPr="00C0327D">
              <w:rPr>
                <w:b/>
                <w:sz w:val="22"/>
                <w:szCs w:val="22"/>
              </w:rPr>
              <w:t>mitigate</w:t>
            </w:r>
            <w:r w:rsidR="00D86A1B" w:rsidRPr="00C0327D">
              <w:rPr>
                <w:sz w:val="22"/>
                <w:szCs w:val="22"/>
              </w:rPr>
              <w:t xml:space="preserve"> the negative.</w:t>
            </w:r>
            <w:r w:rsidR="00D86A1B" w:rsidRPr="00C0327D">
              <w:rPr>
                <w:color w:val="FF0000"/>
                <w:sz w:val="22"/>
                <w:szCs w:val="22"/>
              </w:rPr>
              <w:t xml:space="preserve"> </w:t>
            </w:r>
            <w:r w:rsidR="00D86A1B" w:rsidRPr="00C0327D">
              <w:rPr>
                <w:sz w:val="22"/>
                <w:szCs w:val="22"/>
              </w:rPr>
              <w:t>(This may be supported by a SMART action plan to identify how you will address these)</w:t>
            </w:r>
          </w:p>
          <w:p w:rsidR="00D86A1B" w:rsidRPr="00C0327D" w:rsidRDefault="00D86A1B" w:rsidP="008D7B45">
            <w:pPr>
              <w:pStyle w:val="EABodyText"/>
              <w:rPr>
                <w:sz w:val="22"/>
                <w:szCs w:val="22"/>
              </w:rPr>
            </w:pPr>
          </w:p>
        </w:tc>
      </w:tr>
      <w:tr w:rsidR="00D86A1B" w:rsidRPr="00C0327D" w:rsidTr="00D86A1B">
        <w:trPr>
          <w:trHeight w:val="1943"/>
        </w:trPr>
        <w:tc>
          <w:tcPr>
            <w:tcW w:w="14459" w:type="dxa"/>
            <w:tcBorders>
              <w:top w:val="single" w:sz="4" w:space="0" w:color="auto"/>
              <w:bottom w:val="single" w:sz="4" w:space="0" w:color="auto"/>
            </w:tcBorders>
          </w:tcPr>
          <w:p w:rsidR="00D86A1B" w:rsidRPr="00C0327D" w:rsidRDefault="00D86A1B" w:rsidP="008D7B45">
            <w:pPr>
              <w:pStyle w:val="EABodyText"/>
              <w:rPr>
                <w:i/>
                <w:iCs/>
                <w:sz w:val="22"/>
                <w:szCs w:val="22"/>
              </w:rPr>
            </w:pPr>
            <w:r w:rsidRPr="00C0327D">
              <w:rPr>
                <w:b/>
                <w:bCs/>
                <w:sz w:val="22"/>
                <w:szCs w:val="22"/>
              </w:rPr>
              <w:t>Next steps:</w:t>
            </w:r>
            <w:r w:rsidRPr="00C0327D">
              <w:rPr>
                <w:bCs/>
                <w:sz w:val="22"/>
                <w:szCs w:val="22"/>
              </w:rPr>
              <w:t xml:space="preserve"> </w:t>
            </w:r>
            <w:r w:rsidRPr="00C0327D">
              <w:rPr>
                <w:iCs/>
                <w:sz w:val="22"/>
                <w:szCs w:val="22"/>
              </w:rPr>
              <w:t>Detail how you will progress, in terms of review and how you will include equality groups in services or exp</w:t>
            </w:r>
            <w:r w:rsidR="00782C98" w:rsidRPr="00C0327D">
              <w:rPr>
                <w:iCs/>
                <w:sz w:val="22"/>
                <w:szCs w:val="22"/>
              </w:rPr>
              <w:t>and participation.</w:t>
            </w:r>
          </w:p>
          <w:p w:rsidR="00D86A1B" w:rsidRPr="00C0327D" w:rsidRDefault="00D86A1B" w:rsidP="008D7B45">
            <w:pPr>
              <w:pStyle w:val="EABodyText"/>
              <w:rPr>
                <w:sz w:val="22"/>
                <w:szCs w:val="22"/>
              </w:rPr>
            </w:pPr>
          </w:p>
        </w:tc>
      </w:tr>
      <w:tr w:rsidR="00D86A1B" w:rsidRPr="00C0327D" w:rsidTr="00D86A1B">
        <w:trPr>
          <w:trHeight w:val="3006"/>
        </w:trPr>
        <w:tc>
          <w:tcPr>
            <w:tcW w:w="14459" w:type="dxa"/>
            <w:tcBorders>
              <w:top w:val="single" w:sz="4" w:space="0" w:color="auto"/>
              <w:bottom w:val="single" w:sz="4" w:space="0" w:color="auto"/>
            </w:tcBorders>
          </w:tcPr>
          <w:p w:rsidR="00D86A1B" w:rsidRPr="00C0327D" w:rsidRDefault="00D86A1B" w:rsidP="008D7B45">
            <w:pPr>
              <w:pStyle w:val="EABodyText"/>
              <w:rPr>
                <w:sz w:val="22"/>
                <w:szCs w:val="22"/>
              </w:rPr>
            </w:pPr>
            <w:r w:rsidRPr="00C0327D">
              <w:rPr>
                <w:sz w:val="22"/>
                <w:szCs w:val="22"/>
              </w:rPr>
              <w:t>Further comments (if applicable)</w:t>
            </w:r>
            <w:r w:rsidR="00B07E9F" w:rsidRPr="00C0327D">
              <w:rPr>
                <w:sz w:val="22"/>
                <w:szCs w:val="22"/>
              </w:rPr>
              <w:t xml:space="preserve">: </w:t>
            </w:r>
          </w:p>
          <w:p w:rsidR="00D86A1B" w:rsidRDefault="00D86A1B" w:rsidP="008D7B45">
            <w:pPr>
              <w:pStyle w:val="EABodyText"/>
              <w:rPr>
                <w:sz w:val="22"/>
                <w:szCs w:val="22"/>
              </w:rPr>
            </w:pPr>
          </w:p>
          <w:p w:rsidR="006B248C" w:rsidRDefault="006B248C" w:rsidP="008D7B45">
            <w:pPr>
              <w:pStyle w:val="EABodyText"/>
              <w:rPr>
                <w:sz w:val="22"/>
                <w:szCs w:val="22"/>
              </w:rPr>
            </w:pPr>
          </w:p>
          <w:p w:rsidR="006B248C" w:rsidRDefault="006B248C" w:rsidP="008D7B45">
            <w:pPr>
              <w:pStyle w:val="EABodyText"/>
              <w:rPr>
                <w:sz w:val="22"/>
                <w:szCs w:val="22"/>
              </w:rPr>
            </w:pPr>
          </w:p>
          <w:p w:rsidR="006B248C" w:rsidRDefault="006B248C" w:rsidP="008D7B45">
            <w:pPr>
              <w:pStyle w:val="EABodyText"/>
              <w:rPr>
                <w:sz w:val="22"/>
                <w:szCs w:val="22"/>
              </w:rPr>
            </w:pPr>
          </w:p>
          <w:p w:rsidR="006B248C" w:rsidRPr="00C0327D" w:rsidRDefault="006B248C" w:rsidP="008D7B45">
            <w:pPr>
              <w:pStyle w:val="EABodyText"/>
              <w:rPr>
                <w:sz w:val="22"/>
                <w:szCs w:val="22"/>
              </w:rPr>
            </w:pPr>
          </w:p>
        </w:tc>
      </w:tr>
    </w:tbl>
    <w:p w:rsidR="00D86A1B" w:rsidRPr="00C0327D" w:rsidRDefault="00D86A1B" w:rsidP="00D86A1B">
      <w:pPr>
        <w:rPr>
          <w:rFonts w:cs="Arial"/>
          <w:sz w:val="22"/>
          <w:szCs w:val="22"/>
        </w:rPr>
      </w:pPr>
      <w:r w:rsidRPr="00C0327D">
        <w:rPr>
          <w:rFonts w:cs="Arial"/>
          <w:sz w:val="22"/>
          <w:szCs w:val="22"/>
        </w:rPr>
        <w:br w:type="page"/>
      </w:r>
    </w:p>
    <w:tbl>
      <w:tblPr>
        <w:tblW w:w="1445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4459"/>
      </w:tblGrid>
      <w:tr w:rsidR="00D86A1B" w:rsidRPr="00C0327D" w:rsidTr="00762B64">
        <w:tc>
          <w:tcPr>
            <w:tcW w:w="14459" w:type="dxa"/>
            <w:tcBorders>
              <w:top w:val="nil"/>
              <w:left w:val="nil"/>
              <w:bottom w:val="nil"/>
              <w:right w:val="nil"/>
            </w:tcBorders>
          </w:tcPr>
          <w:p w:rsidR="00D86A1B" w:rsidRPr="00C0327D" w:rsidRDefault="00D86A1B" w:rsidP="00D86A1B">
            <w:pPr>
              <w:pStyle w:val="NoSpacing"/>
              <w:rPr>
                <w:rFonts w:ascii="Arial" w:hAnsi="Arial" w:cs="Arial"/>
                <w:b/>
              </w:rPr>
            </w:pPr>
          </w:p>
          <w:p w:rsidR="00D86A1B" w:rsidRPr="006B248C" w:rsidRDefault="00D86A1B" w:rsidP="0002315C">
            <w:pPr>
              <w:pStyle w:val="EAFront-PageHeading"/>
              <w:rPr>
                <w:color w:val="4F81BD" w:themeColor="accent1"/>
                <w:sz w:val="28"/>
                <w:szCs w:val="28"/>
              </w:rPr>
            </w:pPr>
            <w:bookmarkStart w:id="9" w:name="_Toc395602372"/>
            <w:r w:rsidRPr="006B248C">
              <w:rPr>
                <w:sz w:val="28"/>
                <w:szCs w:val="28"/>
              </w:rPr>
              <w:t xml:space="preserve">STEP 5. </w:t>
            </w:r>
            <w:r w:rsidRPr="006B248C">
              <w:rPr>
                <w:color w:val="4F81BD" w:themeColor="accent1"/>
                <w:sz w:val="28"/>
                <w:szCs w:val="28"/>
              </w:rPr>
              <w:t>C-</w:t>
            </w:r>
            <w:r w:rsidRPr="006B248C">
              <w:rPr>
                <w:sz w:val="28"/>
                <w:szCs w:val="28"/>
              </w:rPr>
              <w:t>alculate Overall Impact</w:t>
            </w:r>
            <w:bookmarkEnd w:id="9"/>
          </w:p>
          <w:p w:rsidR="00D86A1B" w:rsidRPr="00C0327D" w:rsidRDefault="00D86A1B" w:rsidP="00D86A1B">
            <w:pPr>
              <w:pStyle w:val="NoSpacing"/>
              <w:rPr>
                <w:rFonts w:ascii="Arial" w:hAnsi="Arial" w:cs="Arial"/>
                <w:b/>
              </w:rPr>
            </w:pPr>
          </w:p>
        </w:tc>
      </w:tr>
    </w:tbl>
    <w:p w:rsidR="0070581C" w:rsidRPr="00C0327D" w:rsidRDefault="0070581C" w:rsidP="00D86A1B">
      <w:pPr>
        <w:pStyle w:val="EABodyText"/>
        <w:rPr>
          <w:sz w:val="22"/>
          <w:szCs w:val="22"/>
        </w:rPr>
      </w:pPr>
    </w:p>
    <w:p w:rsidR="00D86A1B" w:rsidRPr="00C0327D" w:rsidRDefault="00D86A1B" w:rsidP="00D86A1B">
      <w:pPr>
        <w:pStyle w:val="EABodyText"/>
        <w:rPr>
          <w:sz w:val="22"/>
          <w:szCs w:val="22"/>
        </w:rPr>
      </w:pPr>
      <w:r w:rsidRPr="00C0327D">
        <w:rPr>
          <w:noProof/>
          <w:sz w:val="22"/>
          <w:szCs w:val="22"/>
        </w:rPr>
        <mc:AlternateContent>
          <mc:Choice Requires="wps">
            <w:drawing>
              <wp:inline distT="0" distB="0" distL="0" distR="0" wp14:anchorId="7572B945" wp14:editId="4D3A909D">
                <wp:extent cx="8953500" cy="617517"/>
                <wp:effectExtent l="0" t="0" r="19050" b="1143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0" cy="617517"/>
                        </a:xfrm>
                        <a:prstGeom prst="rect">
                          <a:avLst/>
                        </a:prstGeom>
                        <a:solidFill>
                          <a:srgbClr val="FFFFFF"/>
                        </a:solidFill>
                        <a:ln w="9525">
                          <a:solidFill>
                            <a:srgbClr val="000000"/>
                          </a:solidFill>
                          <a:miter lim="800000"/>
                          <a:headEnd/>
                          <a:tailEnd/>
                        </a:ln>
                      </wps:spPr>
                      <wps:txbx>
                        <w:txbxContent>
                          <w:p w:rsidR="00A23EAA" w:rsidRPr="00C0327D" w:rsidRDefault="00A23EAA" w:rsidP="00D86A1B">
                            <w:pPr>
                              <w:pStyle w:val="EABodyText"/>
                              <w:rPr>
                                <w:sz w:val="22"/>
                                <w:szCs w:val="22"/>
                              </w:rPr>
                            </w:pPr>
                            <w:r w:rsidRPr="00C0327D">
                              <w:rPr>
                                <w:rStyle w:val="EABodyTextChar"/>
                                <w:sz w:val="22"/>
                                <w:szCs w:val="22"/>
                              </w:rPr>
                              <w:t>Please write a brief summary here detailing the results.</w:t>
                            </w:r>
                          </w:p>
                          <w:p w:rsidR="00A23EAA" w:rsidRDefault="00A23EAA"/>
                        </w:txbxContent>
                      </wps:txbx>
                      <wps:bodyPr rot="0" vert="horz" wrap="square" lIns="91440" tIns="45720" rIns="91440" bIns="45720" anchor="t" anchorCtr="0">
                        <a:noAutofit/>
                      </wps:bodyPr>
                    </wps:wsp>
                  </a:graphicData>
                </a:graphic>
              </wp:inline>
            </w:drawing>
          </mc:Choice>
          <mc:Fallback>
            <w:pict>
              <v:shape w14:anchorId="7572B945" id="Text Box 2" o:spid="_x0000_s1029" type="#_x0000_t202" style="width:70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">
                <v:textbox>
                  <w:txbxContent>
                    <w:p w:rsidR="00A23EAA" w:rsidRPr="00C0327D" w:rsidRDefault="00A23EAA" w:rsidP="00D86A1B">
                      <w:pPr>
                        <w:pStyle w:val="EABodyText"/>
                        <w:rPr>
                          <w:sz w:val="22"/>
                          <w:szCs w:val="22"/>
                        </w:rPr>
                      </w:pPr>
                      <w:r w:rsidRPr="00C0327D">
                        <w:rPr>
                          <w:rStyle w:val="EABodyTextChar"/>
                          <w:sz w:val="22"/>
                          <w:szCs w:val="22"/>
                        </w:rPr>
                        <w:t>Please write a brief summary here detailing the results.</w:t>
                      </w:r>
                    </w:p>
                    <w:p w:rsidR="00A23EAA" w:rsidRDefault="00A23EAA"/>
                  </w:txbxContent>
                </v:textbox>
                <w10:anchorlock/>
              </v:shape>
            </w:pict>
          </mc:Fallback>
        </mc:AlternateContent>
      </w:r>
    </w:p>
    <w:p w:rsidR="00D86A1B" w:rsidRPr="00C0327D" w:rsidRDefault="00D86A1B" w:rsidP="00D86A1B">
      <w:pPr>
        <w:pStyle w:val="EABodyText"/>
        <w:rPr>
          <w:sz w:val="22"/>
          <w:szCs w:val="22"/>
        </w:rPr>
      </w:pPr>
    </w:p>
    <w:p w:rsidR="00D86A1B" w:rsidRPr="00C0327D" w:rsidRDefault="00D86A1B" w:rsidP="00D86A1B">
      <w:pPr>
        <w:pStyle w:val="EABodyText"/>
        <w:rPr>
          <w:sz w:val="22"/>
          <w:szCs w:val="22"/>
        </w:rPr>
      </w:pPr>
      <w:r w:rsidRPr="00C0327D">
        <w:rPr>
          <w:sz w:val="22"/>
          <w:szCs w:val="22"/>
        </w:rPr>
        <w:t>Further suggestion: Use the</w:t>
      </w:r>
      <w:r w:rsidRPr="00C0327D">
        <w:rPr>
          <w:b/>
          <w:sz w:val="22"/>
          <w:szCs w:val="22"/>
        </w:rPr>
        <w:t xml:space="preserve"> </w:t>
      </w:r>
      <w:r w:rsidRPr="00C0327D">
        <w:rPr>
          <w:b/>
          <w:color w:val="4F81BD" w:themeColor="accent1"/>
          <w:sz w:val="22"/>
          <w:szCs w:val="22"/>
        </w:rPr>
        <w:t>IMPACT</w:t>
      </w:r>
      <w:r w:rsidRPr="00C0327D">
        <w:rPr>
          <w:b/>
          <w:sz w:val="22"/>
          <w:szCs w:val="22"/>
        </w:rPr>
        <w:t xml:space="preserve"> Equality Analysis Register </w:t>
      </w:r>
      <w:r w:rsidRPr="00C0327D">
        <w:rPr>
          <w:sz w:val="22"/>
          <w:szCs w:val="22"/>
        </w:rPr>
        <w:t>to capture your details for the next steps.</w:t>
      </w:r>
    </w:p>
    <w:p w:rsidR="00D86A1B" w:rsidRPr="00C0327D" w:rsidRDefault="00D86A1B" w:rsidP="00D86A1B">
      <w:pPr>
        <w:pStyle w:val="EABodyText"/>
        <w:rPr>
          <w:sz w:val="22"/>
          <w:szCs w:val="22"/>
        </w:rPr>
      </w:pPr>
    </w:p>
    <w:p w:rsidR="00D86A1B" w:rsidRPr="00C0327D" w:rsidRDefault="00D86A1B" w:rsidP="00D86A1B">
      <w:pPr>
        <w:rPr>
          <w:rFonts w:cs="Arial"/>
          <w:b/>
          <w:sz w:val="22"/>
          <w:szCs w:val="22"/>
        </w:rPr>
      </w:pPr>
    </w:p>
    <w:p w:rsidR="00D86A1B" w:rsidRPr="00355929" w:rsidRDefault="00D86A1B" w:rsidP="00355929">
      <w:pPr>
        <w:tabs>
          <w:tab w:val="left" w:pos="972"/>
        </w:tabs>
        <w:spacing w:after="200" w:line="276" w:lineRule="auto"/>
        <w:rPr>
          <w:rFonts w:ascii="Arial" w:hAnsi="Arial" w:cs="Arial"/>
          <w:b/>
          <w:sz w:val="22"/>
          <w:szCs w:val="22"/>
        </w:rPr>
      </w:pPr>
      <w:bookmarkStart w:id="10" w:name="_Toc395602373"/>
      <w:r w:rsidRPr="00355929">
        <w:rPr>
          <w:rFonts w:ascii="Arial" w:hAnsi="Arial" w:cs="Arial"/>
          <w:b/>
          <w:sz w:val="28"/>
          <w:szCs w:val="28"/>
        </w:rPr>
        <w:t xml:space="preserve">STEP 6. </w:t>
      </w:r>
      <w:r w:rsidRPr="00355929">
        <w:rPr>
          <w:rFonts w:ascii="Arial" w:hAnsi="Arial" w:cs="Arial"/>
          <w:b/>
          <w:color w:val="4F81BD" w:themeColor="accent1"/>
          <w:sz w:val="28"/>
          <w:szCs w:val="28"/>
        </w:rPr>
        <w:t>T-</w:t>
      </w:r>
      <w:r w:rsidRPr="00355929">
        <w:rPr>
          <w:rFonts w:ascii="Arial" w:hAnsi="Arial" w:cs="Arial"/>
          <w:b/>
          <w:sz w:val="28"/>
          <w:szCs w:val="28"/>
        </w:rPr>
        <w:t>he Final Stage</w:t>
      </w:r>
      <w:bookmarkEnd w:id="10"/>
    </w:p>
    <w:p w:rsidR="00D86A1B" w:rsidRPr="00873E3C" w:rsidRDefault="00D86A1B" w:rsidP="00D86A1B">
      <w:pPr>
        <w:rPr>
          <w:rFonts w:cs="Arial"/>
        </w:rPr>
      </w:pPr>
    </w:p>
    <w:tbl>
      <w:tblPr>
        <w:tblW w:w="1445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7229"/>
        <w:gridCol w:w="7230"/>
      </w:tblGrid>
      <w:tr w:rsidR="00D86A1B" w:rsidRPr="00873E3C" w:rsidTr="00D86A1B">
        <w:tc>
          <w:tcPr>
            <w:tcW w:w="14459" w:type="dxa"/>
            <w:gridSpan w:val="2"/>
            <w:tcBorders>
              <w:top w:val="single" w:sz="4" w:space="0" w:color="auto"/>
              <w:bottom w:val="single" w:sz="4" w:space="0" w:color="auto"/>
            </w:tcBorders>
          </w:tcPr>
          <w:p w:rsidR="00D86A1B" w:rsidRPr="00B07E9F" w:rsidRDefault="00D86A1B" w:rsidP="00CD759D">
            <w:pPr>
              <w:pStyle w:val="EABodyText"/>
            </w:pPr>
            <w:r w:rsidRPr="00904522">
              <w:rPr>
                <w:b/>
              </w:rPr>
              <w:t xml:space="preserve">Name and position of the person conducting the </w:t>
            </w:r>
            <w:r w:rsidRPr="00904522">
              <w:rPr>
                <w:b/>
                <w:color w:val="4F81BD" w:themeColor="accent1"/>
              </w:rPr>
              <w:t xml:space="preserve">IMPACT </w:t>
            </w:r>
            <w:r w:rsidRPr="00904522">
              <w:rPr>
                <w:b/>
              </w:rPr>
              <w:t>Equality Analysis:</w:t>
            </w:r>
          </w:p>
          <w:p w:rsidR="00D86A1B" w:rsidRPr="00B07E9F" w:rsidRDefault="00D86A1B" w:rsidP="00CD759D">
            <w:pPr>
              <w:pStyle w:val="EABodyText"/>
            </w:pPr>
          </w:p>
          <w:p w:rsidR="00D86A1B" w:rsidRPr="00904522" w:rsidRDefault="00D86A1B" w:rsidP="00CD759D">
            <w:pPr>
              <w:pStyle w:val="EABodyText"/>
              <w:rPr>
                <w:b/>
              </w:rPr>
            </w:pPr>
          </w:p>
        </w:tc>
      </w:tr>
      <w:tr w:rsidR="00D86A1B" w:rsidRPr="00873E3C" w:rsidTr="00D86A1B">
        <w:tc>
          <w:tcPr>
            <w:tcW w:w="14459" w:type="dxa"/>
            <w:gridSpan w:val="2"/>
            <w:tcBorders>
              <w:top w:val="single" w:sz="4" w:space="0" w:color="auto"/>
            </w:tcBorders>
          </w:tcPr>
          <w:p w:rsidR="00D86A1B" w:rsidRPr="00904522" w:rsidRDefault="00D86A1B" w:rsidP="00CD759D">
            <w:pPr>
              <w:pStyle w:val="EABodyText"/>
              <w:rPr>
                <w:b/>
              </w:rPr>
            </w:pPr>
            <w:r w:rsidRPr="00904522">
              <w:rPr>
                <w:b/>
              </w:rPr>
              <w:t>Date completed:</w:t>
            </w:r>
            <w:r w:rsidR="00904522" w:rsidRPr="00904522">
              <w:rPr>
                <w:b/>
              </w:rPr>
              <w:t xml:space="preserve"> </w:t>
            </w:r>
            <w:sdt>
              <w:sdtPr>
                <w:id w:val="-512677452"/>
                <w:placeholder>
                  <w:docPart w:val="9297D02BB10341F49CC7A2D43B79195E"/>
                </w:placeholder>
                <w:showingPlcHdr/>
                <w:date>
                  <w:dateFormat w:val="dd MMMM yyyy"/>
                  <w:lid w:val="en-GB"/>
                  <w:storeMappedDataAs w:val="dateTime"/>
                  <w:calendar w:val="gregorian"/>
                </w:date>
              </w:sdtPr>
              <w:sdtEndPr/>
              <w:sdtContent>
                <w:r w:rsidR="00904522" w:rsidRPr="00B905AE">
                  <w:rPr>
                    <w:rStyle w:val="PlaceholderText"/>
                  </w:rPr>
                  <w:t>Click here to enter a date.</w:t>
                </w:r>
              </w:sdtContent>
            </w:sdt>
          </w:p>
          <w:p w:rsidR="00D86A1B" w:rsidRPr="00904522" w:rsidRDefault="00D86A1B" w:rsidP="00CD759D">
            <w:pPr>
              <w:pStyle w:val="EABodyText"/>
              <w:rPr>
                <w:b/>
              </w:rPr>
            </w:pPr>
          </w:p>
          <w:p w:rsidR="00D86A1B" w:rsidRPr="00904522" w:rsidRDefault="00D86A1B" w:rsidP="00CD759D">
            <w:pPr>
              <w:pStyle w:val="EABodyText"/>
              <w:rPr>
                <w:b/>
              </w:rPr>
            </w:pPr>
          </w:p>
        </w:tc>
      </w:tr>
      <w:tr w:rsidR="00D86A1B" w:rsidRPr="00873E3C" w:rsidTr="00D86A1B">
        <w:tc>
          <w:tcPr>
            <w:tcW w:w="14459" w:type="dxa"/>
            <w:gridSpan w:val="2"/>
          </w:tcPr>
          <w:p w:rsidR="00D86A1B" w:rsidRPr="00B07E9F" w:rsidRDefault="005C7240" w:rsidP="00CD759D">
            <w:pPr>
              <w:pStyle w:val="EABodyText"/>
            </w:pPr>
            <w:r>
              <w:rPr>
                <w:b/>
              </w:rPr>
              <w:t>Name of responsible</w:t>
            </w:r>
            <w:r w:rsidRPr="005C7240">
              <w:rPr>
                <w:b/>
              </w:rPr>
              <w:t xml:space="preserve"> research/policy/procedure or provision </w:t>
            </w:r>
            <w:r>
              <w:rPr>
                <w:b/>
              </w:rPr>
              <w:t>lead</w:t>
            </w:r>
            <w:r w:rsidR="00D86A1B" w:rsidRPr="00904522">
              <w:rPr>
                <w:b/>
              </w:rPr>
              <w:t>:</w:t>
            </w:r>
          </w:p>
          <w:p w:rsidR="00D86A1B" w:rsidRPr="00B07E9F" w:rsidRDefault="00D86A1B" w:rsidP="00CD759D">
            <w:pPr>
              <w:pStyle w:val="EABodyText"/>
            </w:pPr>
          </w:p>
          <w:p w:rsidR="00D86A1B" w:rsidRPr="00904522" w:rsidRDefault="00D86A1B" w:rsidP="00CD759D">
            <w:pPr>
              <w:pStyle w:val="EABodyText"/>
              <w:rPr>
                <w:b/>
              </w:rPr>
            </w:pPr>
          </w:p>
        </w:tc>
      </w:tr>
      <w:tr w:rsidR="00D86A1B" w:rsidRPr="00873E3C" w:rsidTr="00D86A1B">
        <w:trPr>
          <w:trHeight w:val="1188"/>
        </w:trPr>
        <w:tc>
          <w:tcPr>
            <w:tcW w:w="7229" w:type="dxa"/>
          </w:tcPr>
          <w:p w:rsidR="00D86A1B" w:rsidRPr="00B07E9F" w:rsidRDefault="00D86A1B" w:rsidP="00CD759D">
            <w:pPr>
              <w:pStyle w:val="EABodyText"/>
            </w:pPr>
            <w:r w:rsidRPr="00904522">
              <w:rPr>
                <w:b/>
              </w:rPr>
              <w:t>Signed:</w:t>
            </w:r>
          </w:p>
          <w:p w:rsidR="00D86A1B" w:rsidRPr="00B07E9F" w:rsidRDefault="00D86A1B" w:rsidP="00CD759D">
            <w:pPr>
              <w:pStyle w:val="EABodyText"/>
            </w:pPr>
          </w:p>
          <w:p w:rsidR="00D86A1B" w:rsidRPr="00904522" w:rsidRDefault="00D86A1B" w:rsidP="00CD759D">
            <w:pPr>
              <w:pStyle w:val="EABodyText"/>
              <w:rPr>
                <w:b/>
              </w:rPr>
            </w:pPr>
          </w:p>
        </w:tc>
        <w:tc>
          <w:tcPr>
            <w:tcW w:w="7230" w:type="dxa"/>
          </w:tcPr>
          <w:p w:rsidR="00D86A1B" w:rsidRPr="00904522" w:rsidRDefault="00D86A1B" w:rsidP="00CD759D">
            <w:pPr>
              <w:pStyle w:val="EABodyText"/>
              <w:rPr>
                <w:b/>
              </w:rPr>
            </w:pPr>
            <w:r w:rsidRPr="00904522">
              <w:rPr>
                <w:b/>
              </w:rPr>
              <w:t>Date Signed:</w:t>
            </w:r>
            <w:r w:rsidR="00904522" w:rsidRPr="00904522">
              <w:rPr>
                <w:b/>
              </w:rPr>
              <w:t xml:space="preserve"> </w:t>
            </w:r>
            <w:sdt>
              <w:sdtPr>
                <w:rPr>
                  <w:b/>
                </w:rPr>
                <w:id w:val="-1142576779"/>
                <w:placeholder>
                  <w:docPart w:val="9297D02BB10341F49CC7A2D43B79195E"/>
                </w:placeholder>
                <w:showingPlcHdr/>
                <w:date>
                  <w:dateFormat w:val="dd MMMM yyyy"/>
                  <w:lid w:val="en-GB"/>
                  <w:storeMappedDataAs w:val="dateTime"/>
                  <w:calendar w:val="gregorian"/>
                </w:date>
              </w:sdtPr>
              <w:sdtEndPr/>
              <w:sdtContent>
                <w:r w:rsidR="00904522" w:rsidRPr="00B07E9F">
                  <w:rPr>
                    <w:rStyle w:val="PlaceholderText"/>
                  </w:rPr>
                  <w:t>Click here to enter a date.</w:t>
                </w:r>
              </w:sdtContent>
            </w:sdt>
          </w:p>
        </w:tc>
      </w:tr>
      <w:tr w:rsidR="00D86A1B" w:rsidRPr="00873E3C" w:rsidTr="00D86A1B">
        <w:tc>
          <w:tcPr>
            <w:tcW w:w="14459" w:type="dxa"/>
            <w:gridSpan w:val="2"/>
            <w:tcBorders>
              <w:bottom w:val="single" w:sz="4" w:space="0" w:color="auto"/>
            </w:tcBorders>
          </w:tcPr>
          <w:p w:rsidR="00D86A1B" w:rsidRPr="00904522" w:rsidRDefault="00D86A1B" w:rsidP="00CD759D">
            <w:pPr>
              <w:pStyle w:val="EABodyText"/>
              <w:rPr>
                <w:b/>
              </w:rPr>
            </w:pPr>
            <w:r w:rsidRPr="00904522">
              <w:rPr>
                <w:b/>
              </w:rPr>
              <w:t>Date of next review:</w:t>
            </w:r>
            <w:r w:rsidR="00904522" w:rsidRPr="00904522">
              <w:rPr>
                <w:b/>
              </w:rPr>
              <w:t xml:space="preserve"> </w:t>
            </w:r>
            <w:sdt>
              <w:sdtPr>
                <w:rPr>
                  <w:b/>
                </w:rPr>
                <w:id w:val="-1755351486"/>
                <w:placeholder>
                  <w:docPart w:val="9297D02BB10341F49CC7A2D43B79195E"/>
                </w:placeholder>
                <w:showingPlcHdr/>
                <w:date>
                  <w:dateFormat w:val="dd MMMM yyyy"/>
                  <w:lid w:val="en-GB"/>
                  <w:storeMappedDataAs w:val="dateTime"/>
                  <w:calendar w:val="gregorian"/>
                </w:date>
              </w:sdtPr>
              <w:sdtEndPr/>
              <w:sdtContent>
                <w:r w:rsidR="00904522" w:rsidRPr="00B07E9F">
                  <w:rPr>
                    <w:rStyle w:val="PlaceholderText"/>
                  </w:rPr>
                  <w:t>Click here to enter a date.</w:t>
                </w:r>
              </w:sdtContent>
            </w:sdt>
          </w:p>
          <w:p w:rsidR="00D86A1B" w:rsidRPr="00904522" w:rsidRDefault="00D86A1B" w:rsidP="00CD759D">
            <w:pPr>
              <w:pStyle w:val="EABodyText"/>
              <w:rPr>
                <w:b/>
              </w:rPr>
            </w:pPr>
          </w:p>
          <w:p w:rsidR="00D86A1B" w:rsidRPr="00904522" w:rsidRDefault="00D86A1B" w:rsidP="00CD759D">
            <w:pPr>
              <w:pStyle w:val="EABodyText"/>
              <w:rPr>
                <w:b/>
              </w:rPr>
            </w:pPr>
          </w:p>
        </w:tc>
      </w:tr>
    </w:tbl>
    <w:p w:rsidR="00D86A1B" w:rsidRPr="00C0327D" w:rsidRDefault="00D86A1B" w:rsidP="00D86A1B">
      <w:pPr>
        <w:spacing w:after="200" w:line="276" w:lineRule="auto"/>
        <w:rPr>
          <w:rFonts w:cs="Arial"/>
          <w:sz w:val="36"/>
          <w:szCs w:val="36"/>
        </w:rPr>
      </w:pPr>
    </w:p>
    <w:p w:rsidR="006B248C" w:rsidRDefault="006B248C">
      <w:pPr>
        <w:spacing w:after="200" w:line="276" w:lineRule="auto"/>
        <w:rPr>
          <w:rFonts w:cs="Arial"/>
        </w:rPr>
      </w:pPr>
      <w:r>
        <w:rPr>
          <w:rFonts w:cs="Arial"/>
        </w:rPr>
        <w:br w:type="page"/>
      </w:r>
    </w:p>
    <w:p w:rsidR="00D86A1B" w:rsidRPr="006B248C" w:rsidRDefault="00D86A1B" w:rsidP="00D86A1B">
      <w:pPr>
        <w:pStyle w:val="EAFront-PageHeading"/>
        <w:jc w:val="center"/>
        <w:rPr>
          <w:sz w:val="32"/>
          <w:szCs w:val="32"/>
        </w:rPr>
      </w:pPr>
      <w:bookmarkStart w:id="11" w:name="_Toc395602374"/>
      <w:r w:rsidRPr="006B248C">
        <w:rPr>
          <w:color w:val="4F81BD" w:themeColor="accent1"/>
          <w:sz w:val="32"/>
          <w:szCs w:val="32"/>
        </w:rPr>
        <w:lastRenderedPageBreak/>
        <w:t xml:space="preserve">IMPACT </w:t>
      </w:r>
      <w:r w:rsidRPr="006B248C">
        <w:rPr>
          <w:sz w:val="32"/>
          <w:szCs w:val="32"/>
        </w:rPr>
        <w:t>Equality Analysis (</w:t>
      </w:r>
      <w:r w:rsidR="00BF7A47" w:rsidRPr="006B248C">
        <w:rPr>
          <w:color w:val="4F81BD" w:themeColor="accent1"/>
          <w:sz w:val="32"/>
          <w:szCs w:val="32"/>
        </w:rPr>
        <w:t>I</w:t>
      </w:r>
      <w:r w:rsidRPr="006B248C">
        <w:rPr>
          <w:sz w:val="32"/>
          <w:szCs w:val="32"/>
        </w:rPr>
        <w:t>EA)</w:t>
      </w:r>
      <w:bookmarkEnd w:id="11"/>
    </w:p>
    <w:p w:rsidR="00A60EF9" w:rsidRPr="00873E3C" w:rsidRDefault="00A60EF9" w:rsidP="00A60EF9">
      <w:pPr>
        <w:pStyle w:val="EABodyText"/>
        <w:jc w:val="center"/>
      </w:pPr>
      <w:r w:rsidRPr="00873E3C">
        <w:t>(Formerly Equality Impact Assessment)</w:t>
      </w:r>
    </w:p>
    <w:p w:rsidR="00A60EF9" w:rsidRPr="00A60EF9" w:rsidRDefault="00A60EF9" w:rsidP="00D86A1B">
      <w:pPr>
        <w:pStyle w:val="EAFront-PageHeading"/>
        <w:jc w:val="center"/>
        <w:rPr>
          <w:sz w:val="28"/>
          <w:szCs w:val="28"/>
        </w:rPr>
      </w:pPr>
    </w:p>
    <w:p w:rsidR="00D86A1B" w:rsidRPr="006B248C" w:rsidRDefault="003C3851" w:rsidP="00355929">
      <w:pPr>
        <w:pStyle w:val="EAFront-PageHeading"/>
        <w:jc w:val="center"/>
        <w:rPr>
          <w:sz w:val="28"/>
          <w:szCs w:val="28"/>
        </w:rPr>
      </w:pPr>
      <w:bookmarkStart w:id="12" w:name="_Toc395602375"/>
      <w:r w:rsidRPr="006B248C">
        <w:rPr>
          <w:sz w:val="28"/>
          <w:szCs w:val="28"/>
        </w:rPr>
        <w:t xml:space="preserve">Baseline data and </w:t>
      </w:r>
      <w:r w:rsidR="00D86A1B" w:rsidRPr="006B248C">
        <w:rPr>
          <w:sz w:val="28"/>
          <w:szCs w:val="28"/>
        </w:rPr>
        <w:t>Frequently Asked Questions (FAQ</w:t>
      </w:r>
      <w:r w:rsidR="00E03CA6" w:rsidRPr="006B248C">
        <w:rPr>
          <w:sz w:val="28"/>
          <w:szCs w:val="28"/>
        </w:rPr>
        <w:t>s</w:t>
      </w:r>
      <w:r w:rsidR="00D86A1B" w:rsidRPr="006B248C">
        <w:rPr>
          <w:sz w:val="28"/>
          <w:szCs w:val="28"/>
        </w:rPr>
        <w:t>)</w:t>
      </w:r>
      <w:bookmarkEnd w:id="12"/>
    </w:p>
    <w:p w:rsidR="00D86A1B" w:rsidRPr="00873E3C" w:rsidRDefault="00D86A1B" w:rsidP="00D86A1B">
      <w:pPr>
        <w:pStyle w:val="EABodyText"/>
        <w:rPr>
          <w:b/>
        </w:rPr>
      </w:pPr>
    </w:p>
    <w:p w:rsidR="00D86A1B" w:rsidRPr="00873E3C" w:rsidRDefault="003C3851" w:rsidP="00D86A1B">
      <w:pPr>
        <w:pStyle w:val="EABodyText"/>
        <w:rPr>
          <w:color w:val="000000"/>
        </w:rPr>
      </w:pPr>
      <w:r>
        <w:rPr>
          <w:color w:val="000000"/>
        </w:rPr>
        <w:t xml:space="preserve">The following contains </w:t>
      </w:r>
      <w:r w:rsidR="00721107">
        <w:rPr>
          <w:color w:val="000000"/>
        </w:rPr>
        <w:t xml:space="preserve">some examples of </w:t>
      </w:r>
      <w:r>
        <w:rPr>
          <w:color w:val="000000"/>
        </w:rPr>
        <w:t xml:space="preserve">local and national baseline data to provide support for academic staff, </w:t>
      </w:r>
      <w:r w:rsidR="00D86A1B" w:rsidRPr="00873E3C">
        <w:rPr>
          <w:color w:val="000000"/>
        </w:rPr>
        <w:t xml:space="preserve">managers and leaders when conducting an </w:t>
      </w:r>
      <w:r w:rsidR="00782C98">
        <w:rPr>
          <w:color w:val="4F81BD" w:themeColor="accent1"/>
        </w:rPr>
        <w:t>I</w:t>
      </w:r>
      <w:r w:rsidR="00782C98">
        <w:t>EA</w:t>
      </w:r>
      <w:r w:rsidR="00D86A1B" w:rsidRPr="00873E3C">
        <w:rPr>
          <w:color w:val="000000"/>
        </w:rPr>
        <w:t xml:space="preserve">. The information </w:t>
      </w:r>
      <w:r>
        <w:rPr>
          <w:color w:val="000000"/>
        </w:rPr>
        <w:t xml:space="preserve">is drawn from various equality sources including the </w:t>
      </w:r>
      <w:r w:rsidR="001B4ADB">
        <w:rPr>
          <w:color w:val="000000"/>
        </w:rPr>
        <w:t xml:space="preserve">University </w:t>
      </w:r>
      <w:r w:rsidR="00324628">
        <w:rPr>
          <w:color w:val="000000"/>
        </w:rPr>
        <w:t xml:space="preserve">of </w:t>
      </w:r>
      <w:r w:rsidR="001B4ADB">
        <w:rPr>
          <w:color w:val="000000"/>
        </w:rPr>
        <w:t xml:space="preserve">Greenwich </w:t>
      </w:r>
      <w:r>
        <w:rPr>
          <w:color w:val="000000"/>
        </w:rPr>
        <w:t xml:space="preserve">Equality Annual Report 2013/14 and will support </w:t>
      </w:r>
      <w:r w:rsidR="00D86A1B" w:rsidRPr="00873E3C">
        <w:rPr>
          <w:color w:val="000000"/>
        </w:rPr>
        <w:t>the analysis process by considering the nine protected groups with key equality legislation</w:t>
      </w:r>
      <w:r>
        <w:rPr>
          <w:color w:val="000000"/>
        </w:rPr>
        <w:t xml:space="preserve"> when completing the</w:t>
      </w:r>
      <w:r w:rsidR="00782C98">
        <w:rPr>
          <w:color w:val="000000"/>
        </w:rPr>
        <w:t xml:space="preserve"> </w:t>
      </w:r>
      <w:r w:rsidR="00782C98">
        <w:rPr>
          <w:color w:val="4F81BD" w:themeColor="accent1"/>
        </w:rPr>
        <w:t>I</w:t>
      </w:r>
      <w:r>
        <w:rPr>
          <w:color w:val="000000"/>
        </w:rPr>
        <w:t xml:space="preserve">EA template. </w:t>
      </w:r>
    </w:p>
    <w:p w:rsidR="00D86A1B" w:rsidRPr="00873E3C" w:rsidRDefault="00D86A1B" w:rsidP="00D86A1B">
      <w:pPr>
        <w:autoSpaceDE w:val="0"/>
        <w:autoSpaceDN w:val="0"/>
        <w:adjustRightInd w:val="0"/>
        <w:rPr>
          <w:rFonts w:cs="Arial"/>
          <w:color w:val="000000"/>
        </w:rPr>
      </w:pPr>
    </w:p>
    <w:p w:rsidR="00D86A1B" w:rsidRPr="00B33E97" w:rsidRDefault="00D86A1B" w:rsidP="00721107">
      <w:pPr>
        <w:pStyle w:val="EASub-Heading"/>
        <w:rPr>
          <w:color w:val="548DD4" w:themeColor="text2" w:themeTint="99"/>
          <w:sz w:val="32"/>
          <w:szCs w:val="32"/>
        </w:rPr>
      </w:pPr>
      <w:bookmarkStart w:id="13" w:name="Race"/>
      <w:bookmarkStart w:id="14" w:name="RaceBG"/>
      <w:bookmarkEnd w:id="13"/>
      <w:r w:rsidRPr="00B33E97">
        <w:rPr>
          <w:color w:val="548DD4" w:themeColor="text2" w:themeTint="99"/>
          <w:sz w:val="32"/>
          <w:szCs w:val="32"/>
        </w:rPr>
        <w:t>Race</w:t>
      </w:r>
    </w:p>
    <w:bookmarkEnd w:id="14"/>
    <w:p w:rsidR="00A74B91" w:rsidRDefault="00A74B91" w:rsidP="00721107">
      <w:pPr>
        <w:pStyle w:val="EASub-Heading"/>
        <w:rPr>
          <w:color w:val="548DD4" w:themeColor="text2" w:themeTint="99"/>
        </w:rPr>
      </w:pPr>
    </w:p>
    <w:p w:rsidR="00A74B91" w:rsidRPr="00721107" w:rsidRDefault="00A74B91" w:rsidP="00721107">
      <w:pPr>
        <w:rPr>
          <w:rFonts w:ascii="Arial" w:hAnsi="Arial" w:cs="Arial"/>
          <w:b/>
        </w:rPr>
      </w:pPr>
      <w:r w:rsidRPr="00721107">
        <w:rPr>
          <w:rFonts w:ascii="Arial" w:hAnsi="Arial" w:cs="Arial"/>
          <w:b/>
        </w:rPr>
        <w:t>The protected characteristic of race means a</w:t>
      </w:r>
      <w:r w:rsidR="00721107" w:rsidRPr="00721107">
        <w:rPr>
          <w:rFonts w:ascii="Arial" w:hAnsi="Arial" w:cs="Arial"/>
          <w:b/>
        </w:rPr>
        <w:t xml:space="preserve"> person’s Colour, </w:t>
      </w:r>
      <w:r w:rsidRPr="00721107">
        <w:rPr>
          <w:rFonts w:ascii="Arial" w:hAnsi="Arial" w:cs="Arial"/>
          <w:b/>
        </w:rPr>
        <w:t>Nationality</w:t>
      </w:r>
      <w:r w:rsidR="00721107" w:rsidRPr="00721107">
        <w:rPr>
          <w:rFonts w:ascii="Arial" w:hAnsi="Arial" w:cs="Arial"/>
          <w:b/>
        </w:rPr>
        <w:t xml:space="preserve"> (including citizenship) Ethnic or national origin. </w:t>
      </w:r>
      <w:r w:rsidRPr="00721107">
        <w:rPr>
          <w:rFonts w:ascii="Arial" w:hAnsi="Arial" w:cs="Arial"/>
          <w:b/>
        </w:rPr>
        <w:t xml:space="preserve">A racial group is composed of people who have or share a colour, nationality, or ethic or national origins. </w:t>
      </w:r>
    </w:p>
    <w:p w:rsidR="00A74B91" w:rsidRDefault="00A74B91" w:rsidP="00721107">
      <w:pPr>
        <w:pStyle w:val="EASub-Heading"/>
        <w:rPr>
          <w:color w:val="548DD4" w:themeColor="text2" w:themeTint="99"/>
        </w:rPr>
      </w:pPr>
    </w:p>
    <w:p w:rsidR="006D7B89" w:rsidRPr="00324628" w:rsidRDefault="006D7B89" w:rsidP="00721107">
      <w:pPr>
        <w:pStyle w:val="EABullets"/>
        <w:numPr>
          <w:ilvl w:val="0"/>
          <w:numId w:val="0"/>
        </w:numPr>
        <w:rPr>
          <w:rStyle w:val="c0"/>
          <w:b/>
          <w:bCs/>
          <w:color w:val="4F81BD" w:themeColor="accent1"/>
          <w:sz w:val="28"/>
          <w:szCs w:val="28"/>
          <w:bdr w:val="none" w:sz="0" w:space="0" w:color="auto" w:frame="1"/>
        </w:rPr>
      </w:pPr>
      <w:r w:rsidRPr="00324628">
        <w:rPr>
          <w:b/>
          <w:color w:val="4F81BD" w:themeColor="accent1"/>
          <w:sz w:val="28"/>
          <w:szCs w:val="28"/>
        </w:rPr>
        <w:t>The National Context:</w:t>
      </w:r>
      <w:r w:rsidR="00721107" w:rsidRPr="00324628">
        <w:rPr>
          <w:b/>
          <w:color w:val="4F81BD" w:themeColor="accent1"/>
          <w:sz w:val="28"/>
          <w:szCs w:val="28"/>
        </w:rPr>
        <w:t xml:space="preserve"> </w:t>
      </w:r>
      <w:r w:rsidR="00721107" w:rsidRPr="00324628">
        <w:rPr>
          <w:rStyle w:val="c0"/>
          <w:b/>
          <w:bCs/>
          <w:color w:val="4F81BD" w:themeColor="accent1"/>
          <w:sz w:val="28"/>
          <w:szCs w:val="28"/>
          <w:bdr w:val="none" w:sz="0" w:space="0" w:color="auto" w:frame="1"/>
        </w:rPr>
        <w:t>Staff Workforce in Higher Education.</w:t>
      </w:r>
    </w:p>
    <w:p w:rsidR="006D7B89" w:rsidRPr="006D7B89" w:rsidRDefault="006D7B89" w:rsidP="006D7B89">
      <w:pPr>
        <w:pStyle w:val="p11"/>
        <w:shd w:val="clear" w:color="auto" w:fill="FFFFFF"/>
        <w:spacing w:before="0" w:beforeAutospacing="0" w:after="0" w:afterAutospacing="0" w:line="255" w:lineRule="atLeast"/>
        <w:textAlignment w:val="baseline"/>
        <w:rPr>
          <w:rFonts w:ascii="Arial" w:hAnsi="Arial" w:cs="Arial"/>
          <w:b/>
          <w:bCs/>
          <w:color w:val="4F81BD" w:themeColor="accent1"/>
        </w:rPr>
      </w:pPr>
    </w:p>
    <w:p w:rsidR="006D7B89" w:rsidRPr="006D7B89" w:rsidRDefault="006D7B89" w:rsidP="006D7B89">
      <w:pPr>
        <w:pStyle w:val="p12"/>
        <w:shd w:val="clear" w:color="auto" w:fill="FFFFFF"/>
        <w:spacing w:before="0" w:beforeAutospacing="0" w:after="0" w:afterAutospacing="0" w:line="225" w:lineRule="atLeast"/>
        <w:textAlignment w:val="baseline"/>
        <w:rPr>
          <w:rFonts w:ascii="Arial" w:hAnsi="Arial" w:cs="Arial"/>
          <w:color w:val="010201"/>
        </w:rPr>
      </w:pPr>
      <w:r w:rsidRPr="006D7B89">
        <w:rPr>
          <w:rStyle w:val="c0"/>
          <w:rFonts w:ascii="Arial" w:hAnsi="Arial" w:cs="Arial"/>
          <w:color w:val="010201"/>
          <w:bdr w:val="none" w:sz="0" w:space="0" w:color="auto" w:frame="1"/>
        </w:rPr>
        <w:t>There are more UK-national black and minority ethnic (BME) staff working in higher education now than there were eight years ago (6.5% of staff in 2012/13 compared with 4.8% in 2003/04 ). However, with 14% of respondents to the 2011 census reporting their ethnicity as BME or other, at 6.5% the UK higher education BME population is disproportionately below that of the UK population.</w:t>
      </w:r>
    </w:p>
    <w:p w:rsidR="006D7B89" w:rsidRPr="006D7B89" w:rsidRDefault="006D7B89" w:rsidP="006D7B89">
      <w:pPr>
        <w:pStyle w:val="p13"/>
        <w:shd w:val="clear" w:color="auto" w:fill="FFFFFF"/>
        <w:spacing w:before="0" w:beforeAutospacing="0" w:after="0" w:afterAutospacing="0" w:line="225" w:lineRule="atLeast"/>
        <w:textAlignment w:val="baseline"/>
        <w:rPr>
          <w:rFonts w:ascii="Arial" w:hAnsi="Arial" w:cs="Arial"/>
          <w:color w:val="010201"/>
        </w:rPr>
      </w:pPr>
      <w:r w:rsidRPr="006D7B89">
        <w:rPr>
          <w:rStyle w:val="c0"/>
          <w:rFonts w:ascii="Arial" w:hAnsi="Arial" w:cs="Arial"/>
          <w:color w:val="010201"/>
          <w:bdr w:val="none" w:sz="0" w:space="0" w:color="auto" w:frame="1"/>
        </w:rPr>
        <w:t> </w:t>
      </w:r>
    </w:p>
    <w:p w:rsidR="006D7B89" w:rsidRPr="006D7B89" w:rsidRDefault="006D7B89" w:rsidP="006D7B89">
      <w:pPr>
        <w:pStyle w:val="p14"/>
        <w:shd w:val="clear" w:color="auto" w:fill="FFFFFF"/>
        <w:spacing w:before="0" w:beforeAutospacing="0" w:after="0" w:afterAutospacing="0" w:line="225" w:lineRule="atLeast"/>
        <w:textAlignment w:val="baseline"/>
        <w:rPr>
          <w:rFonts w:ascii="Arial" w:hAnsi="Arial" w:cs="Arial"/>
          <w:color w:val="010201"/>
        </w:rPr>
      </w:pPr>
      <w:r w:rsidRPr="006D7B89">
        <w:rPr>
          <w:rStyle w:val="c0"/>
          <w:rFonts w:ascii="Arial" w:hAnsi="Arial" w:cs="Arial"/>
          <w:color w:val="010201"/>
          <w:bdr w:val="none" w:sz="0" w:space="0" w:color="auto" w:frame="1"/>
        </w:rPr>
        <w:t>There are only 60 Black professors in the UK. This represents 0.4% of all UK-national professors highlighting that significant issues such as career progression and retention continue to be of concern.</w:t>
      </w:r>
    </w:p>
    <w:p w:rsidR="006D7B89" w:rsidRPr="006D7B89" w:rsidRDefault="006D7B89" w:rsidP="006D7B89">
      <w:pPr>
        <w:pStyle w:val="p15"/>
        <w:shd w:val="clear" w:color="auto" w:fill="FFFFFF"/>
        <w:spacing w:before="0" w:beforeAutospacing="0" w:after="0" w:afterAutospacing="0" w:line="225" w:lineRule="atLeast"/>
        <w:textAlignment w:val="baseline"/>
        <w:rPr>
          <w:rFonts w:ascii="Arial" w:hAnsi="Arial" w:cs="Arial"/>
          <w:color w:val="010201"/>
        </w:rPr>
      </w:pPr>
      <w:r w:rsidRPr="006D7B89">
        <w:rPr>
          <w:rStyle w:val="c0"/>
          <w:rFonts w:ascii="Arial" w:hAnsi="Arial" w:cs="Arial"/>
          <w:color w:val="010201"/>
          <w:bdr w:val="none" w:sz="0" w:space="0" w:color="auto" w:frame="1"/>
        </w:rPr>
        <w:t> </w:t>
      </w:r>
    </w:p>
    <w:p w:rsidR="00CC112F" w:rsidRDefault="006D7B89" w:rsidP="006D7B89">
      <w:pPr>
        <w:pStyle w:val="p16"/>
        <w:shd w:val="clear" w:color="auto" w:fill="FFFFFF"/>
        <w:spacing w:before="0" w:beforeAutospacing="0" w:after="0" w:afterAutospacing="0" w:line="225" w:lineRule="atLeast"/>
        <w:textAlignment w:val="baseline"/>
        <w:rPr>
          <w:rStyle w:val="c0"/>
          <w:rFonts w:ascii="Arial" w:hAnsi="Arial" w:cs="Arial"/>
          <w:color w:val="010201"/>
          <w:bdr w:val="none" w:sz="0" w:space="0" w:color="auto" w:frame="1"/>
        </w:rPr>
      </w:pPr>
      <w:r w:rsidRPr="006D7B89">
        <w:rPr>
          <w:rStyle w:val="c0"/>
          <w:rFonts w:ascii="Arial" w:hAnsi="Arial" w:cs="Arial"/>
          <w:color w:val="010201"/>
          <w:bdr w:val="none" w:sz="0" w:space="0" w:color="auto" w:frame="1"/>
        </w:rPr>
        <w:t xml:space="preserve">ECU research suggests that BME academics are much more likely than their white British peers to consider moving overseas to progress their careers. </w:t>
      </w:r>
    </w:p>
    <w:p w:rsidR="000F47E5" w:rsidRDefault="000F47E5" w:rsidP="006D7B89">
      <w:pPr>
        <w:pStyle w:val="p16"/>
        <w:shd w:val="clear" w:color="auto" w:fill="FFFFFF"/>
        <w:spacing w:before="0" w:beforeAutospacing="0" w:after="0" w:afterAutospacing="0" w:line="225" w:lineRule="atLeast"/>
        <w:textAlignment w:val="baseline"/>
        <w:rPr>
          <w:rStyle w:val="c0"/>
          <w:rFonts w:ascii="Arial" w:hAnsi="Arial" w:cs="Arial"/>
          <w:color w:val="010201"/>
          <w:bdr w:val="none" w:sz="0" w:space="0" w:color="auto" w:frame="1"/>
        </w:rPr>
      </w:pPr>
    </w:p>
    <w:p w:rsidR="00CC112F" w:rsidRDefault="00CC112F" w:rsidP="00CC112F">
      <w:pPr>
        <w:pStyle w:val="EABodyText"/>
      </w:pPr>
      <w:r>
        <w:t xml:space="preserve">Experiences of BME Academics in Higher Education. </w:t>
      </w:r>
      <w:r w:rsidRPr="00873E3C">
        <w:t xml:space="preserve">For more information, please click the link: </w:t>
      </w:r>
      <w:hyperlink r:id="rId11" w:history="1">
        <w:r w:rsidRPr="006A7C61">
          <w:rPr>
            <w:rStyle w:val="Hyperlink"/>
          </w:rPr>
          <w:t>http://goo.gl/JQDx74</w:t>
        </w:r>
      </w:hyperlink>
      <w:r>
        <w:t xml:space="preserve"> </w:t>
      </w:r>
    </w:p>
    <w:p w:rsidR="006D7B89" w:rsidRDefault="006D7B89" w:rsidP="00A74B91">
      <w:pPr>
        <w:pStyle w:val="EABullets"/>
        <w:numPr>
          <w:ilvl w:val="0"/>
          <w:numId w:val="0"/>
        </w:numPr>
        <w:rPr>
          <w:b/>
          <w:color w:val="4F81BD" w:themeColor="accent1"/>
        </w:rPr>
      </w:pPr>
    </w:p>
    <w:p w:rsidR="00E149CC" w:rsidRPr="00BA1A29" w:rsidRDefault="00E149CC" w:rsidP="00E149CC">
      <w:pPr>
        <w:rPr>
          <w:rFonts w:ascii="Arial" w:hAnsi="Arial" w:cs="Arial"/>
        </w:rPr>
      </w:pPr>
    </w:p>
    <w:p w:rsidR="00E149CC" w:rsidRPr="00324628" w:rsidRDefault="006D7B89" w:rsidP="00E149CC">
      <w:pPr>
        <w:shd w:val="clear" w:color="auto" w:fill="FFFFFF"/>
        <w:rPr>
          <w:rFonts w:ascii="Arial" w:hAnsi="Arial" w:cs="Arial"/>
          <w:b/>
          <w:bCs/>
          <w:color w:val="4F81BD" w:themeColor="accent1"/>
          <w:sz w:val="28"/>
          <w:szCs w:val="28"/>
        </w:rPr>
      </w:pPr>
      <w:r w:rsidRPr="00324628">
        <w:rPr>
          <w:rFonts w:ascii="Arial" w:hAnsi="Arial" w:cs="Arial"/>
          <w:b/>
          <w:bCs/>
          <w:color w:val="4F81BD" w:themeColor="accent1"/>
          <w:sz w:val="28"/>
          <w:szCs w:val="28"/>
        </w:rPr>
        <w:t>The National Context:</w:t>
      </w:r>
    </w:p>
    <w:p w:rsidR="006D7B89" w:rsidRDefault="006D7B89" w:rsidP="00E149CC">
      <w:pPr>
        <w:shd w:val="clear" w:color="auto" w:fill="FFFFFF"/>
        <w:rPr>
          <w:rFonts w:ascii="Arial" w:hAnsi="Arial" w:cs="Arial"/>
          <w:b/>
          <w:bCs/>
          <w:color w:val="4F81BD" w:themeColor="accent1"/>
        </w:rPr>
      </w:pPr>
    </w:p>
    <w:p w:rsidR="006D7B89" w:rsidRPr="00BE74B4" w:rsidRDefault="00BE74B4" w:rsidP="00BE74B4">
      <w:pPr>
        <w:pStyle w:val="p6"/>
        <w:shd w:val="clear" w:color="auto" w:fill="FFFFFF"/>
        <w:spacing w:before="0" w:beforeAutospacing="0" w:after="0" w:afterAutospacing="0" w:line="255" w:lineRule="atLeast"/>
        <w:textAlignment w:val="baseline"/>
        <w:rPr>
          <w:rFonts w:ascii="Arial" w:hAnsi="Arial" w:cs="Arial"/>
          <w:b/>
          <w:bCs/>
          <w:color w:val="003366"/>
          <w:bdr w:val="none" w:sz="0" w:space="0" w:color="auto" w:frame="1"/>
        </w:rPr>
      </w:pPr>
      <w:r w:rsidRPr="006D7B89">
        <w:rPr>
          <w:rStyle w:val="c0"/>
          <w:rFonts w:ascii="Arial" w:hAnsi="Arial" w:cs="Arial"/>
          <w:b/>
          <w:bCs/>
          <w:color w:val="003366"/>
          <w:bdr w:val="none" w:sz="0" w:space="0" w:color="auto" w:frame="1"/>
        </w:rPr>
        <w:t>Students:</w:t>
      </w:r>
      <w:r>
        <w:rPr>
          <w:rStyle w:val="c0"/>
          <w:rFonts w:ascii="Arial" w:hAnsi="Arial" w:cs="Arial"/>
          <w:b/>
          <w:bCs/>
          <w:color w:val="003366"/>
          <w:bdr w:val="none" w:sz="0" w:space="0" w:color="auto" w:frame="1"/>
        </w:rPr>
        <w:t xml:space="preserve"> Racial inequalities in U</w:t>
      </w:r>
      <w:r w:rsidR="006D7B89" w:rsidRPr="006D7B89">
        <w:rPr>
          <w:rStyle w:val="c0"/>
          <w:rFonts w:ascii="Arial" w:hAnsi="Arial" w:cs="Arial"/>
          <w:b/>
          <w:bCs/>
          <w:color w:val="003366"/>
          <w:bdr w:val="none" w:sz="0" w:space="0" w:color="auto" w:frame="1"/>
        </w:rPr>
        <w:t>niversities</w:t>
      </w:r>
      <w:r w:rsidR="006D7B89">
        <w:rPr>
          <w:rStyle w:val="c0"/>
          <w:rFonts w:ascii="Arial" w:hAnsi="Arial" w:cs="Arial"/>
          <w:b/>
          <w:bCs/>
          <w:color w:val="003366"/>
          <w:bdr w:val="none" w:sz="0" w:space="0" w:color="auto" w:frame="1"/>
        </w:rPr>
        <w:t xml:space="preserve"> (Equality Challenge Unit 2015)</w:t>
      </w:r>
    </w:p>
    <w:p w:rsidR="006D7B89" w:rsidRPr="006D7B89" w:rsidRDefault="006D7B89" w:rsidP="00391F12">
      <w:pPr>
        <w:pStyle w:val="p5"/>
        <w:shd w:val="clear" w:color="auto" w:fill="FFFFFF"/>
        <w:spacing w:before="0" w:beforeAutospacing="0" w:after="0" w:afterAutospacing="0" w:line="255" w:lineRule="atLeast"/>
        <w:textAlignment w:val="baseline"/>
        <w:rPr>
          <w:rFonts w:ascii="Arial" w:hAnsi="Arial" w:cs="Arial"/>
          <w:b/>
          <w:bCs/>
          <w:color w:val="003366"/>
        </w:rPr>
      </w:pPr>
      <w:r w:rsidRPr="006D7B89">
        <w:rPr>
          <w:rStyle w:val="c0"/>
          <w:rFonts w:ascii="Arial" w:hAnsi="Arial" w:cs="Arial"/>
          <w:color w:val="003366"/>
          <w:bdr w:val="none" w:sz="0" w:space="0" w:color="auto" w:frame="1"/>
        </w:rPr>
        <w:lastRenderedPageBreak/>
        <w:t> </w:t>
      </w:r>
    </w:p>
    <w:p w:rsidR="006D7B89" w:rsidRPr="006D7B89" w:rsidRDefault="006D7B89" w:rsidP="00324628">
      <w:pPr>
        <w:pStyle w:val="p7"/>
        <w:shd w:val="clear" w:color="auto" w:fill="FFFFFF"/>
        <w:spacing w:before="0" w:beforeAutospacing="0" w:after="0" w:afterAutospacing="0" w:line="225" w:lineRule="atLeast"/>
        <w:textAlignment w:val="baseline"/>
        <w:rPr>
          <w:rFonts w:ascii="Arial" w:hAnsi="Arial" w:cs="Arial"/>
          <w:color w:val="010201"/>
        </w:rPr>
      </w:pPr>
      <w:r w:rsidRPr="006D7B89">
        <w:rPr>
          <w:rStyle w:val="c0"/>
          <w:rFonts w:ascii="Arial" w:hAnsi="Arial" w:cs="Arial"/>
          <w:color w:val="010201"/>
          <w:bdr w:val="none" w:sz="0" w:space="0" w:color="auto" w:frame="1"/>
        </w:rPr>
        <w:t>White British students are 16% more likely to be awarded a first class degree or 2:1 degree than BME British students, and that has remained virtually unchanged for over eight years. What is more concerning is that analysis by ethnic group shows that over the same period the attainment gap for Black students has been 26-28%.</w:t>
      </w:r>
      <w:r w:rsidR="00324628">
        <w:rPr>
          <w:rStyle w:val="c0"/>
          <w:rFonts w:ascii="Arial" w:hAnsi="Arial" w:cs="Arial"/>
          <w:color w:val="010201"/>
          <w:bdr w:val="none" w:sz="0" w:space="0" w:color="auto" w:frame="1"/>
        </w:rPr>
        <w:t xml:space="preserve"> </w:t>
      </w:r>
      <w:r w:rsidRPr="006D7B89">
        <w:rPr>
          <w:rStyle w:val="c0"/>
          <w:rFonts w:ascii="Arial" w:hAnsi="Arial" w:cs="Arial"/>
          <w:color w:val="010201"/>
          <w:bdr w:val="none" w:sz="0" w:space="0" w:color="auto" w:frame="1"/>
        </w:rPr>
        <w:t>This is a systemic issue that the higher education sector needs to tackle as a whole.</w:t>
      </w:r>
    </w:p>
    <w:p w:rsidR="00A23EAA" w:rsidRDefault="00A23EAA" w:rsidP="00324628">
      <w:pPr>
        <w:pStyle w:val="p10"/>
        <w:shd w:val="clear" w:color="auto" w:fill="FFFFFF"/>
        <w:spacing w:before="0" w:beforeAutospacing="0" w:after="0" w:afterAutospacing="0" w:line="225" w:lineRule="atLeast"/>
        <w:textAlignment w:val="baseline"/>
        <w:rPr>
          <w:rStyle w:val="c0"/>
          <w:rFonts w:ascii="Arial" w:hAnsi="Arial" w:cs="Arial"/>
          <w:color w:val="010201"/>
          <w:bdr w:val="none" w:sz="0" w:space="0" w:color="auto" w:frame="1"/>
        </w:rPr>
      </w:pPr>
    </w:p>
    <w:p w:rsidR="00391F12" w:rsidRDefault="00391F12" w:rsidP="00324628">
      <w:pPr>
        <w:pStyle w:val="p10"/>
        <w:shd w:val="clear" w:color="auto" w:fill="FFFFFF"/>
        <w:spacing w:before="0" w:beforeAutospacing="0" w:after="0" w:afterAutospacing="0" w:line="225" w:lineRule="atLeast"/>
        <w:textAlignment w:val="baseline"/>
        <w:rPr>
          <w:rFonts w:ascii="Arial" w:hAnsi="Arial" w:cs="Arial"/>
          <w:b/>
          <w:color w:val="C0504D" w:themeColor="accent2"/>
          <w:sz w:val="28"/>
          <w:szCs w:val="28"/>
        </w:rPr>
      </w:pPr>
    </w:p>
    <w:p w:rsidR="00F733FD" w:rsidRPr="00B33E97" w:rsidRDefault="00F733FD" w:rsidP="00324628">
      <w:pPr>
        <w:pStyle w:val="p10"/>
        <w:shd w:val="clear" w:color="auto" w:fill="FFFFFF"/>
        <w:spacing w:before="0" w:beforeAutospacing="0" w:after="0" w:afterAutospacing="0" w:line="225" w:lineRule="atLeast"/>
        <w:textAlignment w:val="baseline"/>
        <w:rPr>
          <w:rFonts w:ascii="Arial" w:hAnsi="Arial" w:cs="Arial"/>
          <w:b/>
          <w:color w:val="C0504D" w:themeColor="accent2"/>
          <w:sz w:val="28"/>
          <w:szCs w:val="28"/>
        </w:rPr>
      </w:pPr>
      <w:r w:rsidRPr="00B33E97">
        <w:rPr>
          <w:rFonts w:ascii="Arial" w:hAnsi="Arial" w:cs="Arial"/>
          <w:b/>
          <w:color w:val="C0504D" w:themeColor="accent2"/>
          <w:sz w:val="28"/>
          <w:szCs w:val="28"/>
        </w:rPr>
        <w:t xml:space="preserve">Promoting </w:t>
      </w:r>
      <w:r>
        <w:rPr>
          <w:rFonts w:ascii="Arial" w:hAnsi="Arial" w:cs="Arial"/>
          <w:b/>
          <w:color w:val="C0504D" w:themeColor="accent2"/>
          <w:sz w:val="28"/>
          <w:szCs w:val="28"/>
        </w:rPr>
        <w:t xml:space="preserve">Equality, Diversity and Inclusion </w:t>
      </w:r>
      <w:r w:rsidRPr="00B33E97">
        <w:rPr>
          <w:rFonts w:ascii="Arial" w:hAnsi="Arial" w:cs="Arial"/>
          <w:b/>
          <w:color w:val="C0504D" w:themeColor="accent2"/>
          <w:sz w:val="28"/>
          <w:szCs w:val="28"/>
        </w:rPr>
        <w:t xml:space="preserve">at the University of Greenwich </w:t>
      </w:r>
    </w:p>
    <w:p w:rsidR="00B33E97" w:rsidRPr="00BA1A29" w:rsidRDefault="00B33E97" w:rsidP="00B33E97">
      <w:pPr>
        <w:rPr>
          <w:rFonts w:ascii="Arial" w:hAnsi="Arial" w:cs="Arial"/>
          <w:b/>
        </w:rPr>
      </w:pPr>
    </w:p>
    <w:p w:rsidR="00BE74B4" w:rsidRDefault="00BE74B4" w:rsidP="00B33E97">
      <w:pPr>
        <w:rPr>
          <w:rFonts w:ascii="Arial" w:hAnsi="Arial" w:cs="Arial"/>
          <w:b/>
        </w:rPr>
      </w:pPr>
      <w:r>
        <w:rPr>
          <w:rFonts w:ascii="Arial" w:hAnsi="Arial" w:cs="Arial"/>
          <w:b/>
        </w:rPr>
        <w:t>Examples:</w:t>
      </w:r>
    </w:p>
    <w:p w:rsidR="00BE74B4" w:rsidRDefault="00BE74B4" w:rsidP="00B33E97">
      <w:pPr>
        <w:rPr>
          <w:rFonts w:ascii="Arial" w:hAnsi="Arial" w:cs="Arial"/>
          <w:b/>
        </w:rPr>
      </w:pPr>
    </w:p>
    <w:p w:rsidR="00B33E97" w:rsidRPr="00BA1A29" w:rsidRDefault="00BE74B4" w:rsidP="00B33E97">
      <w:pPr>
        <w:rPr>
          <w:rFonts w:ascii="Arial" w:hAnsi="Arial" w:cs="Arial"/>
          <w:b/>
        </w:rPr>
      </w:pPr>
      <w:r w:rsidRPr="00BA1A29">
        <w:rPr>
          <w:rFonts w:ascii="Arial" w:hAnsi="Arial" w:cs="Arial"/>
          <w:b/>
        </w:rPr>
        <w:t>S</w:t>
      </w:r>
      <w:r>
        <w:rPr>
          <w:rFonts w:ascii="Arial" w:hAnsi="Arial" w:cs="Arial"/>
          <w:b/>
        </w:rPr>
        <w:t xml:space="preserve">tudent Union </w:t>
      </w:r>
      <w:r w:rsidRPr="00BA1A29">
        <w:rPr>
          <w:rFonts w:ascii="Arial" w:hAnsi="Arial" w:cs="Arial"/>
          <w:b/>
        </w:rPr>
        <w:t>U</w:t>
      </w:r>
      <w:r>
        <w:rPr>
          <w:rFonts w:ascii="Arial" w:hAnsi="Arial" w:cs="Arial"/>
          <w:b/>
        </w:rPr>
        <w:t xml:space="preserve">niversity of </w:t>
      </w:r>
      <w:r w:rsidR="00B33E97" w:rsidRPr="00BA1A29">
        <w:rPr>
          <w:rFonts w:ascii="Arial" w:hAnsi="Arial" w:cs="Arial"/>
          <w:b/>
        </w:rPr>
        <w:t>G</w:t>
      </w:r>
      <w:r>
        <w:rPr>
          <w:rFonts w:ascii="Arial" w:hAnsi="Arial" w:cs="Arial"/>
          <w:b/>
        </w:rPr>
        <w:t>reenwich (SUUG)</w:t>
      </w:r>
    </w:p>
    <w:p w:rsidR="00B33E97" w:rsidRPr="00BA1A29" w:rsidRDefault="00B33E97" w:rsidP="00B33E97">
      <w:pPr>
        <w:rPr>
          <w:rFonts w:ascii="Arial" w:hAnsi="Arial" w:cs="Arial"/>
          <w:b/>
        </w:rPr>
      </w:pPr>
    </w:p>
    <w:p w:rsidR="00B33E97" w:rsidRPr="00BA1A29" w:rsidRDefault="00BE74B4" w:rsidP="00B33E97">
      <w:pPr>
        <w:pStyle w:val="ListParagraph"/>
        <w:numPr>
          <w:ilvl w:val="0"/>
          <w:numId w:val="14"/>
        </w:numPr>
        <w:rPr>
          <w:rFonts w:ascii="Arial" w:hAnsi="Arial" w:cs="Arial"/>
        </w:rPr>
      </w:pPr>
      <w:r>
        <w:rPr>
          <w:rFonts w:ascii="Arial" w:hAnsi="Arial" w:cs="Arial"/>
        </w:rPr>
        <w:t>E</w:t>
      </w:r>
      <w:r w:rsidR="00B33E97" w:rsidRPr="00BA1A29">
        <w:rPr>
          <w:rFonts w:ascii="Arial" w:hAnsi="Arial" w:cs="Arial"/>
        </w:rPr>
        <w:t>lected part-time Black Students Officer. In 2014 a delegate was sent to the NUS Black Students Conference.</w:t>
      </w:r>
    </w:p>
    <w:p w:rsidR="00B33E97" w:rsidRPr="00BA1A29" w:rsidRDefault="00BE74B4" w:rsidP="00B33E97">
      <w:pPr>
        <w:pStyle w:val="ListParagraph"/>
        <w:numPr>
          <w:ilvl w:val="0"/>
          <w:numId w:val="14"/>
        </w:numPr>
        <w:rPr>
          <w:rFonts w:ascii="Arial" w:hAnsi="Arial" w:cs="Arial"/>
        </w:rPr>
      </w:pPr>
      <w:r>
        <w:rPr>
          <w:rFonts w:ascii="Arial" w:hAnsi="Arial" w:cs="Arial"/>
        </w:rPr>
        <w:t>D</w:t>
      </w:r>
      <w:r w:rsidR="00B33E97" w:rsidRPr="00BA1A29">
        <w:rPr>
          <w:rFonts w:ascii="Arial" w:hAnsi="Arial" w:cs="Arial"/>
        </w:rPr>
        <w:t>eveloped and promoted a very wide range of events for Black History Month 2014 that took place on the Greenwich, Avery Hill and Medway campuses.</w:t>
      </w:r>
    </w:p>
    <w:p w:rsidR="00B33E97" w:rsidRPr="00BA1A29" w:rsidRDefault="00B33E97" w:rsidP="00B33E97">
      <w:pPr>
        <w:pStyle w:val="ListParagraph"/>
        <w:rPr>
          <w:rFonts w:ascii="Arial" w:hAnsi="Arial" w:cs="Arial"/>
        </w:rPr>
      </w:pPr>
    </w:p>
    <w:p w:rsidR="00B33E97" w:rsidRPr="00BA1A29" w:rsidRDefault="00B33E97" w:rsidP="00B33E97">
      <w:pPr>
        <w:rPr>
          <w:rFonts w:ascii="Arial" w:hAnsi="Arial" w:cs="Arial"/>
          <w:b/>
        </w:rPr>
      </w:pPr>
      <w:r w:rsidRPr="00BA1A29">
        <w:rPr>
          <w:rFonts w:ascii="Arial" w:hAnsi="Arial" w:cs="Arial"/>
          <w:b/>
        </w:rPr>
        <w:t>Student Societies</w:t>
      </w:r>
    </w:p>
    <w:p w:rsidR="00B33E97" w:rsidRPr="00BA1A29" w:rsidRDefault="00B33E97" w:rsidP="00B33E97">
      <w:pPr>
        <w:rPr>
          <w:rFonts w:ascii="Arial" w:hAnsi="Arial" w:cs="Arial"/>
        </w:rPr>
      </w:pPr>
    </w:p>
    <w:p w:rsidR="00B33E97" w:rsidRPr="00BA1A29" w:rsidRDefault="00B33E97" w:rsidP="00B33E97">
      <w:pPr>
        <w:pStyle w:val="ListParagraph"/>
        <w:numPr>
          <w:ilvl w:val="0"/>
          <w:numId w:val="14"/>
        </w:numPr>
        <w:rPr>
          <w:rFonts w:ascii="Arial" w:hAnsi="Arial" w:cs="Arial"/>
        </w:rPr>
      </w:pPr>
      <w:r w:rsidRPr="00BA1A29">
        <w:rPr>
          <w:rFonts w:ascii="Arial" w:hAnsi="Arial" w:cs="Arial"/>
        </w:rPr>
        <w:t>In 2012-13, the range of student societies for different national, cultural and linguistic groups increased significantly, and now includes:</w:t>
      </w:r>
    </w:p>
    <w:p w:rsidR="00B33E97" w:rsidRPr="00BA1A29" w:rsidRDefault="00B33E97" w:rsidP="00B33E97">
      <w:pPr>
        <w:pStyle w:val="ListParagraph"/>
        <w:rPr>
          <w:rFonts w:ascii="Arial" w:hAnsi="Arial" w:cs="Arial"/>
        </w:rPr>
      </w:pPr>
    </w:p>
    <w:p w:rsidR="00B33E97" w:rsidRPr="00BA1A29" w:rsidRDefault="00B33E97" w:rsidP="00B33E97">
      <w:pPr>
        <w:pStyle w:val="ListParagraph"/>
        <w:numPr>
          <w:ilvl w:val="0"/>
          <w:numId w:val="15"/>
        </w:numPr>
        <w:rPr>
          <w:rFonts w:ascii="Arial" w:hAnsi="Arial" w:cs="Arial"/>
        </w:rPr>
      </w:pPr>
      <w:r w:rsidRPr="00BA1A29">
        <w:rPr>
          <w:rFonts w:ascii="Arial" w:hAnsi="Arial" w:cs="Arial"/>
        </w:rPr>
        <w:t>Afro-Caribbean Society</w:t>
      </w:r>
    </w:p>
    <w:p w:rsidR="00B33E97" w:rsidRPr="00BA1A29" w:rsidRDefault="00B33E97" w:rsidP="00B33E97">
      <w:pPr>
        <w:pStyle w:val="ListParagraph"/>
        <w:numPr>
          <w:ilvl w:val="0"/>
          <w:numId w:val="15"/>
        </w:numPr>
        <w:rPr>
          <w:rFonts w:ascii="Arial" w:hAnsi="Arial" w:cs="Arial"/>
        </w:rPr>
      </w:pPr>
      <w:r w:rsidRPr="00BA1A29">
        <w:rPr>
          <w:rFonts w:ascii="Arial" w:hAnsi="Arial" w:cs="Arial"/>
        </w:rPr>
        <w:t>Bengali Society</w:t>
      </w:r>
    </w:p>
    <w:p w:rsidR="00B33E97" w:rsidRPr="00BA1A29" w:rsidRDefault="00B33E97" w:rsidP="00B33E97">
      <w:pPr>
        <w:pStyle w:val="ListParagraph"/>
        <w:numPr>
          <w:ilvl w:val="0"/>
          <w:numId w:val="15"/>
        </w:numPr>
        <w:rPr>
          <w:rFonts w:ascii="Arial" w:hAnsi="Arial" w:cs="Arial"/>
        </w:rPr>
      </w:pPr>
      <w:r w:rsidRPr="00BA1A29">
        <w:rPr>
          <w:rFonts w:ascii="Arial" w:hAnsi="Arial" w:cs="Arial"/>
        </w:rPr>
        <w:t>Ghanaian Students’ Society</w:t>
      </w:r>
    </w:p>
    <w:p w:rsidR="00B33E97" w:rsidRPr="00BA1A29" w:rsidRDefault="00B33E97" w:rsidP="00B33E97">
      <w:pPr>
        <w:pStyle w:val="ListParagraph"/>
        <w:numPr>
          <w:ilvl w:val="0"/>
          <w:numId w:val="15"/>
        </w:numPr>
        <w:rPr>
          <w:rFonts w:ascii="Arial" w:hAnsi="Arial" w:cs="Arial"/>
        </w:rPr>
      </w:pPr>
      <w:r w:rsidRPr="00BA1A29">
        <w:rPr>
          <w:rFonts w:ascii="Arial" w:hAnsi="Arial" w:cs="Arial"/>
        </w:rPr>
        <w:t>Polish Society</w:t>
      </w:r>
    </w:p>
    <w:p w:rsidR="00B33E97" w:rsidRPr="00BA1A29" w:rsidRDefault="00B33E97" w:rsidP="00B33E97">
      <w:pPr>
        <w:pStyle w:val="ListParagraph"/>
        <w:numPr>
          <w:ilvl w:val="0"/>
          <w:numId w:val="15"/>
        </w:numPr>
        <w:rPr>
          <w:rFonts w:ascii="Arial" w:hAnsi="Arial" w:cs="Arial"/>
        </w:rPr>
      </w:pPr>
      <w:r w:rsidRPr="00BA1A29">
        <w:rPr>
          <w:rFonts w:ascii="Arial" w:hAnsi="Arial" w:cs="Arial"/>
        </w:rPr>
        <w:t>Russian Speakers’ society</w:t>
      </w:r>
    </w:p>
    <w:p w:rsidR="00B33E97" w:rsidRPr="00BA1A29" w:rsidRDefault="00B33E97" w:rsidP="00B33E97">
      <w:pPr>
        <w:pStyle w:val="ListParagraph"/>
        <w:ind w:left="1440"/>
        <w:rPr>
          <w:rFonts w:ascii="Arial" w:hAnsi="Arial" w:cs="Arial"/>
        </w:rPr>
      </w:pPr>
    </w:p>
    <w:p w:rsidR="00B33E97" w:rsidRPr="00BA1A29" w:rsidRDefault="00B33E97" w:rsidP="00B33E97">
      <w:pPr>
        <w:pStyle w:val="ListParagraph"/>
        <w:numPr>
          <w:ilvl w:val="0"/>
          <w:numId w:val="14"/>
        </w:numPr>
        <w:rPr>
          <w:rFonts w:ascii="Arial" w:hAnsi="Arial" w:cs="Arial"/>
        </w:rPr>
      </w:pPr>
      <w:r w:rsidRPr="00BA1A29">
        <w:rPr>
          <w:rFonts w:ascii="Arial" w:hAnsi="Arial" w:cs="Arial"/>
        </w:rPr>
        <w:t>In GK Unions student societies include:</w:t>
      </w:r>
    </w:p>
    <w:p w:rsidR="00B33E97" w:rsidRPr="00BA1A29" w:rsidRDefault="00B33E97" w:rsidP="00B33E97">
      <w:pPr>
        <w:pStyle w:val="ListParagraph"/>
        <w:rPr>
          <w:rFonts w:ascii="Arial" w:hAnsi="Arial" w:cs="Arial"/>
        </w:rPr>
      </w:pPr>
    </w:p>
    <w:p w:rsidR="00B33E97" w:rsidRPr="00BA1A29" w:rsidRDefault="00B33E97" w:rsidP="00B33E97">
      <w:pPr>
        <w:pStyle w:val="ListParagraph"/>
        <w:numPr>
          <w:ilvl w:val="1"/>
          <w:numId w:val="16"/>
        </w:numPr>
        <w:rPr>
          <w:rFonts w:ascii="Arial" w:hAnsi="Arial" w:cs="Arial"/>
        </w:rPr>
      </w:pPr>
      <w:r w:rsidRPr="00BA1A29">
        <w:rPr>
          <w:rFonts w:ascii="Arial" w:hAnsi="Arial" w:cs="Arial"/>
        </w:rPr>
        <w:t>Afro-Caribbean Society</w:t>
      </w:r>
    </w:p>
    <w:p w:rsidR="00B33E97" w:rsidRPr="00BA1A29" w:rsidRDefault="00B33E97" w:rsidP="00B33E97">
      <w:pPr>
        <w:pStyle w:val="ListParagraph"/>
        <w:numPr>
          <w:ilvl w:val="1"/>
          <w:numId w:val="16"/>
        </w:numPr>
        <w:rPr>
          <w:rFonts w:ascii="Arial" w:hAnsi="Arial" w:cs="Arial"/>
        </w:rPr>
      </w:pPr>
      <w:r w:rsidRPr="00BA1A29">
        <w:rPr>
          <w:rFonts w:ascii="Arial" w:hAnsi="Arial" w:cs="Arial"/>
        </w:rPr>
        <w:t>Nepalese Society</w:t>
      </w:r>
    </w:p>
    <w:p w:rsidR="00B33E97" w:rsidRPr="00BA1A29" w:rsidRDefault="00B33E97" w:rsidP="00B33E97">
      <w:pPr>
        <w:pStyle w:val="ListParagraph"/>
        <w:numPr>
          <w:ilvl w:val="1"/>
          <w:numId w:val="16"/>
        </w:numPr>
        <w:rPr>
          <w:rFonts w:ascii="Arial" w:hAnsi="Arial" w:cs="Arial"/>
        </w:rPr>
      </w:pPr>
      <w:r w:rsidRPr="00BA1A29">
        <w:rPr>
          <w:rFonts w:ascii="Arial" w:hAnsi="Arial" w:cs="Arial"/>
        </w:rPr>
        <w:t>Nigerian Students’ Association</w:t>
      </w:r>
    </w:p>
    <w:p w:rsidR="00B33E97" w:rsidRDefault="00B33E97" w:rsidP="00B33E97">
      <w:pPr>
        <w:rPr>
          <w:rFonts w:ascii="Arial" w:hAnsi="Arial" w:cs="Arial"/>
          <w:b/>
        </w:rPr>
      </w:pPr>
    </w:p>
    <w:p w:rsidR="001B4ADB" w:rsidRDefault="001B4ADB" w:rsidP="006D7B89">
      <w:pPr>
        <w:pStyle w:val="p10"/>
        <w:shd w:val="clear" w:color="auto" w:fill="FFFFFF"/>
        <w:spacing w:before="0" w:beforeAutospacing="0" w:after="0" w:afterAutospacing="0" w:line="225" w:lineRule="atLeast"/>
        <w:textAlignment w:val="baseline"/>
        <w:rPr>
          <w:rStyle w:val="c0"/>
          <w:rFonts w:ascii="Arial" w:hAnsi="Arial" w:cs="Arial"/>
          <w:b/>
          <w:color w:val="943634" w:themeColor="accent2" w:themeShade="BF"/>
          <w:sz w:val="28"/>
          <w:szCs w:val="28"/>
          <w:bdr w:val="none" w:sz="0" w:space="0" w:color="auto" w:frame="1"/>
        </w:rPr>
      </w:pPr>
      <w:r>
        <w:rPr>
          <w:rStyle w:val="c0"/>
          <w:rFonts w:ascii="Arial" w:hAnsi="Arial" w:cs="Arial"/>
          <w:b/>
          <w:color w:val="943634" w:themeColor="accent2" w:themeShade="BF"/>
          <w:sz w:val="28"/>
          <w:szCs w:val="28"/>
          <w:bdr w:val="none" w:sz="0" w:space="0" w:color="auto" w:frame="1"/>
        </w:rPr>
        <w:lastRenderedPageBreak/>
        <w:t>FAQ’s</w:t>
      </w:r>
    </w:p>
    <w:p w:rsidR="001B4ADB" w:rsidRPr="001B4ADB" w:rsidRDefault="001B4ADB" w:rsidP="006D7B89">
      <w:pPr>
        <w:pStyle w:val="p10"/>
        <w:shd w:val="clear" w:color="auto" w:fill="FFFFFF"/>
        <w:spacing w:before="0" w:beforeAutospacing="0" w:after="0" w:afterAutospacing="0" w:line="225" w:lineRule="atLeast"/>
        <w:textAlignment w:val="baseline"/>
        <w:rPr>
          <w:rStyle w:val="c0"/>
          <w:rFonts w:ascii="Arial" w:hAnsi="Arial" w:cs="Arial"/>
          <w:b/>
          <w:color w:val="010201"/>
          <w:sz w:val="28"/>
          <w:szCs w:val="28"/>
          <w:bdr w:val="none" w:sz="0" w:space="0" w:color="auto" w:frame="1"/>
        </w:rPr>
      </w:pPr>
    </w:p>
    <w:p w:rsidR="00721107" w:rsidRDefault="00721107" w:rsidP="00721107">
      <w:pPr>
        <w:pStyle w:val="EABodyText"/>
      </w:pPr>
      <w:r w:rsidRPr="00873E3C">
        <w:t>You may find it helpful to look at this section alongside the section on Religion or Belief as the actions are closely related). You might find the following prompts useful:</w:t>
      </w:r>
    </w:p>
    <w:p w:rsidR="001B4ADB" w:rsidRPr="001B4ADB" w:rsidRDefault="001B4ADB" w:rsidP="00721107">
      <w:pPr>
        <w:pStyle w:val="EABodyText"/>
        <w:rPr>
          <w:color w:val="C0504D" w:themeColor="accent2"/>
        </w:rPr>
      </w:pPr>
    </w:p>
    <w:p w:rsidR="00BE74B4" w:rsidRDefault="00721107" w:rsidP="00721107">
      <w:pPr>
        <w:pStyle w:val="EABullets"/>
      </w:pPr>
      <w:r w:rsidRPr="00873E3C">
        <w:t xml:space="preserve">How do </w:t>
      </w:r>
      <w:r w:rsidR="001B4ADB">
        <w:t xml:space="preserve">students and staff </w:t>
      </w:r>
      <w:r w:rsidRPr="00873E3C">
        <w:t xml:space="preserve">from </w:t>
      </w:r>
      <w:r w:rsidR="001B4ADB">
        <w:t xml:space="preserve">black and </w:t>
      </w:r>
      <w:r w:rsidRPr="00873E3C">
        <w:t xml:space="preserve">minority ethnic backgrounds find out about your </w:t>
      </w:r>
      <w:r w:rsidR="00B33E97">
        <w:t>research/</w:t>
      </w:r>
      <w:r w:rsidR="001B4ADB">
        <w:t>project/</w:t>
      </w:r>
      <w:r w:rsidRPr="00873E3C">
        <w:t>service</w:t>
      </w:r>
      <w:r w:rsidR="00BE74B4">
        <w:t>/procedure?</w:t>
      </w:r>
    </w:p>
    <w:p w:rsidR="00721107" w:rsidRPr="00873E3C" w:rsidRDefault="00721107" w:rsidP="00721107">
      <w:pPr>
        <w:pStyle w:val="EABullets"/>
      </w:pPr>
      <w:r w:rsidRPr="00873E3C">
        <w:t>Does your printed information take account of different languages and cultures and is it easy to understand?</w:t>
      </w:r>
    </w:p>
    <w:p w:rsidR="00721107" w:rsidRPr="00873E3C" w:rsidRDefault="00721107" w:rsidP="00721107">
      <w:pPr>
        <w:pStyle w:val="EABullets"/>
      </w:pPr>
      <w:r w:rsidRPr="00873E3C">
        <w:t xml:space="preserve">Have you publicised your service among </w:t>
      </w:r>
      <w:r w:rsidR="001B4ADB">
        <w:t xml:space="preserve">black and minority ethnic communities/ student </w:t>
      </w:r>
      <w:r w:rsidR="00B33E97">
        <w:t>societies</w:t>
      </w:r>
      <w:r w:rsidR="001B4ADB">
        <w:t xml:space="preserve">/groups </w:t>
      </w:r>
      <w:r w:rsidRPr="00873E3C">
        <w:t>by making it available at different appropriate venues, as well as visiting them and talking about your service?</w:t>
      </w:r>
    </w:p>
    <w:p w:rsidR="00721107" w:rsidRPr="00873E3C" w:rsidRDefault="00721107" w:rsidP="00721107">
      <w:pPr>
        <w:pStyle w:val="EABullets"/>
      </w:pPr>
      <w:r w:rsidRPr="00873E3C">
        <w:t>Have you decided what core information you need available in other languages?</w:t>
      </w:r>
    </w:p>
    <w:p w:rsidR="00721107" w:rsidRPr="00873E3C" w:rsidRDefault="00721107" w:rsidP="00721107">
      <w:pPr>
        <w:pStyle w:val="EABullets"/>
      </w:pPr>
      <w:r w:rsidRPr="00873E3C">
        <w:t>Do your staff members</w:t>
      </w:r>
      <w:r w:rsidR="00B33E97">
        <w:t>/team</w:t>
      </w:r>
      <w:r w:rsidRPr="00873E3C">
        <w:t xml:space="preserve"> know how to get advice on material in other languages and formats?</w:t>
      </w:r>
    </w:p>
    <w:p w:rsidR="00721107" w:rsidRPr="00873E3C" w:rsidRDefault="00721107" w:rsidP="00721107">
      <w:pPr>
        <w:pStyle w:val="EABullets"/>
      </w:pPr>
      <w:r w:rsidRPr="00873E3C">
        <w:t>Have you thoug</w:t>
      </w:r>
      <w:r w:rsidR="00B33E97">
        <w:t xml:space="preserve">ht about your assessment/lecture </w:t>
      </w:r>
      <w:r w:rsidRPr="00873E3C">
        <w:t>materials and methods and made sure that they are relevant to people from different cultures?</w:t>
      </w:r>
    </w:p>
    <w:p w:rsidR="00721107" w:rsidRPr="00873E3C" w:rsidRDefault="00721107" w:rsidP="00721107">
      <w:pPr>
        <w:pStyle w:val="EABullets"/>
      </w:pPr>
      <w:r w:rsidRPr="00873E3C">
        <w:t>Do you cur</w:t>
      </w:r>
      <w:r w:rsidR="00B33E97">
        <w:t>rently record the ethnicity of students/s</w:t>
      </w:r>
      <w:r w:rsidRPr="00873E3C">
        <w:t xml:space="preserve">taff so that you know how well your service is being used by </w:t>
      </w:r>
      <w:r w:rsidR="00B33E97">
        <w:t>students/</w:t>
      </w:r>
      <w:r w:rsidR="00BE74B4">
        <w:t>staff from</w:t>
      </w:r>
      <w:r w:rsidRPr="00873E3C">
        <w:t xml:space="preserve"> </w:t>
      </w:r>
      <w:r w:rsidR="00B33E97">
        <w:t xml:space="preserve">black and </w:t>
      </w:r>
      <w:r w:rsidRPr="00873E3C">
        <w:t>minority ethnic backgrounds?</w:t>
      </w:r>
    </w:p>
    <w:p w:rsidR="00721107" w:rsidRPr="00873E3C" w:rsidRDefault="00721107" w:rsidP="00721107">
      <w:pPr>
        <w:pStyle w:val="EABullets"/>
      </w:pPr>
      <w:r w:rsidRPr="00873E3C">
        <w:t xml:space="preserve">What actions would you undertake to ensure that your </w:t>
      </w:r>
      <w:r w:rsidR="00762A1E">
        <w:t>students/</w:t>
      </w:r>
      <w:r w:rsidRPr="00873E3C">
        <w:t>staff members are treating people from a minority ethnic background with respect and dignity?</w:t>
      </w:r>
    </w:p>
    <w:p w:rsidR="00721107" w:rsidRPr="00873E3C" w:rsidRDefault="00721107" w:rsidP="00721107">
      <w:pPr>
        <w:pStyle w:val="EABullets"/>
      </w:pPr>
      <w:r w:rsidRPr="00873E3C">
        <w:t xml:space="preserve">Have </w:t>
      </w:r>
      <w:r w:rsidR="00B33E97">
        <w:t xml:space="preserve">your staff members received </w:t>
      </w:r>
      <w:r w:rsidR="00BE74B4">
        <w:rPr>
          <w:color w:val="4F81BD" w:themeColor="accent1"/>
        </w:rPr>
        <w:t xml:space="preserve">IMPACT </w:t>
      </w:r>
      <w:r w:rsidR="00B33E97">
        <w:t xml:space="preserve">Equality Analyses </w:t>
      </w:r>
      <w:r w:rsidRPr="00873E3C">
        <w:t xml:space="preserve">Training as well as Equality and Diversity </w:t>
      </w:r>
      <w:r w:rsidR="00B33E97">
        <w:t xml:space="preserve">Mandatory </w:t>
      </w:r>
      <w:r w:rsidRPr="00873E3C">
        <w:t>Training and how they are planning to implement this in their work setting?</w:t>
      </w:r>
    </w:p>
    <w:p w:rsidR="00721107" w:rsidRPr="00873E3C" w:rsidRDefault="00721107" w:rsidP="00721107">
      <w:pPr>
        <w:pStyle w:val="EABullets"/>
      </w:pPr>
      <w:r w:rsidRPr="00873E3C">
        <w:t>Have you considered incorporating race equality objectives in staff appraisal?</w:t>
      </w:r>
    </w:p>
    <w:p w:rsidR="00721107" w:rsidRPr="00873E3C" w:rsidRDefault="00721107" w:rsidP="00721107">
      <w:pPr>
        <w:pStyle w:val="EABullets"/>
      </w:pPr>
      <w:r w:rsidRPr="00873E3C">
        <w:t xml:space="preserve">How will you mainstream these actions into the core business of your </w:t>
      </w:r>
      <w:r w:rsidR="00B33E97">
        <w:t>research/project/</w:t>
      </w:r>
      <w:r w:rsidRPr="00873E3C">
        <w:t>service?</w:t>
      </w:r>
    </w:p>
    <w:p w:rsidR="00721107" w:rsidRPr="006D7B89" w:rsidRDefault="00721107" w:rsidP="006D7B89">
      <w:pPr>
        <w:pStyle w:val="p10"/>
        <w:shd w:val="clear" w:color="auto" w:fill="FFFFFF"/>
        <w:spacing w:before="0" w:beforeAutospacing="0" w:after="0" w:afterAutospacing="0" w:line="225" w:lineRule="atLeast"/>
        <w:textAlignment w:val="baseline"/>
        <w:rPr>
          <w:rFonts w:ascii="Arial" w:hAnsi="Arial" w:cs="Arial"/>
          <w:color w:val="010201"/>
        </w:rPr>
      </w:pPr>
    </w:p>
    <w:p w:rsidR="006D7B89" w:rsidRPr="00E149CC" w:rsidRDefault="006D7B89" w:rsidP="00E149CC">
      <w:pPr>
        <w:shd w:val="clear" w:color="auto" w:fill="FFFFFF"/>
        <w:rPr>
          <w:rFonts w:ascii="Arial" w:hAnsi="Arial" w:cs="Arial"/>
          <w:b/>
          <w:bCs/>
          <w:color w:val="4F81BD" w:themeColor="accent1"/>
        </w:rPr>
      </w:pPr>
    </w:p>
    <w:p w:rsidR="00D86A1B" w:rsidRPr="00B33E97" w:rsidRDefault="00D86A1B" w:rsidP="0002315C">
      <w:pPr>
        <w:pStyle w:val="EASub-Heading"/>
        <w:rPr>
          <w:color w:val="548DD4" w:themeColor="text2" w:themeTint="99"/>
          <w:sz w:val="32"/>
          <w:szCs w:val="32"/>
        </w:rPr>
      </w:pPr>
      <w:bookmarkStart w:id="15" w:name="Religion"/>
      <w:bookmarkStart w:id="16" w:name="ReligionBG"/>
      <w:bookmarkEnd w:id="15"/>
      <w:r w:rsidRPr="00B33E97">
        <w:rPr>
          <w:color w:val="548DD4" w:themeColor="text2" w:themeTint="99"/>
          <w:sz w:val="32"/>
          <w:szCs w:val="32"/>
        </w:rPr>
        <w:t>Religion or Belief</w:t>
      </w:r>
    </w:p>
    <w:bookmarkEnd w:id="16"/>
    <w:p w:rsidR="00CC112F" w:rsidRDefault="00CC112F" w:rsidP="0002315C">
      <w:pPr>
        <w:pStyle w:val="EASub-Heading"/>
        <w:rPr>
          <w:color w:val="548DD4" w:themeColor="text2" w:themeTint="99"/>
        </w:rPr>
      </w:pPr>
    </w:p>
    <w:p w:rsidR="00CC112F" w:rsidRPr="00B33E97" w:rsidRDefault="00CC112F" w:rsidP="00CC112F">
      <w:pPr>
        <w:rPr>
          <w:rFonts w:ascii="Arial" w:hAnsi="Arial" w:cs="Arial"/>
          <w:b/>
        </w:rPr>
      </w:pPr>
      <w:r w:rsidRPr="00B33E97">
        <w:rPr>
          <w:rFonts w:ascii="Arial" w:hAnsi="Arial" w:cs="Arial"/>
          <w:b/>
        </w:rPr>
        <w:t>The protected characteristic of religion or belief includes any religion and any religious or philosophical belief. It also includes a lack of any such religion or belief.</w:t>
      </w:r>
    </w:p>
    <w:p w:rsidR="00CC112F" w:rsidRPr="00B33E97" w:rsidRDefault="00CC112F" w:rsidP="00CC112F">
      <w:pPr>
        <w:rPr>
          <w:rFonts w:ascii="Arial" w:hAnsi="Arial" w:cs="Arial"/>
          <w:b/>
        </w:rPr>
      </w:pPr>
    </w:p>
    <w:p w:rsidR="00CC112F" w:rsidRPr="00B33E97" w:rsidRDefault="00CC112F" w:rsidP="00CC112F">
      <w:pPr>
        <w:rPr>
          <w:rFonts w:ascii="Arial" w:hAnsi="Arial" w:cs="Arial"/>
          <w:b/>
          <w:color w:val="000000"/>
        </w:rPr>
      </w:pPr>
      <w:r w:rsidRPr="00B33E97">
        <w:rPr>
          <w:rFonts w:ascii="Arial" w:hAnsi="Arial" w:cs="Arial"/>
          <w:b/>
        </w:rPr>
        <w:t xml:space="preserve">The University aims to establish an inclusive culture free from discrimination and based upon the values of dignity, courtesy and respect. The University recognises the right of every person to be treated in accordance with these values. </w:t>
      </w:r>
      <w:r w:rsidRPr="00B33E97">
        <w:rPr>
          <w:rFonts w:ascii="Arial" w:hAnsi="Arial" w:cs="Arial"/>
          <w:b/>
          <w:color w:val="000000"/>
        </w:rPr>
        <w:t>Such an environment cannot be created or sustained if staff or students are subject to any type of discrimination because of their faith, religious affiliation, philosophical beliefs or non-belief.</w:t>
      </w:r>
    </w:p>
    <w:p w:rsidR="00CC112F" w:rsidRPr="00B07E9F" w:rsidRDefault="00CC112F" w:rsidP="0002315C">
      <w:pPr>
        <w:pStyle w:val="EASub-Heading"/>
        <w:rPr>
          <w:color w:val="548DD4" w:themeColor="text2" w:themeTint="99"/>
        </w:rPr>
      </w:pPr>
    </w:p>
    <w:p w:rsidR="00F733FD" w:rsidRPr="00324628" w:rsidRDefault="00F733FD" w:rsidP="00F733FD">
      <w:pPr>
        <w:shd w:val="clear" w:color="auto" w:fill="FFFFFF"/>
        <w:rPr>
          <w:rFonts w:ascii="Arial" w:hAnsi="Arial" w:cs="Arial"/>
          <w:b/>
          <w:bCs/>
          <w:color w:val="4F81BD" w:themeColor="accent1"/>
          <w:sz w:val="28"/>
          <w:szCs w:val="28"/>
        </w:rPr>
      </w:pPr>
      <w:r w:rsidRPr="00324628">
        <w:rPr>
          <w:rFonts w:ascii="Arial" w:hAnsi="Arial" w:cs="Arial"/>
          <w:b/>
          <w:bCs/>
          <w:color w:val="4F81BD" w:themeColor="accent1"/>
          <w:sz w:val="28"/>
          <w:szCs w:val="28"/>
        </w:rPr>
        <w:lastRenderedPageBreak/>
        <w:t>The National Context:</w:t>
      </w:r>
    </w:p>
    <w:p w:rsidR="00F733FD" w:rsidRDefault="00F733FD" w:rsidP="00CC112F">
      <w:pPr>
        <w:rPr>
          <w:rFonts w:ascii="Arial" w:hAnsi="Arial" w:cs="Arial"/>
        </w:rPr>
      </w:pPr>
    </w:p>
    <w:p w:rsidR="00CC112F" w:rsidRPr="00BA1A29" w:rsidRDefault="00CC112F" w:rsidP="00CC112F">
      <w:pPr>
        <w:rPr>
          <w:rFonts w:ascii="Arial" w:hAnsi="Arial" w:cs="Arial"/>
          <w:b/>
        </w:rPr>
      </w:pPr>
      <w:r>
        <w:rPr>
          <w:rFonts w:ascii="Arial" w:hAnsi="Arial" w:cs="Arial"/>
          <w:b/>
        </w:rPr>
        <w:t>R</w:t>
      </w:r>
      <w:r w:rsidRPr="00BA1A29">
        <w:rPr>
          <w:rFonts w:ascii="Arial" w:hAnsi="Arial" w:cs="Arial"/>
          <w:b/>
        </w:rPr>
        <w:t>eligion and belief in higher education</w:t>
      </w:r>
    </w:p>
    <w:p w:rsidR="00CC112F" w:rsidRPr="00BA1A29" w:rsidRDefault="00CC112F" w:rsidP="00983E96">
      <w:pPr>
        <w:pStyle w:val="ListParagraph"/>
        <w:numPr>
          <w:ilvl w:val="0"/>
          <w:numId w:val="18"/>
        </w:numPr>
        <w:rPr>
          <w:rFonts w:ascii="Arial" w:hAnsi="Arial" w:cs="Arial"/>
        </w:rPr>
      </w:pPr>
      <w:r w:rsidRPr="00BA1A29">
        <w:rPr>
          <w:rFonts w:ascii="Arial" w:hAnsi="Arial" w:cs="Arial"/>
        </w:rPr>
        <w:t>A national survey and report on religion and belief in higher education from the Equality and Challenge Unit (ECU) in 2011</w:t>
      </w:r>
      <w:r w:rsidRPr="00BA1A29">
        <w:rPr>
          <w:rStyle w:val="FootnoteReference"/>
          <w:rFonts w:ascii="Arial" w:hAnsi="Arial" w:cs="Arial"/>
        </w:rPr>
        <w:footnoteReference w:id="1"/>
      </w:r>
      <w:r w:rsidRPr="00BA1A29">
        <w:rPr>
          <w:rFonts w:ascii="Arial" w:hAnsi="Arial" w:cs="Arial"/>
        </w:rPr>
        <w:t xml:space="preserve"> found that 43.8% of students who took part in the research identified as Christian, 31.4% had no religion, 9.1% identified as Muslim and the remaining 15.7% identified with one of eight other religious faiths or other beliefs.</w:t>
      </w:r>
    </w:p>
    <w:p w:rsidR="00CC112F" w:rsidRPr="00BA1A29" w:rsidRDefault="00CC112F" w:rsidP="00CC112F">
      <w:pPr>
        <w:rPr>
          <w:rFonts w:ascii="Arial" w:hAnsi="Arial" w:cs="Arial"/>
          <w:b/>
        </w:rPr>
      </w:pPr>
    </w:p>
    <w:p w:rsidR="00CC112F" w:rsidRPr="00FA2B17" w:rsidRDefault="00CC112F" w:rsidP="00CC112F">
      <w:pPr>
        <w:rPr>
          <w:rFonts w:ascii="Arial" w:hAnsi="Arial" w:cs="Arial"/>
          <w:b/>
        </w:rPr>
      </w:pPr>
      <w:r w:rsidRPr="00CE456B">
        <w:rPr>
          <w:i/>
        </w:rPr>
        <w:t>Religion and belief in higher education: the experiences of staff and students</w:t>
      </w:r>
      <w:r>
        <w:t xml:space="preserve">, Equality Challenge Unit (2011), </w:t>
      </w:r>
      <w:hyperlink r:id="rId12" w:history="1">
        <w:r w:rsidRPr="00B02974">
          <w:rPr>
            <w:rStyle w:val="Hyperlink"/>
          </w:rPr>
          <w:t>http://www.ecu.ac.uk/publications/religion-and-belief-staff-and-students-in-he/</w:t>
        </w:r>
      </w:hyperlink>
    </w:p>
    <w:p w:rsidR="00CC112F" w:rsidRDefault="00CC112F" w:rsidP="0002315C">
      <w:pPr>
        <w:pStyle w:val="EABodyText"/>
      </w:pPr>
    </w:p>
    <w:p w:rsidR="00E4055D" w:rsidRDefault="00E4055D" w:rsidP="00F733FD">
      <w:pPr>
        <w:rPr>
          <w:rFonts w:ascii="Arial" w:hAnsi="Arial" w:cs="Arial"/>
          <w:b/>
          <w:color w:val="C0504D" w:themeColor="accent2"/>
          <w:sz w:val="28"/>
          <w:szCs w:val="28"/>
        </w:rPr>
      </w:pPr>
    </w:p>
    <w:p w:rsidR="00F733FD" w:rsidRPr="00B33E97" w:rsidRDefault="00F733FD" w:rsidP="00F733FD">
      <w:pPr>
        <w:rPr>
          <w:rFonts w:ascii="Arial" w:hAnsi="Arial" w:cs="Arial"/>
          <w:b/>
          <w:color w:val="C0504D" w:themeColor="accent2"/>
          <w:sz w:val="28"/>
          <w:szCs w:val="28"/>
        </w:rPr>
      </w:pPr>
      <w:r w:rsidRPr="00B33E97">
        <w:rPr>
          <w:rFonts w:ascii="Arial" w:hAnsi="Arial" w:cs="Arial"/>
          <w:b/>
          <w:color w:val="C0504D" w:themeColor="accent2"/>
          <w:sz w:val="28"/>
          <w:szCs w:val="28"/>
        </w:rPr>
        <w:t xml:space="preserve">Promoting </w:t>
      </w:r>
      <w:r>
        <w:rPr>
          <w:rFonts w:ascii="Arial" w:hAnsi="Arial" w:cs="Arial"/>
          <w:b/>
          <w:color w:val="C0504D" w:themeColor="accent2"/>
          <w:sz w:val="28"/>
          <w:szCs w:val="28"/>
        </w:rPr>
        <w:t xml:space="preserve">Equality, Diversity and Inclusion </w:t>
      </w:r>
      <w:r w:rsidRPr="00B33E97">
        <w:rPr>
          <w:rFonts w:ascii="Arial" w:hAnsi="Arial" w:cs="Arial"/>
          <w:b/>
          <w:color w:val="C0504D" w:themeColor="accent2"/>
          <w:sz w:val="28"/>
          <w:szCs w:val="28"/>
        </w:rPr>
        <w:t xml:space="preserve">at the University of Greenwich </w:t>
      </w:r>
    </w:p>
    <w:p w:rsidR="00B33E97" w:rsidRDefault="00B33E97" w:rsidP="00983E96">
      <w:pPr>
        <w:rPr>
          <w:rFonts w:ascii="Arial" w:hAnsi="Arial" w:cs="Arial"/>
          <w:b/>
        </w:rPr>
      </w:pPr>
    </w:p>
    <w:p w:rsidR="00324628" w:rsidRDefault="00324628" w:rsidP="00B33E97">
      <w:pPr>
        <w:rPr>
          <w:rFonts w:ascii="Arial" w:hAnsi="Arial" w:cs="Arial"/>
          <w:b/>
        </w:rPr>
      </w:pPr>
      <w:r>
        <w:rPr>
          <w:rFonts w:ascii="Arial" w:hAnsi="Arial" w:cs="Arial"/>
          <w:b/>
        </w:rPr>
        <w:t>Examples:</w:t>
      </w:r>
    </w:p>
    <w:p w:rsidR="00324628" w:rsidRDefault="00324628" w:rsidP="00B33E97">
      <w:pPr>
        <w:rPr>
          <w:rFonts w:ascii="Arial" w:hAnsi="Arial" w:cs="Arial"/>
          <w:b/>
        </w:rPr>
      </w:pPr>
    </w:p>
    <w:p w:rsidR="00B33E97" w:rsidRPr="00FA2B17" w:rsidRDefault="00B33E97" w:rsidP="00B33E97">
      <w:pPr>
        <w:rPr>
          <w:rFonts w:ascii="Arial" w:hAnsi="Arial" w:cs="Arial"/>
          <w:b/>
        </w:rPr>
      </w:pPr>
      <w:r w:rsidRPr="00FA2B17">
        <w:rPr>
          <w:rFonts w:ascii="Arial" w:hAnsi="Arial" w:cs="Arial"/>
          <w:b/>
        </w:rPr>
        <w:t>University chaplaincy</w:t>
      </w:r>
    </w:p>
    <w:p w:rsidR="00B33E97" w:rsidRPr="00FA2B17" w:rsidRDefault="00B33E97" w:rsidP="00B33E97">
      <w:pPr>
        <w:rPr>
          <w:rFonts w:ascii="Arial" w:hAnsi="Arial" w:cs="Arial"/>
          <w:b/>
        </w:rPr>
      </w:pPr>
    </w:p>
    <w:p w:rsidR="00B33E97" w:rsidRPr="00FA2B17" w:rsidRDefault="00B33E97" w:rsidP="00B33E97">
      <w:pPr>
        <w:pStyle w:val="ListParagraph"/>
        <w:numPr>
          <w:ilvl w:val="0"/>
          <w:numId w:val="18"/>
        </w:numPr>
        <w:shd w:val="clear" w:color="auto" w:fill="FFFFFF"/>
        <w:rPr>
          <w:rFonts w:ascii="Arial" w:hAnsi="Arial" w:cs="Arial"/>
          <w:lang w:val="en"/>
        </w:rPr>
      </w:pPr>
      <w:r w:rsidRPr="00FA2B17">
        <w:rPr>
          <w:rFonts w:ascii="Arial" w:hAnsi="Arial" w:cs="Arial"/>
          <w:lang w:val="en"/>
        </w:rPr>
        <w:t>The University has a team of chaplains who are appointed by faith communities to care for students and staff of all religions or none. Each campus has at least one chaplain. Currently all of our chaplains represent Christian denominations, although they aim to provide pastoral support to those of all faiths or none.</w:t>
      </w:r>
    </w:p>
    <w:p w:rsidR="00B33E97" w:rsidRPr="00FA2B17" w:rsidRDefault="00B33E97" w:rsidP="00B33E97">
      <w:pPr>
        <w:pStyle w:val="ListParagraph"/>
        <w:numPr>
          <w:ilvl w:val="0"/>
          <w:numId w:val="17"/>
        </w:numPr>
        <w:rPr>
          <w:rFonts w:ascii="Arial" w:hAnsi="Arial" w:cs="Arial"/>
        </w:rPr>
      </w:pPr>
      <w:r w:rsidRPr="00FA2B17">
        <w:rPr>
          <w:rFonts w:ascii="Arial" w:hAnsi="Arial" w:cs="Arial"/>
          <w:lang w:val="en"/>
        </w:rPr>
        <w:t>There is a prayer room on each University campus. These are provided for staff and students of all faiths or none.</w:t>
      </w:r>
    </w:p>
    <w:p w:rsidR="00B33E97" w:rsidRDefault="00B33E97" w:rsidP="00983E96">
      <w:pPr>
        <w:rPr>
          <w:rFonts w:ascii="Arial" w:hAnsi="Arial" w:cs="Arial"/>
          <w:b/>
        </w:rPr>
      </w:pPr>
    </w:p>
    <w:p w:rsidR="00983E96" w:rsidRPr="00BA1A29" w:rsidRDefault="00983E96" w:rsidP="00983E96">
      <w:pPr>
        <w:rPr>
          <w:rFonts w:ascii="Arial" w:hAnsi="Arial" w:cs="Arial"/>
          <w:b/>
        </w:rPr>
      </w:pPr>
      <w:r w:rsidRPr="00BA1A29">
        <w:rPr>
          <w:rFonts w:ascii="Arial" w:hAnsi="Arial" w:cs="Arial"/>
          <w:b/>
        </w:rPr>
        <w:t>Student societies</w:t>
      </w:r>
    </w:p>
    <w:p w:rsidR="00983E96" w:rsidRPr="00BA1A29" w:rsidRDefault="00983E96" w:rsidP="00983E96">
      <w:pPr>
        <w:rPr>
          <w:rFonts w:ascii="Arial" w:hAnsi="Arial" w:cs="Arial"/>
        </w:rPr>
      </w:pPr>
    </w:p>
    <w:p w:rsidR="00983E96" w:rsidRPr="00BA1A29" w:rsidRDefault="00983E96" w:rsidP="00983E96">
      <w:pPr>
        <w:pStyle w:val="ListParagraph"/>
        <w:numPr>
          <w:ilvl w:val="0"/>
          <w:numId w:val="21"/>
        </w:numPr>
        <w:rPr>
          <w:rFonts w:ascii="Arial" w:hAnsi="Arial" w:cs="Arial"/>
        </w:rPr>
      </w:pPr>
      <w:r w:rsidRPr="00BA1A29">
        <w:rPr>
          <w:rFonts w:ascii="Arial" w:hAnsi="Arial" w:cs="Arial"/>
        </w:rPr>
        <w:t>At SUUG student societies include:</w:t>
      </w:r>
    </w:p>
    <w:p w:rsidR="00983E96" w:rsidRPr="00BA1A29" w:rsidRDefault="00983E96" w:rsidP="00983E96">
      <w:pPr>
        <w:pStyle w:val="ListParagraph"/>
        <w:rPr>
          <w:rFonts w:ascii="Arial" w:hAnsi="Arial" w:cs="Arial"/>
        </w:rPr>
      </w:pPr>
    </w:p>
    <w:p w:rsidR="00983E96" w:rsidRPr="00BA1A29" w:rsidRDefault="00983E96" w:rsidP="00983E96">
      <w:pPr>
        <w:pStyle w:val="ListParagraph"/>
        <w:numPr>
          <w:ilvl w:val="0"/>
          <w:numId w:val="20"/>
        </w:numPr>
        <w:rPr>
          <w:rFonts w:ascii="Arial" w:hAnsi="Arial" w:cs="Arial"/>
        </w:rPr>
      </w:pPr>
      <w:r w:rsidRPr="00BA1A29">
        <w:rPr>
          <w:rFonts w:ascii="Arial" w:hAnsi="Arial" w:cs="Arial"/>
        </w:rPr>
        <w:t>Charismatic Society</w:t>
      </w:r>
    </w:p>
    <w:p w:rsidR="00983E96" w:rsidRPr="00BA1A29" w:rsidRDefault="00983E96" w:rsidP="00983E96">
      <w:pPr>
        <w:pStyle w:val="ListParagraph"/>
        <w:numPr>
          <w:ilvl w:val="0"/>
          <w:numId w:val="20"/>
        </w:numPr>
        <w:rPr>
          <w:rFonts w:ascii="Arial" w:hAnsi="Arial" w:cs="Arial"/>
        </w:rPr>
      </w:pPr>
      <w:r w:rsidRPr="00BA1A29">
        <w:rPr>
          <w:rFonts w:ascii="Arial" w:hAnsi="Arial" w:cs="Arial"/>
        </w:rPr>
        <w:t>Christian Union</w:t>
      </w:r>
    </w:p>
    <w:p w:rsidR="00983E96" w:rsidRPr="00BA1A29" w:rsidRDefault="00983E96" w:rsidP="00983E96">
      <w:pPr>
        <w:pStyle w:val="ListParagraph"/>
        <w:numPr>
          <w:ilvl w:val="0"/>
          <w:numId w:val="20"/>
        </w:numPr>
        <w:rPr>
          <w:rFonts w:ascii="Arial" w:hAnsi="Arial" w:cs="Arial"/>
        </w:rPr>
      </w:pPr>
      <w:r w:rsidRPr="00BA1A29">
        <w:rPr>
          <w:rFonts w:ascii="Arial" w:hAnsi="Arial" w:cs="Arial"/>
        </w:rPr>
        <w:t>Hindu Society</w:t>
      </w:r>
    </w:p>
    <w:p w:rsidR="00983E96" w:rsidRPr="00BA1A29" w:rsidRDefault="00983E96" w:rsidP="00983E96">
      <w:pPr>
        <w:pStyle w:val="ListParagraph"/>
        <w:numPr>
          <w:ilvl w:val="0"/>
          <w:numId w:val="20"/>
        </w:numPr>
        <w:rPr>
          <w:rFonts w:ascii="Arial" w:hAnsi="Arial" w:cs="Arial"/>
        </w:rPr>
      </w:pPr>
      <w:r w:rsidRPr="00BA1A29">
        <w:rPr>
          <w:rFonts w:ascii="Arial" w:hAnsi="Arial" w:cs="Arial"/>
        </w:rPr>
        <w:t>Islamic Society</w:t>
      </w:r>
    </w:p>
    <w:p w:rsidR="00983E96" w:rsidRPr="00BA1A29" w:rsidRDefault="00983E96" w:rsidP="00983E96">
      <w:pPr>
        <w:pStyle w:val="ListParagraph"/>
        <w:numPr>
          <w:ilvl w:val="0"/>
          <w:numId w:val="20"/>
        </w:numPr>
        <w:rPr>
          <w:rFonts w:ascii="Arial" w:hAnsi="Arial" w:cs="Arial"/>
        </w:rPr>
      </w:pPr>
      <w:r w:rsidRPr="00BA1A29">
        <w:rPr>
          <w:rFonts w:ascii="Arial" w:hAnsi="Arial" w:cs="Arial"/>
        </w:rPr>
        <w:t>Jewish Society</w:t>
      </w:r>
    </w:p>
    <w:p w:rsidR="00983E96" w:rsidRPr="00BA1A29" w:rsidRDefault="00D7488D" w:rsidP="00983E96">
      <w:pPr>
        <w:pStyle w:val="ListParagraph"/>
        <w:numPr>
          <w:ilvl w:val="0"/>
          <w:numId w:val="20"/>
        </w:numPr>
        <w:rPr>
          <w:rFonts w:ascii="Arial" w:hAnsi="Arial" w:cs="Arial"/>
        </w:rPr>
      </w:pPr>
      <w:hyperlink r:id="rId13" w:history="1">
        <w:r w:rsidR="00983E96" w:rsidRPr="00BA1A29">
          <w:rPr>
            <w:rFonts w:ascii="Arial" w:hAnsi="Arial" w:cs="Arial"/>
          </w:rPr>
          <w:t>RockSolid Christian Fellowship</w:t>
        </w:r>
      </w:hyperlink>
    </w:p>
    <w:p w:rsidR="00983E96" w:rsidRPr="00BA1A29" w:rsidRDefault="00983E96" w:rsidP="00983E96">
      <w:pPr>
        <w:pStyle w:val="ListParagraph"/>
        <w:numPr>
          <w:ilvl w:val="0"/>
          <w:numId w:val="20"/>
        </w:numPr>
        <w:rPr>
          <w:rFonts w:ascii="Arial" w:hAnsi="Arial" w:cs="Arial"/>
        </w:rPr>
      </w:pPr>
      <w:r w:rsidRPr="00BA1A29">
        <w:rPr>
          <w:rFonts w:ascii="Arial" w:hAnsi="Arial" w:cs="Arial"/>
        </w:rPr>
        <w:t>Sikh Society</w:t>
      </w:r>
    </w:p>
    <w:p w:rsidR="00983E96" w:rsidRPr="00BA1A29" w:rsidRDefault="00983E96" w:rsidP="00983E96">
      <w:pPr>
        <w:rPr>
          <w:rFonts w:ascii="Arial" w:hAnsi="Arial" w:cs="Arial"/>
        </w:rPr>
      </w:pPr>
    </w:p>
    <w:p w:rsidR="00983E96" w:rsidRPr="00BA1A29" w:rsidRDefault="00983E96" w:rsidP="00983E96">
      <w:pPr>
        <w:pStyle w:val="ListParagraph"/>
        <w:numPr>
          <w:ilvl w:val="0"/>
          <w:numId w:val="17"/>
        </w:numPr>
        <w:rPr>
          <w:rFonts w:ascii="Arial" w:hAnsi="Arial" w:cs="Arial"/>
        </w:rPr>
      </w:pPr>
      <w:r w:rsidRPr="00BA1A29">
        <w:rPr>
          <w:rFonts w:ascii="Arial" w:hAnsi="Arial" w:cs="Arial"/>
        </w:rPr>
        <w:t>At GK Unions student societies include:</w:t>
      </w:r>
    </w:p>
    <w:p w:rsidR="00983E96" w:rsidRPr="00BA1A29" w:rsidRDefault="00983E96" w:rsidP="00983E96">
      <w:pPr>
        <w:pStyle w:val="ListParagraph"/>
        <w:rPr>
          <w:rFonts w:ascii="Arial" w:hAnsi="Arial" w:cs="Arial"/>
        </w:rPr>
      </w:pPr>
    </w:p>
    <w:p w:rsidR="00983E96" w:rsidRPr="00BA1A29" w:rsidRDefault="00983E96" w:rsidP="00983E96">
      <w:pPr>
        <w:pStyle w:val="ListParagraph"/>
        <w:numPr>
          <w:ilvl w:val="0"/>
          <w:numId w:val="20"/>
        </w:numPr>
        <w:rPr>
          <w:rFonts w:ascii="Arial" w:hAnsi="Arial" w:cs="Arial"/>
        </w:rPr>
      </w:pPr>
      <w:r w:rsidRPr="00BA1A29">
        <w:rPr>
          <w:rFonts w:ascii="Arial" w:hAnsi="Arial" w:cs="Arial"/>
        </w:rPr>
        <w:t>Believers' Loveworld Campus Fellowship</w:t>
      </w:r>
    </w:p>
    <w:p w:rsidR="00983E96" w:rsidRPr="00BA1A29" w:rsidRDefault="00983E96" w:rsidP="00983E96">
      <w:pPr>
        <w:pStyle w:val="ListParagraph"/>
        <w:numPr>
          <w:ilvl w:val="0"/>
          <w:numId w:val="20"/>
        </w:numPr>
        <w:rPr>
          <w:rFonts w:ascii="Arial" w:hAnsi="Arial" w:cs="Arial"/>
        </w:rPr>
      </w:pPr>
      <w:r w:rsidRPr="00BA1A29">
        <w:rPr>
          <w:rFonts w:ascii="Arial" w:hAnsi="Arial" w:cs="Arial"/>
        </w:rPr>
        <w:t>Fire House</w:t>
      </w:r>
    </w:p>
    <w:p w:rsidR="00983E96" w:rsidRPr="00BA1A29" w:rsidRDefault="00983E96" w:rsidP="00983E96">
      <w:pPr>
        <w:pStyle w:val="ListParagraph"/>
        <w:numPr>
          <w:ilvl w:val="0"/>
          <w:numId w:val="20"/>
        </w:numPr>
        <w:rPr>
          <w:rFonts w:ascii="Arial" w:hAnsi="Arial" w:cs="Arial"/>
        </w:rPr>
      </w:pPr>
      <w:r w:rsidRPr="00BA1A29">
        <w:rPr>
          <w:rFonts w:ascii="Arial" w:hAnsi="Arial" w:cs="Arial"/>
        </w:rPr>
        <w:t>Islamic Society</w:t>
      </w:r>
    </w:p>
    <w:p w:rsidR="00983E96" w:rsidRPr="00BA1A29" w:rsidRDefault="00D7488D" w:rsidP="00983E96">
      <w:pPr>
        <w:pStyle w:val="ListParagraph"/>
        <w:numPr>
          <w:ilvl w:val="0"/>
          <w:numId w:val="20"/>
        </w:numPr>
        <w:rPr>
          <w:rFonts w:ascii="Arial" w:hAnsi="Arial" w:cs="Arial"/>
        </w:rPr>
      </w:pPr>
      <w:hyperlink r:id="rId14" w:history="1">
        <w:r w:rsidR="00983E96" w:rsidRPr="00BA1A29">
          <w:rPr>
            <w:rFonts w:ascii="Arial" w:hAnsi="Arial" w:cs="Arial"/>
          </w:rPr>
          <w:t>Medway Hindu Society</w:t>
        </w:r>
      </w:hyperlink>
    </w:p>
    <w:p w:rsidR="00983E96" w:rsidRPr="00BA1A29" w:rsidRDefault="00D7488D" w:rsidP="00983E96">
      <w:pPr>
        <w:pStyle w:val="ListParagraph"/>
        <w:numPr>
          <w:ilvl w:val="0"/>
          <w:numId w:val="20"/>
        </w:numPr>
        <w:rPr>
          <w:rFonts w:ascii="Arial" w:hAnsi="Arial" w:cs="Arial"/>
        </w:rPr>
      </w:pPr>
      <w:hyperlink r:id="rId15" w:history="1">
        <w:r w:rsidR="00983E96" w:rsidRPr="00BA1A29">
          <w:rPr>
            <w:rFonts w:ascii="Arial" w:hAnsi="Arial" w:cs="Arial"/>
          </w:rPr>
          <w:t>RockSolid Christian Fellowship</w:t>
        </w:r>
      </w:hyperlink>
    </w:p>
    <w:p w:rsidR="00B33E97" w:rsidRDefault="00B33E97" w:rsidP="0002315C">
      <w:pPr>
        <w:pStyle w:val="EABodyText"/>
      </w:pPr>
    </w:p>
    <w:p w:rsidR="00B33E97" w:rsidRDefault="00B33E97" w:rsidP="00B33E97">
      <w:pPr>
        <w:pStyle w:val="p10"/>
        <w:shd w:val="clear" w:color="auto" w:fill="FFFFFF"/>
        <w:spacing w:before="0" w:beforeAutospacing="0" w:after="0" w:afterAutospacing="0" w:line="225" w:lineRule="atLeast"/>
        <w:textAlignment w:val="baseline"/>
        <w:rPr>
          <w:rStyle w:val="c0"/>
          <w:rFonts w:ascii="Arial" w:hAnsi="Arial" w:cs="Arial"/>
          <w:b/>
          <w:color w:val="943634" w:themeColor="accent2" w:themeShade="BF"/>
          <w:sz w:val="28"/>
          <w:szCs w:val="28"/>
          <w:bdr w:val="none" w:sz="0" w:space="0" w:color="auto" w:frame="1"/>
        </w:rPr>
      </w:pPr>
      <w:r>
        <w:rPr>
          <w:rStyle w:val="c0"/>
          <w:rFonts w:ascii="Arial" w:hAnsi="Arial" w:cs="Arial"/>
          <w:b/>
          <w:color w:val="943634" w:themeColor="accent2" w:themeShade="BF"/>
          <w:sz w:val="28"/>
          <w:szCs w:val="28"/>
          <w:bdr w:val="none" w:sz="0" w:space="0" w:color="auto" w:frame="1"/>
        </w:rPr>
        <w:t>FAQ’s</w:t>
      </w:r>
    </w:p>
    <w:p w:rsidR="00B33E97" w:rsidRDefault="00B33E97" w:rsidP="0002315C">
      <w:pPr>
        <w:pStyle w:val="EABodyText"/>
      </w:pPr>
    </w:p>
    <w:p w:rsidR="00B33E97" w:rsidRDefault="00B33E97" w:rsidP="00B33E97">
      <w:pPr>
        <w:pStyle w:val="EABodyText"/>
      </w:pPr>
      <w:r w:rsidRPr="00873E3C">
        <w:t xml:space="preserve">How will you welcome </w:t>
      </w:r>
      <w:r>
        <w:t xml:space="preserve">students and staff </w:t>
      </w:r>
      <w:r w:rsidRPr="00873E3C">
        <w:t xml:space="preserve">from all religious backgrounds? </w:t>
      </w:r>
      <w:r>
        <w:t xml:space="preserve"> </w:t>
      </w:r>
      <w:r w:rsidRPr="00873E3C">
        <w:t>You might find the following prompts useful:</w:t>
      </w:r>
    </w:p>
    <w:p w:rsidR="00B33E97" w:rsidRPr="00873E3C" w:rsidRDefault="00B33E97" w:rsidP="00B33E97">
      <w:pPr>
        <w:pStyle w:val="EABodyText"/>
      </w:pPr>
    </w:p>
    <w:p w:rsidR="00762A1E" w:rsidRDefault="00B33E97" w:rsidP="00B33E97">
      <w:pPr>
        <w:numPr>
          <w:ilvl w:val="0"/>
          <w:numId w:val="19"/>
        </w:numPr>
        <w:shd w:val="clear" w:color="auto" w:fill="FFFFFF"/>
        <w:rPr>
          <w:rFonts w:ascii="Arial" w:hAnsi="Arial" w:cs="Arial"/>
        </w:rPr>
      </w:pPr>
      <w:r w:rsidRPr="00BA1A29">
        <w:rPr>
          <w:rFonts w:ascii="Arial" w:hAnsi="Arial" w:cs="Arial"/>
        </w:rPr>
        <w:t>The University recognises and aims to respond positively to the diversity of religion and belief needs of students. This may include taking account of, for example, of how religious holidays may conflict with timetabling, or attenda</w:t>
      </w:r>
      <w:r w:rsidR="00762A1E">
        <w:rPr>
          <w:rFonts w:ascii="Arial" w:hAnsi="Arial" w:cs="Arial"/>
        </w:rPr>
        <w:t>nce at particular prayer times.</w:t>
      </w:r>
    </w:p>
    <w:p w:rsidR="00B33E97" w:rsidRPr="00762A1E" w:rsidRDefault="00B33E97" w:rsidP="00B33E97">
      <w:pPr>
        <w:numPr>
          <w:ilvl w:val="0"/>
          <w:numId w:val="19"/>
        </w:numPr>
        <w:shd w:val="clear" w:color="auto" w:fill="FFFFFF"/>
        <w:rPr>
          <w:rFonts w:ascii="Arial" w:hAnsi="Arial" w:cs="Arial"/>
          <w:b/>
        </w:rPr>
      </w:pPr>
      <w:r w:rsidRPr="00762A1E">
        <w:rPr>
          <w:rFonts w:ascii="Arial" w:hAnsi="Arial" w:cs="Arial"/>
        </w:rPr>
        <w:t xml:space="preserve">Academic staff </w:t>
      </w:r>
      <w:r w:rsidR="005E1DCB">
        <w:rPr>
          <w:rFonts w:ascii="Arial" w:hAnsi="Arial" w:cs="Arial"/>
        </w:rPr>
        <w:t xml:space="preserve">should </w:t>
      </w:r>
      <w:r w:rsidRPr="00762A1E">
        <w:rPr>
          <w:rFonts w:ascii="Arial" w:hAnsi="Arial" w:cs="Arial"/>
        </w:rPr>
        <w:t xml:space="preserve">listen to the needs and concerns of students and decide what can be reasonably accommodated given the nature of the request and the potential impact on other students. </w:t>
      </w:r>
    </w:p>
    <w:p w:rsidR="00B33E97" w:rsidRPr="00873E3C" w:rsidRDefault="00B33E97" w:rsidP="00B33E97">
      <w:pPr>
        <w:pStyle w:val="EABullets"/>
      </w:pPr>
      <w:r w:rsidRPr="00873E3C">
        <w:t xml:space="preserve">How do people from different religious backgrounds find out about </w:t>
      </w:r>
      <w:r w:rsidR="00762A1E">
        <w:t>your research/project/</w:t>
      </w:r>
      <w:r w:rsidRPr="00873E3C">
        <w:t>services? Is your printed information religiously appropriate/sensitive?</w:t>
      </w:r>
    </w:p>
    <w:p w:rsidR="00B33E97" w:rsidRPr="00873E3C" w:rsidRDefault="00B33E97" w:rsidP="00B33E97">
      <w:pPr>
        <w:pStyle w:val="EABullets"/>
      </w:pPr>
      <w:r w:rsidRPr="00873E3C">
        <w:t xml:space="preserve">Have you publicised services among various religious communities and groups by making it available at different appropriate </w:t>
      </w:r>
      <w:r w:rsidR="005E1DCB">
        <w:t>venues as well as visiting them?</w:t>
      </w:r>
    </w:p>
    <w:p w:rsidR="00B33E97" w:rsidRPr="00873E3C" w:rsidRDefault="00B33E97" w:rsidP="00B33E97">
      <w:pPr>
        <w:pStyle w:val="EABullets"/>
      </w:pPr>
      <w:r w:rsidRPr="00873E3C">
        <w:t xml:space="preserve">Do you currently record </w:t>
      </w:r>
      <w:r w:rsidR="00762A1E">
        <w:t>students and staff</w:t>
      </w:r>
      <w:r w:rsidRPr="00873E3C">
        <w:t xml:space="preserve">s’ religion </w:t>
      </w:r>
      <w:r w:rsidR="005E1DCB">
        <w:t xml:space="preserve">and belief </w:t>
      </w:r>
      <w:r w:rsidRPr="00873E3C">
        <w:t xml:space="preserve">in order to assist you in identifying from various religious </w:t>
      </w:r>
      <w:r w:rsidR="005E1DCB">
        <w:t xml:space="preserve">and faith </w:t>
      </w:r>
      <w:r w:rsidRPr="00873E3C">
        <w:t>backgrounds?</w:t>
      </w:r>
    </w:p>
    <w:p w:rsidR="00B33E97" w:rsidRPr="00873E3C" w:rsidRDefault="00B33E97" w:rsidP="00B33E97">
      <w:pPr>
        <w:pStyle w:val="EABullets"/>
      </w:pPr>
      <w:r w:rsidRPr="00873E3C">
        <w:t xml:space="preserve">What actions would you undertake to ensure that your </w:t>
      </w:r>
      <w:r w:rsidR="00762A1E">
        <w:t>students/</w:t>
      </w:r>
      <w:r w:rsidRPr="00873E3C">
        <w:t>staff members are treating people from different religions/beliefs/no beliefs with respect and dignity?</w:t>
      </w:r>
    </w:p>
    <w:p w:rsidR="00B33E97" w:rsidRPr="00873E3C" w:rsidRDefault="00762A1E" w:rsidP="00B33E97">
      <w:pPr>
        <w:pStyle w:val="EABullets"/>
      </w:pPr>
      <w:r>
        <w:t xml:space="preserve">Is your </w:t>
      </w:r>
      <w:r w:rsidR="005E1DCB">
        <w:t>research/project/</w:t>
      </w:r>
      <w:r w:rsidR="005E1DCB" w:rsidRPr="00873E3C">
        <w:t>service</w:t>
      </w:r>
      <w:r w:rsidR="005E1DCB">
        <w:t xml:space="preserve">/procedure </w:t>
      </w:r>
      <w:r w:rsidR="00B33E97" w:rsidRPr="00873E3C">
        <w:t xml:space="preserve">religiously and culturally sensitive to meet the needs of people from various religious </w:t>
      </w:r>
      <w:r w:rsidR="005E1DCB">
        <w:t xml:space="preserve">and faith </w:t>
      </w:r>
      <w:r w:rsidR="00B33E97" w:rsidRPr="00873E3C">
        <w:t>backgrounds? If not, what approaches would you develop to address this?</w:t>
      </w:r>
    </w:p>
    <w:p w:rsidR="00B33E97" w:rsidRPr="00873E3C" w:rsidRDefault="00B33E97" w:rsidP="00B33E97">
      <w:pPr>
        <w:pStyle w:val="EABullets"/>
      </w:pPr>
      <w:r w:rsidRPr="00873E3C">
        <w:t>Have your staff members received training on religion or belief and how they are planning to implement this in their work setting?</w:t>
      </w:r>
    </w:p>
    <w:p w:rsidR="00B33E97" w:rsidRPr="00873E3C" w:rsidRDefault="00B33E97" w:rsidP="00B33E97">
      <w:pPr>
        <w:pStyle w:val="EABullets"/>
      </w:pPr>
      <w:r w:rsidRPr="00873E3C">
        <w:t xml:space="preserve">Have you considered incorporating religion or belief </w:t>
      </w:r>
      <w:r w:rsidR="005E1DCB">
        <w:t xml:space="preserve">and non-belief </w:t>
      </w:r>
      <w:r w:rsidRPr="00873E3C">
        <w:t>equality objectives in staff appraisal?</w:t>
      </w:r>
    </w:p>
    <w:p w:rsidR="00B33E97" w:rsidRPr="00873E3C" w:rsidRDefault="00B33E97" w:rsidP="00B33E97">
      <w:pPr>
        <w:pStyle w:val="EABullets"/>
      </w:pPr>
      <w:r w:rsidRPr="00873E3C">
        <w:t>How will you mainstream these actions into the core objectives of your service?</w:t>
      </w:r>
    </w:p>
    <w:p w:rsidR="00B33E97" w:rsidRPr="00873E3C" w:rsidRDefault="00B33E97" w:rsidP="0002315C">
      <w:pPr>
        <w:pStyle w:val="EABodyText"/>
      </w:pPr>
    </w:p>
    <w:p w:rsidR="00D86A1B" w:rsidRPr="00873E3C" w:rsidRDefault="00D86A1B" w:rsidP="0002315C">
      <w:pPr>
        <w:pStyle w:val="EABodyText"/>
      </w:pPr>
    </w:p>
    <w:p w:rsidR="00D86A1B" w:rsidRPr="00873E3C" w:rsidRDefault="00D86A1B" w:rsidP="0002315C">
      <w:pPr>
        <w:pStyle w:val="EABodyText"/>
        <w:rPr>
          <w:color w:val="000000"/>
        </w:rPr>
      </w:pPr>
      <w:r w:rsidRPr="00873E3C">
        <w:lastRenderedPageBreak/>
        <w:t xml:space="preserve">For more information, please click this link: </w:t>
      </w:r>
      <w:hyperlink r:id="rId16" w:history="1">
        <w:r w:rsidRPr="00873E3C">
          <w:rPr>
            <w:rStyle w:val="Hyperlink"/>
          </w:rPr>
          <w:t>http://www.equalityhumanrights.com/uploaded_files/research/rr84_final_opt.pdf</w:t>
        </w:r>
      </w:hyperlink>
      <w:r w:rsidRPr="00873E3C">
        <w:rPr>
          <w:rStyle w:val="Hyperlink"/>
        </w:rPr>
        <w:t xml:space="preserve"> </w:t>
      </w:r>
    </w:p>
    <w:p w:rsidR="00B07E9F" w:rsidRDefault="00B07E9F" w:rsidP="00D86A1B">
      <w:pPr>
        <w:autoSpaceDE w:val="0"/>
        <w:autoSpaceDN w:val="0"/>
        <w:adjustRightInd w:val="0"/>
      </w:pPr>
    </w:p>
    <w:p w:rsidR="00D86A1B" w:rsidRPr="00A23EAA" w:rsidRDefault="00D86A1B" w:rsidP="00A23EAA">
      <w:pPr>
        <w:spacing w:after="200" w:line="276" w:lineRule="auto"/>
        <w:rPr>
          <w:rFonts w:ascii="Arial" w:hAnsi="Arial" w:cs="Arial"/>
          <w:b/>
        </w:rPr>
      </w:pPr>
      <w:bookmarkStart w:id="17" w:name="Disability"/>
      <w:bookmarkEnd w:id="17"/>
      <w:r w:rsidRPr="00A23EAA">
        <w:rPr>
          <w:rFonts w:ascii="Arial" w:hAnsi="Arial" w:cs="Arial"/>
          <w:b/>
          <w:color w:val="548DD4" w:themeColor="text2" w:themeTint="99"/>
          <w:sz w:val="32"/>
          <w:szCs w:val="32"/>
        </w:rPr>
        <w:t>Disability</w:t>
      </w:r>
    </w:p>
    <w:p w:rsidR="00C72379" w:rsidRPr="00E4055D" w:rsidRDefault="00C72379" w:rsidP="00C72379">
      <w:pPr>
        <w:rPr>
          <w:rFonts w:ascii="Arial" w:hAnsi="Arial" w:cs="Arial"/>
          <w:b/>
        </w:rPr>
      </w:pPr>
      <w:bookmarkStart w:id="18" w:name="DisabilityBG"/>
      <w:bookmarkEnd w:id="18"/>
      <w:r w:rsidRPr="00E4055D">
        <w:rPr>
          <w:rFonts w:ascii="Arial" w:hAnsi="Arial" w:cs="Arial"/>
          <w:b/>
        </w:rPr>
        <w:t>A person is a disabled person (someone who has the protected characteristic of disability) if they have a physical and/or mental impairment which has ‘a substantial and long-term adverse effect on their ability to carry out normal day-to-day activities’.</w:t>
      </w:r>
    </w:p>
    <w:p w:rsidR="00C72379" w:rsidRPr="00E4055D" w:rsidRDefault="00C72379" w:rsidP="00C72379">
      <w:pPr>
        <w:rPr>
          <w:rFonts w:ascii="Arial" w:hAnsi="Arial" w:cs="Arial"/>
          <w:b/>
        </w:rPr>
      </w:pPr>
    </w:p>
    <w:p w:rsidR="00C72379" w:rsidRPr="00E4055D" w:rsidRDefault="00C72379" w:rsidP="00C72379">
      <w:pPr>
        <w:rPr>
          <w:rFonts w:ascii="Arial" w:hAnsi="Arial" w:cs="Arial"/>
          <w:b/>
        </w:rPr>
      </w:pPr>
      <w:r w:rsidRPr="00E4055D">
        <w:rPr>
          <w:rFonts w:ascii="Arial" w:hAnsi="Arial" w:cs="Arial"/>
          <w:b/>
        </w:rPr>
        <w:t>There is no need for a person to have a medically diagnosed cause for their impairment; what matters is the effect of the impairment not the cause.</w:t>
      </w:r>
    </w:p>
    <w:p w:rsidR="00C72379" w:rsidRPr="00BA1A29" w:rsidRDefault="00C72379" w:rsidP="00C72379">
      <w:pPr>
        <w:rPr>
          <w:rFonts w:ascii="Arial" w:hAnsi="Arial" w:cs="Arial"/>
        </w:rPr>
      </w:pPr>
    </w:p>
    <w:p w:rsidR="006408D3" w:rsidRPr="00324628" w:rsidRDefault="006408D3" w:rsidP="006408D3">
      <w:pPr>
        <w:shd w:val="clear" w:color="auto" w:fill="FFFFFF"/>
        <w:rPr>
          <w:rFonts w:ascii="Arial" w:hAnsi="Arial" w:cs="Arial"/>
          <w:b/>
          <w:bCs/>
          <w:color w:val="4F81BD" w:themeColor="accent1"/>
          <w:sz w:val="28"/>
          <w:szCs w:val="28"/>
        </w:rPr>
      </w:pPr>
      <w:r w:rsidRPr="00324628">
        <w:rPr>
          <w:rFonts w:ascii="Arial" w:hAnsi="Arial" w:cs="Arial"/>
          <w:b/>
          <w:bCs/>
          <w:color w:val="4F81BD" w:themeColor="accent1"/>
          <w:sz w:val="28"/>
          <w:szCs w:val="28"/>
        </w:rPr>
        <w:t>The National Context:</w:t>
      </w:r>
    </w:p>
    <w:p w:rsidR="006408D3" w:rsidRDefault="006408D3" w:rsidP="006408D3">
      <w:pPr>
        <w:rPr>
          <w:rFonts w:ascii="Arial" w:hAnsi="Arial" w:cs="Arial"/>
        </w:rPr>
      </w:pPr>
    </w:p>
    <w:p w:rsidR="00C866AE" w:rsidRPr="00BA1A29" w:rsidRDefault="00C866AE" w:rsidP="00C866AE">
      <w:pPr>
        <w:pStyle w:val="ListParagraph"/>
        <w:numPr>
          <w:ilvl w:val="0"/>
          <w:numId w:val="6"/>
        </w:numPr>
        <w:rPr>
          <w:rFonts w:ascii="Arial" w:hAnsi="Arial" w:cs="Arial"/>
        </w:rPr>
      </w:pPr>
      <w:r w:rsidRPr="00BA1A29">
        <w:rPr>
          <w:rFonts w:ascii="Arial" w:hAnsi="Arial" w:cs="Arial"/>
        </w:rPr>
        <w:t xml:space="preserve">In higher education across the UK in 2012-13, 9.5% of students disclosed as disabled, an increase from 8.6% in 2011-12. </w:t>
      </w:r>
    </w:p>
    <w:p w:rsidR="00C866AE" w:rsidRPr="006408D3" w:rsidRDefault="00C866AE" w:rsidP="006408D3">
      <w:pPr>
        <w:rPr>
          <w:rFonts w:ascii="Arial" w:hAnsi="Arial" w:cs="Arial"/>
        </w:rPr>
      </w:pPr>
    </w:p>
    <w:p w:rsidR="006408D3" w:rsidRPr="00873E3C" w:rsidRDefault="006408D3" w:rsidP="006408D3">
      <w:pPr>
        <w:pStyle w:val="EASub-Heading"/>
        <w:rPr>
          <w:lang w:val="en"/>
        </w:rPr>
      </w:pPr>
      <w:r w:rsidRPr="00873E3C">
        <w:rPr>
          <w:lang w:val="en"/>
        </w:rPr>
        <w:t>General Mental Health information</w:t>
      </w:r>
    </w:p>
    <w:p w:rsidR="006408D3" w:rsidRPr="008D7B45" w:rsidRDefault="00D7488D" w:rsidP="006408D3">
      <w:pPr>
        <w:pStyle w:val="EABullets"/>
      </w:pPr>
      <w:hyperlink r:id="rId17" w:tooltip="UK and Worldwide" w:history="1">
        <w:r w:rsidR="006408D3" w:rsidRPr="008D7B45">
          <w:rPr>
            <w:rStyle w:val="Hyperlink"/>
            <w:bCs/>
            <w:color w:val="auto"/>
            <w:u w:val="none"/>
          </w:rPr>
          <w:t>1 in 4 people</w:t>
        </w:r>
      </w:hyperlink>
      <w:r w:rsidR="006408D3" w:rsidRPr="008D7B45">
        <w:t xml:space="preserve"> will experience some kind of mental health problem in the course of a year </w:t>
      </w:r>
    </w:p>
    <w:p w:rsidR="006408D3" w:rsidRPr="008D7B45" w:rsidRDefault="006408D3" w:rsidP="006408D3">
      <w:pPr>
        <w:pStyle w:val="EABullets"/>
      </w:pPr>
      <w:r w:rsidRPr="008D7B45">
        <w:t xml:space="preserve">Mixed anxiety and depression is the </w:t>
      </w:r>
      <w:hyperlink r:id="rId18" w:tooltip="The most common mental health problems" w:history="1">
        <w:r w:rsidRPr="008D7B45">
          <w:rPr>
            <w:rStyle w:val="Hyperlink"/>
            <w:bCs/>
            <w:color w:val="auto"/>
            <w:u w:val="none"/>
          </w:rPr>
          <w:t>most common mental disorder</w:t>
        </w:r>
      </w:hyperlink>
      <w:r w:rsidRPr="008D7B45">
        <w:t xml:space="preserve"> in Britain </w:t>
      </w:r>
    </w:p>
    <w:p w:rsidR="006408D3" w:rsidRPr="008D7B45" w:rsidRDefault="00D7488D" w:rsidP="006408D3">
      <w:pPr>
        <w:pStyle w:val="EABullets"/>
      </w:pPr>
      <w:hyperlink r:id="rId19" w:tooltip="Men and Women" w:history="1">
        <w:r w:rsidR="006408D3" w:rsidRPr="008D7B45">
          <w:rPr>
            <w:rStyle w:val="Hyperlink"/>
            <w:bCs/>
            <w:color w:val="auto"/>
            <w:u w:val="none"/>
          </w:rPr>
          <w:t>Women are more likely to have been treated for a mental health problem</w:t>
        </w:r>
      </w:hyperlink>
      <w:r w:rsidR="006408D3" w:rsidRPr="008D7B45">
        <w:t xml:space="preserve"> than men </w:t>
      </w:r>
    </w:p>
    <w:p w:rsidR="006408D3" w:rsidRPr="008D7B45" w:rsidRDefault="00D7488D" w:rsidP="006408D3">
      <w:pPr>
        <w:pStyle w:val="EABullets"/>
      </w:pPr>
      <w:hyperlink r:id="rId20" w:tooltip="Older People" w:history="1">
        <w:r w:rsidR="006408D3" w:rsidRPr="008D7B45">
          <w:rPr>
            <w:rStyle w:val="Hyperlink"/>
            <w:bCs/>
            <w:color w:val="auto"/>
            <w:u w:val="none"/>
          </w:rPr>
          <w:t>Depression affects 1 in 5 older people</w:t>
        </w:r>
      </w:hyperlink>
    </w:p>
    <w:p w:rsidR="006408D3" w:rsidRPr="008D7B45" w:rsidRDefault="00D7488D" w:rsidP="006408D3">
      <w:pPr>
        <w:pStyle w:val="EABullets"/>
      </w:pPr>
      <w:hyperlink r:id="rId21" w:tooltip="Suicide" w:history="1">
        <w:r w:rsidR="006408D3" w:rsidRPr="008D7B45">
          <w:rPr>
            <w:rStyle w:val="Hyperlink"/>
            <w:bCs/>
            <w:color w:val="auto"/>
            <w:u w:val="none"/>
          </w:rPr>
          <w:t>Suicides rates</w:t>
        </w:r>
      </w:hyperlink>
      <w:r w:rsidR="006408D3" w:rsidRPr="008D7B45">
        <w:t xml:space="preserve"> show that British men are three times as likely to die by suicide than British women </w:t>
      </w:r>
    </w:p>
    <w:p w:rsidR="006408D3" w:rsidRPr="008D7B45" w:rsidRDefault="00D7488D" w:rsidP="006408D3">
      <w:pPr>
        <w:pStyle w:val="EABullets"/>
      </w:pPr>
      <w:hyperlink r:id="rId22" w:tooltip="Self-Harm" w:history="1">
        <w:r w:rsidR="006408D3" w:rsidRPr="008D7B45">
          <w:rPr>
            <w:rStyle w:val="Hyperlink"/>
            <w:bCs/>
            <w:color w:val="auto"/>
            <w:u w:val="none"/>
          </w:rPr>
          <w:t>Self-harm statistics</w:t>
        </w:r>
      </w:hyperlink>
      <w:r w:rsidR="006408D3" w:rsidRPr="008D7B45">
        <w:t xml:space="preserve"> for the UK show one of the highest rates in Europe: 400 per 100,000 population </w:t>
      </w:r>
    </w:p>
    <w:p w:rsidR="006408D3" w:rsidRPr="000E5FED" w:rsidRDefault="006408D3" w:rsidP="006408D3">
      <w:pPr>
        <w:pStyle w:val="EABullets"/>
        <w:rPr>
          <w:rStyle w:val="Hyperlink"/>
          <w:color w:val="auto"/>
          <w:u w:val="none"/>
        </w:rPr>
      </w:pPr>
      <w:r w:rsidRPr="008D7B45">
        <w:t xml:space="preserve">Only </w:t>
      </w:r>
      <w:hyperlink r:id="rId23" w:tooltip="Prisons" w:history="1">
        <w:r w:rsidRPr="008D7B45">
          <w:rPr>
            <w:rStyle w:val="Hyperlink"/>
            <w:bCs/>
            <w:color w:val="auto"/>
            <w:u w:val="none"/>
          </w:rPr>
          <w:t>1 in 10 prisoners has no mental disorder</w:t>
        </w:r>
      </w:hyperlink>
    </w:p>
    <w:p w:rsidR="006408D3" w:rsidRDefault="006408D3" w:rsidP="006408D3">
      <w:pPr>
        <w:pStyle w:val="EABullets"/>
        <w:numPr>
          <w:ilvl w:val="0"/>
          <w:numId w:val="0"/>
        </w:numPr>
        <w:ind w:left="720" w:hanging="360"/>
        <w:rPr>
          <w:lang w:val="en"/>
        </w:rPr>
      </w:pPr>
    </w:p>
    <w:p w:rsidR="00E4055D" w:rsidRDefault="006408D3" w:rsidP="006408D3">
      <w:pPr>
        <w:pStyle w:val="EABullets"/>
        <w:numPr>
          <w:ilvl w:val="0"/>
          <w:numId w:val="0"/>
        </w:numPr>
        <w:ind w:left="720" w:hanging="360"/>
        <w:rPr>
          <w:lang w:val="en"/>
        </w:rPr>
      </w:pPr>
      <w:r w:rsidRPr="00873E3C">
        <w:rPr>
          <w:lang w:val="en"/>
        </w:rPr>
        <w:t>For more info</w:t>
      </w:r>
      <w:r w:rsidR="00E4055D">
        <w:rPr>
          <w:lang w:val="en"/>
        </w:rPr>
        <w:t>rmation, please click the link:</w:t>
      </w:r>
    </w:p>
    <w:p w:rsidR="006408D3" w:rsidRPr="00873E3C" w:rsidRDefault="00D7488D" w:rsidP="006408D3">
      <w:pPr>
        <w:pStyle w:val="EABullets"/>
        <w:numPr>
          <w:ilvl w:val="0"/>
          <w:numId w:val="0"/>
        </w:numPr>
        <w:ind w:left="720" w:hanging="360"/>
        <w:rPr>
          <w:lang w:val="en"/>
        </w:rPr>
      </w:pPr>
      <w:hyperlink r:id="rId24" w:history="1">
        <w:r w:rsidR="006408D3" w:rsidRPr="00873E3C">
          <w:rPr>
            <w:rStyle w:val="Hyperlink"/>
            <w:lang w:val="en"/>
          </w:rPr>
          <w:t>http://www.youngminds.org.uk/training_services/policy/mental_health_statistics?gclid=COOA1dfp574CFSKg2wodtpkADA</w:t>
        </w:r>
      </w:hyperlink>
      <w:r w:rsidR="006408D3" w:rsidRPr="00873E3C">
        <w:rPr>
          <w:lang w:val="en"/>
        </w:rPr>
        <w:t xml:space="preserve"> </w:t>
      </w:r>
    </w:p>
    <w:p w:rsidR="006408D3" w:rsidRPr="008D7B45" w:rsidRDefault="006408D3" w:rsidP="006408D3">
      <w:pPr>
        <w:pStyle w:val="EABullets"/>
        <w:numPr>
          <w:ilvl w:val="0"/>
          <w:numId w:val="0"/>
        </w:numPr>
        <w:ind w:left="720"/>
      </w:pPr>
    </w:p>
    <w:p w:rsidR="006408D3" w:rsidRDefault="006408D3" w:rsidP="006408D3">
      <w:pPr>
        <w:rPr>
          <w:rFonts w:cs="Arial"/>
          <w:b/>
          <w:sz w:val="22"/>
          <w:szCs w:val="22"/>
        </w:rPr>
      </w:pPr>
    </w:p>
    <w:p w:rsidR="006408D3" w:rsidRPr="00873E3C" w:rsidRDefault="006408D3" w:rsidP="006408D3">
      <w:pPr>
        <w:pStyle w:val="EASub-Heading"/>
      </w:pPr>
      <w:r w:rsidRPr="00873E3C">
        <w:t>Autism</w:t>
      </w:r>
    </w:p>
    <w:p w:rsidR="006408D3" w:rsidRPr="00873E3C" w:rsidRDefault="006408D3" w:rsidP="006408D3">
      <w:pPr>
        <w:pStyle w:val="EABullets"/>
      </w:pPr>
      <w:r w:rsidRPr="00873E3C">
        <w:t>1.1% of the adult population has autism. Prevalence rate is much higher for men (2%) compared to women (0.3%).</w:t>
      </w:r>
      <w:bookmarkStart w:id="19" w:name="_Toc366765641"/>
    </w:p>
    <w:p w:rsidR="006408D3" w:rsidRPr="00873E3C" w:rsidRDefault="006408D3" w:rsidP="006408D3">
      <w:pPr>
        <w:pStyle w:val="EABullets"/>
      </w:pPr>
      <w:r w:rsidRPr="00873E3C">
        <w:t>Autism is a serious, lifelong and disabling condition. Without the right support, it can have a profound - sometimes devastating - effect on individuals and families</w:t>
      </w:r>
    </w:p>
    <w:p w:rsidR="006408D3" w:rsidRPr="00873E3C" w:rsidRDefault="006408D3" w:rsidP="006408D3">
      <w:pPr>
        <w:pStyle w:val="EABullets"/>
      </w:pPr>
      <w:r w:rsidRPr="00873E3C">
        <w:t xml:space="preserve">Autism is much more common than many people think. There are around 700,000 people in the UK with autism - that's more than 1 in 100 </w:t>
      </w:r>
    </w:p>
    <w:p w:rsidR="006408D3" w:rsidRPr="00873E3C" w:rsidRDefault="006408D3" w:rsidP="006408D3">
      <w:pPr>
        <w:pStyle w:val="EABullets"/>
      </w:pPr>
      <w:r w:rsidRPr="00873E3C">
        <w:lastRenderedPageBreak/>
        <w:t>Autism doesn't just affect children. Children with autism grow up to be adults with autism</w:t>
      </w:r>
    </w:p>
    <w:p w:rsidR="006408D3" w:rsidRPr="00873E3C" w:rsidRDefault="006408D3" w:rsidP="006408D3">
      <w:pPr>
        <w:pStyle w:val="EABullets"/>
      </w:pPr>
      <w:r w:rsidRPr="00873E3C">
        <w:t>Autism is a hidden disability - you can't always tell if someone has it</w:t>
      </w:r>
    </w:p>
    <w:p w:rsidR="006408D3" w:rsidRPr="00873E3C" w:rsidRDefault="006408D3" w:rsidP="006408D3">
      <w:pPr>
        <w:pStyle w:val="EABullets"/>
      </w:pPr>
      <w:r w:rsidRPr="00873E3C">
        <w:t>While autism is incurable, the right support at the right time can make an enormous difference to people's lives</w:t>
      </w:r>
    </w:p>
    <w:p w:rsidR="006408D3" w:rsidRDefault="006408D3" w:rsidP="006408D3">
      <w:pPr>
        <w:pStyle w:val="EABodyText"/>
      </w:pPr>
    </w:p>
    <w:p w:rsidR="006408D3" w:rsidRDefault="006408D3" w:rsidP="006408D3">
      <w:pPr>
        <w:pStyle w:val="EABodyText"/>
      </w:pPr>
      <w:r w:rsidRPr="00873E3C">
        <w:t xml:space="preserve">For more information, please click the link: </w:t>
      </w:r>
      <w:hyperlink r:id="rId25" w:history="1">
        <w:r w:rsidRPr="00873E3C">
          <w:rPr>
            <w:rStyle w:val="Hyperlink"/>
          </w:rPr>
          <w:t>http://www.autism.org.uk/about-autism/myths-facts-and-statistics/some-facts-and-statistics.aspx</w:t>
        </w:r>
      </w:hyperlink>
      <w:r w:rsidRPr="00873E3C">
        <w:t xml:space="preserve"> </w:t>
      </w:r>
      <w:bookmarkEnd w:id="19"/>
    </w:p>
    <w:p w:rsidR="006408D3" w:rsidRDefault="006408D3" w:rsidP="006408D3">
      <w:pPr>
        <w:pStyle w:val="EABodyText"/>
      </w:pPr>
    </w:p>
    <w:p w:rsidR="006408D3" w:rsidRDefault="006408D3" w:rsidP="006408D3">
      <w:pPr>
        <w:pStyle w:val="EABodyText"/>
      </w:pPr>
      <w:r w:rsidRPr="0002315C">
        <w:rPr>
          <w:b/>
        </w:rPr>
        <w:t>Diabetic retinopathy (DR):</w:t>
      </w:r>
      <w:r w:rsidRPr="0002315C">
        <w:t xml:space="preserve"> DR is a complication of diabetes mellitus, usually affecting both eyes, It has no early symptoms and can lead to permanent sight loss. Early diagnosis and treatment can prevent up to 98 per cent of severe vision loss and the earlier treatment is received the more likely it is to be effective.  Some health conditions are closely associated with sight loss, which compounds the impact on the individual and on the health and social care services. </w:t>
      </w:r>
      <w:bookmarkStart w:id="20" w:name="_Toc325459600"/>
    </w:p>
    <w:p w:rsidR="006408D3" w:rsidRDefault="006408D3" w:rsidP="006408D3">
      <w:pPr>
        <w:pStyle w:val="EABodyText"/>
      </w:pPr>
    </w:p>
    <w:p w:rsidR="006408D3" w:rsidRPr="0002315C" w:rsidRDefault="006408D3" w:rsidP="006408D3">
      <w:pPr>
        <w:pStyle w:val="EABodyText"/>
      </w:pPr>
      <w:r w:rsidRPr="0002315C">
        <w:rPr>
          <w:b/>
        </w:rPr>
        <w:t xml:space="preserve">Learning </w:t>
      </w:r>
      <w:bookmarkEnd w:id="20"/>
      <w:r w:rsidRPr="0002315C">
        <w:rPr>
          <w:b/>
        </w:rPr>
        <w:t>disabilities:</w:t>
      </w:r>
      <w:r w:rsidRPr="0002315C">
        <w:t xml:space="preserve"> An estimated 96,500 adults with learning disabilities in the UK, including 42,000 known to the statutory services, are blind or partially sighted. This means that nearly one in ten adults with learning disabilities is blind or partially sighted. Adults with learning disabilities are 10 times more likely to be blind or partially sighted than the general population.</w:t>
      </w:r>
    </w:p>
    <w:p w:rsidR="006408D3" w:rsidRPr="00873E3C" w:rsidRDefault="006408D3" w:rsidP="006408D3">
      <w:pPr>
        <w:pStyle w:val="EABodyText"/>
      </w:pPr>
    </w:p>
    <w:p w:rsidR="006408D3" w:rsidRPr="00873E3C" w:rsidRDefault="006408D3" w:rsidP="006408D3">
      <w:pPr>
        <w:pStyle w:val="EABodyText"/>
      </w:pPr>
      <w:r w:rsidRPr="0002315C">
        <w:rPr>
          <w:b/>
        </w:rPr>
        <w:t>Obesity:</w:t>
      </w:r>
      <w:r w:rsidRPr="00873E3C">
        <w:t xml:space="preserve"> Obesity has been linked to several eye conditions including cataracts and AMD.  Obesity also has a strong link to diabetes and an exacerbation of sight deterioration in diabetic retinopathy.</w:t>
      </w:r>
    </w:p>
    <w:p w:rsidR="006408D3" w:rsidRPr="00873E3C" w:rsidRDefault="006408D3" w:rsidP="006408D3">
      <w:pPr>
        <w:autoSpaceDE w:val="0"/>
        <w:autoSpaceDN w:val="0"/>
        <w:adjustRightInd w:val="0"/>
        <w:rPr>
          <w:rFonts w:cs="Arial"/>
          <w:b/>
          <w:bCs/>
          <w:color w:val="003894"/>
        </w:rPr>
      </w:pPr>
    </w:p>
    <w:p w:rsidR="00A23EAA" w:rsidRPr="006408D3" w:rsidRDefault="00A23EAA" w:rsidP="006408D3">
      <w:pPr>
        <w:rPr>
          <w:rFonts w:ascii="Arial" w:hAnsi="Arial" w:cs="Arial"/>
        </w:rPr>
      </w:pPr>
    </w:p>
    <w:p w:rsidR="00F733FD" w:rsidRPr="00B33E97" w:rsidRDefault="00F733FD" w:rsidP="00F733FD">
      <w:pPr>
        <w:rPr>
          <w:rFonts w:ascii="Arial" w:hAnsi="Arial" w:cs="Arial"/>
          <w:b/>
          <w:color w:val="C0504D" w:themeColor="accent2"/>
          <w:sz w:val="28"/>
          <w:szCs w:val="28"/>
        </w:rPr>
      </w:pPr>
      <w:r w:rsidRPr="00B33E97">
        <w:rPr>
          <w:rFonts w:ascii="Arial" w:hAnsi="Arial" w:cs="Arial"/>
          <w:b/>
          <w:color w:val="C0504D" w:themeColor="accent2"/>
          <w:sz w:val="28"/>
          <w:szCs w:val="28"/>
        </w:rPr>
        <w:t xml:space="preserve">Promoting </w:t>
      </w:r>
      <w:r>
        <w:rPr>
          <w:rFonts w:ascii="Arial" w:hAnsi="Arial" w:cs="Arial"/>
          <w:b/>
          <w:color w:val="C0504D" w:themeColor="accent2"/>
          <w:sz w:val="28"/>
          <w:szCs w:val="28"/>
        </w:rPr>
        <w:t xml:space="preserve">Equality, Diversity and Inclusion </w:t>
      </w:r>
      <w:r w:rsidRPr="00B33E97">
        <w:rPr>
          <w:rFonts w:ascii="Arial" w:hAnsi="Arial" w:cs="Arial"/>
          <w:b/>
          <w:color w:val="C0504D" w:themeColor="accent2"/>
          <w:sz w:val="28"/>
          <w:szCs w:val="28"/>
        </w:rPr>
        <w:t xml:space="preserve">at the University of Greenwich </w:t>
      </w:r>
    </w:p>
    <w:p w:rsidR="00F733FD" w:rsidRDefault="00F733FD" w:rsidP="00F733FD">
      <w:pPr>
        <w:rPr>
          <w:rFonts w:ascii="Arial" w:hAnsi="Arial" w:cs="Arial"/>
          <w:b/>
        </w:rPr>
      </w:pPr>
    </w:p>
    <w:p w:rsidR="00F733FD" w:rsidRDefault="00F733FD" w:rsidP="00F733FD">
      <w:pPr>
        <w:rPr>
          <w:rFonts w:ascii="Arial" w:hAnsi="Arial" w:cs="Arial"/>
          <w:b/>
        </w:rPr>
      </w:pPr>
      <w:r>
        <w:rPr>
          <w:rFonts w:ascii="Arial" w:hAnsi="Arial" w:cs="Arial"/>
          <w:b/>
        </w:rPr>
        <w:t>Examples:</w:t>
      </w:r>
    </w:p>
    <w:p w:rsidR="00F733FD" w:rsidRPr="00FA2B17" w:rsidRDefault="00F733FD" w:rsidP="00F733FD">
      <w:pPr>
        <w:rPr>
          <w:rFonts w:ascii="Arial" w:hAnsi="Arial" w:cs="Arial"/>
          <w:b/>
        </w:rPr>
      </w:pPr>
    </w:p>
    <w:p w:rsidR="00F733FD" w:rsidRPr="00FA2B17" w:rsidRDefault="00F733FD" w:rsidP="00F733FD">
      <w:pPr>
        <w:rPr>
          <w:rFonts w:ascii="Arial" w:hAnsi="Arial" w:cs="Arial"/>
          <w:b/>
        </w:rPr>
      </w:pPr>
      <w:r w:rsidRPr="00FA2B17">
        <w:rPr>
          <w:rFonts w:ascii="Arial" w:hAnsi="Arial" w:cs="Arial"/>
          <w:b/>
        </w:rPr>
        <w:t>Information and support for staff with disabilities</w:t>
      </w:r>
    </w:p>
    <w:p w:rsidR="00F733FD" w:rsidRPr="00FA2B17" w:rsidRDefault="00F733FD" w:rsidP="00F733FD">
      <w:pPr>
        <w:rPr>
          <w:rFonts w:ascii="Arial" w:hAnsi="Arial" w:cs="Arial"/>
        </w:rPr>
      </w:pPr>
    </w:p>
    <w:p w:rsidR="00F733FD" w:rsidRPr="00FA2B17" w:rsidRDefault="00F733FD" w:rsidP="00F733FD">
      <w:pPr>
        <w:pStyle w:val="ListParagraph"/>
        <w:numPr>
          <w:ilvl w:val="0"/>
          <w:numId w:val="23"/>
        </w:numPr>
        <w:rPr>
          <w:rFonts w:ascii="Arial" w:hAnsi="Arial" w:cs="Arial"/>
        </w:rPr>
      </w:pPr>
      <w:r w:rsidRPr="00FA2B17">
        <w:rPr>
          <w:rFonts w:ascii="Arial" w:hAnsi="Arial" w:cs="Arial"/>
        </w:rPr>
        <w:t xml:space="preserve">The Human Resources Directorate provides detailed </w:t>
      </w:r>
      <w:hyperlink r:id="rId26" w:history="1">
        <w:r w:rsidRPr="00FA2B17">
          <w:rPr>
            <w:rStyle w:val="Hyperlink"/>
            <w:rFonts w:ascii="Arial" w:hAnsi="Arial" w:cs="Arial"/>
          </w:rPr>
          <w:t>disability information for staff</w:t>
        </w:r>
      </w:hyperlink>
      <w:r w:rsidRPr="00FA2B17">
        <w:rPr>
          <w:rFonts w:ascii="Arial" w:hAnsi="Arial" w:cs="Arial"/>
        </w:rPr>
        <w:t xml:space="preserve"> on the University website. </w:t>
      </w:r>
    </w:p>
    <w:p w:rsidR="00F733FD" w:rsidRPr="00FA2B17" w:rsidRDefault="00F733FD" w:rsidP="00F733FD">
      <w:pPr>
        <w:pStyle w:val="ListParagraph"/>
        <w:numPr>
          <w:ilvl w:val="0"/>
          <w:numId w:val="23"/>
        </w:numPr>
        <w:rPr>
          <w:rFonts w:ascii="Arial" w:hAnsi="Arial" w:cs="Arial"/>
        </w:rPr>
      </w:pPr>
      <w:r w:rsidRPr="00FA2B17">
        <w:rPr>
          <w:rFonts w:ascii="Arial" w:hAnsi="Arial" w:cs="Arial"/>
          <w:lang w:val="en"/>
        </w:rPr>
        <w:t xml:space="preserve">The </w:t>
      </w:r>
      <w:hyperlink r:id="rId27" w:history="1">
        <w:r w:rsidRPr="00FA2B17">
          <w:rPr>
            <w:rStyle w:val="Hyperlink"/>
            <w:rFonts w:ascii="Arial" w:hAnsi="Arial" w:cs="Arial"/>
            <w:lang w:val="en"/>
          </w:rPr>
          <w:t>Occupational Health and Wellbeing Services</w:t>
        </w:r>
      </w:hyperlink>
      <w:r w:rsidRPr="00FA2B17">
        <w:rPr>
          <w:rFonts w:ascii="Arial" w:hAnsi="Arial" w:cs="Arial"/>
          <w:lang w:val="en"/>
        </w:rPr>
        <w:t xml:space="preserve"> provide a comprehensive service to promote the wellbeing of employees, and prevent illness and injury arising from work activity. They also support staff returning to work after absence due to illness.</w:t>
      </w:r>
    </w:p>
    <w:p w:rsidR="00F733FD" w:rsidRPr="00FA2B17" w:rsidRDefault="00F733FD" w:rsidP="00F733FD">
      <w:pPr>
        <w:pStyle w:val="ListParagraph"/>
        <w:numPr>
          <w:ilvl w:val="0"/>
          <w:numId w:val="23"/>
        </w:numPr>
        <w:ind w:left="714" w:hanging="357"/>
        <w:rPr>
          <w:rFonts w:ascii="Arial" w:hAnsi="Arial" w:cs="Arial"/>
        </w:rPr>
      </w:pPr>
      <w:r w:rsidRPr="00FA2B17">
        <w:rPr>
          <w:rFonts w:ascii="Arial" w:hAnsi="Arial" w:cs="Arial"/>
        </w:rPr>
        <w:t xml:space="preserve">Occupational Health and Wellbeing Services provide </w:t>
      </w:r>
      <w:hyperlink r:id="rId28" w:history="1">
        <w:r w:rsidRPr="00FA2B17">
          <w:rPr>
            <w:rStyle w:val="Hyperlink"/>
            <w:rFonts w:ascii="Arial" w:hAnsi="Arial" w:cs="Arial"/>
          </w:rPr>
          <w:t>guidance for managers on how to make reasonable adjustments</w:t>
        </w:r>
      </w:hyperlink>
      <w:r w:rsidRPr="00FA2B17">
        <w:rPr>
          <w:rFonts w:ascii="Arial" w:hAnsi="Arial" w:cs="Arial"/>
        </w:rPr>
        <w:t xml:space="preserve"> when a provision, criterion or practice, or a physical feature of the workplace, puts a disabled employee at a substantial disadvantage in comparison with non-disabled persons.</w:t>
      </w:r>
    </w:p>
    <w:p w:rsidR="00F733FD" w:rsidRPr="00FA2B17" w:rsidRDefault="00F733FD" w:rsidP="00F733FD">
      <w:pPr>
        <w:rPr>
          <w:rFonts w:ascii="Arial" w:hAnsi="Arial" w:cs="Arial"/>
        </w:rPr>
      </w:pPr>
    </w:p>
    <w:p w:rsidR="00F733FD" w:rsidRPr="00FA2B17" w:rsidRDefault="00F733FD" w:rsidP="00F733FD">
      <w:pPr>
        <w:rPr>
          <w:rFonts w:ascii="Arial" w:hAnsi="Arial" w:cs="Arial"/>
          <w:b/>
        </w:rPr>
      </w:pPr>
      <w:r w:rsidRPr="00FA2B17">
        <w:rPr>
          <w:rFonts w:ascii="Arial" w:hAnsi="Arial" w:cs="Arial"/>
          <w:b/>
        </w:rPr>
        <w:t>Two Ticks</w:t>
      </w:r>
    </w:p>
    <w:p w:rsidR="00F733FD" w:rsidRPr="00FA2B17" w:rsidRDefault="00F733FD" w:rsidP="00F733FD">
      <w:pPr>
        <w:pStyle w:val="ListParagraph"/>
        <w:rPr>
          <w:rFonts w:ascii="Arial" w:hAnsi="Arial" w:cs="Arial"/>
        </w:rPr>
      </w:pPr>
    </w:p>
    <w:p w:rsidR="00F733FD" w:rsidRDefault="00F733FD" w:rsidP="00F733FD">
      <w:pPr>
        <w:autoSpaceDE w:val="0"/>
        <w:autoSpaceDN w:val="0"/>
        <w:adjustRightInd w:val="0"/>
        <w:rPr>
          <w:rFonts w:ascii="Arial" w:hAnsi="Arial" w:cs="Arial"/>
          <w:lang w:val="en"/>
        </w:rPr>
      </w:pPr>
      <w:r w:rsidRPr="00FA2B17">
        <w:rPr>
          <w:rFonts w:ascii="Arial" w:hAnsi="Arial" w:cs="Arial"/>
        </w:rPr>
        <w:t xml:space="preserve">The University has accreditation to use the Two Ticks symbol on job adverts to show that we encourage applications from disabled people. To be able to use the symbol we have to show we are committed to </w:t>
      </w:r>
      <w:r w:rsidRPr="00FA2B17">
        <w:rPr>
          <w:rFonts w:ascii="Arial" w:hAnsi="Arial" w:cs="Arial"/>
          <w:lang w:val="en"/>
        </w:rPr>
        <w:t xml:space="preserve">interviewing all disabled applicants who meet the minimum criteria for a job vacancy and consider them on their abilities. </w:t>
      </w:r>
    </w:p>
    <w:p w:rsidR="00F733FD" w:rsidRDefault="00F733FD" w:rsidP="00F733FD">
      <w:pPr>
        <w:autoSpaceDE w:val="0"/>
        <w:autoSpaceDN w:val="0"/>
        <w:adjustRightInd w:val="0"/>
        <w:rPr>
          <w:rFonts w:ascii="Arial" w:hAnsi="Arial" w:cs="Arial"/>
          <w:lang w:val="en"/>
        </w:rPr>
      </w:pPr>
    </w:p>
    <w:p w:rsidR="00DB7F88" w:rsidRDefault="00DB7F88" w:rsidP="00F733FD">
      <w:pPr>
        <w:rPr>
          <w:rFonts w:ascii="Arial" w:hAnsi="Arial" w:cs="Arial"/>
          <w:b/>
        </w:rPr>
      </w:pPr>
    </w:p>
    <w:p w:rsidR="00DB7F88" w:rsidRDefault="00DB7F88" w:rsidP="00F733FD">
      <w:pPr>
        <w:rPr>
          <w:rFonts w:ascii="Arial" w:hAnsi="Arial" w:cs="Arial"/>
          <w:b/>
        </w:rPr>
      </w:pPr>
    </w:p>
    <w:p w:rsidR="00F733FD" w:rsidRPr="00FA2B17" w:rsidRDefault="00F733FD" w:rsidP="00F733FD">
      <w:pPr>
        <w:rPr>
          <w:rFonts w:ascii="Arial" w:hAnsi="Arial" w:cs="Arial"/>
          <w:b/>
        </w:rPr>
      </w:pPr>
      <w:r w:rsidRPr="00FA2B17">
        <w:rPr>
          <w:rFonts w:ascii="Arial" w:hAnsi="Arial" w:cs="Arial"/>
          <w:b/>
        </w:rPr>
        <w:t>Staff Disability Forum</w:t>
      </w:r>
    </w:p>
    <w:p w:rsidR="00F733FD" w:rsidRPr="00FA2B17" w:rsidRDefault="00F733FD" w:rsidP="00F733FD">
      <w:pPr>
        <w:rPr>
          <w:rFonts w:ascii="Arial" w:hAnsi="Arial" w:cs="Arial"/>
        </w:rPr>
      </w:pPr>
    </w:p>
    <w:p w:rsidR="00F733FD" w:rsidRPr="00FA2B17" w:rsidRDefault="00F733FD" w:rsidP="00F733FD">
      <w:pPr>
        <w:pStyle w:val="ListParagraph"/>
        <w:numPr>
          <w:ilvl w:val="0"/>
          <w:numId w:val="24"/>
        </w:numPr>
        <w:rPr>
          <w:rFonts w:ascii="Arial" w:hAnsi="Arial" w:cs="Arial"/>
        </w:rPr>
      </w:pPr>
      <w:r w:rsidRPr="00FA2B17">
        <w:rPr>
          <w:rFonts w:ascii="Arial" w:hAnsi="Arial" w:cs="Arial"/>
        </w:rPr>
        <w:t xml:space="preserve">Since 2011 the University has had a </w:t>
      </w:r>
      <w:hyperlink r:id="rId29" w:history="1">
        <w:r w:rsidRPr="00FA2B17">
          <w:rPr>
            <w:rStyle w:val="Hyperlink"/>
            <w:rFonts w:ascii="Arial" w:hAnsi="Arial" w:cs="Arial"/>
          </w:rPr>
          <w:t>Staff Disability Forum</w:t>
        </w:r>
      </w:hyperlink>
      <w:r w:rsidRPr="00FA2B17">
        <w:rPr>
          <w:rFonts w:ascii="Arial" w:hAnsi="Arial" w:cs="Arial"/>
        </w:rPr>
        <w:t xml:space="preserve"> to discuss and address disability issues. Members of the group are representatives of Faculties and Directorates. The group is coordinated by the University’s equality and diversity champion. The Forum meets once a term, with video conferencing facilities provided, to provide employees with an opportunity to raise concerns and be consulted on disability issues.</w:t>
      </w:r>
    </w:p>
    <w:p w:rsidR="00F733FD" w:rsidRPr="000E5FED" w:rsidRDefault="00F733FD" w:rsidP="00DB5CE4">
      <w:pPr>
        <w:pStyle w:val="Heading3"/>
        <w:shd w:val="clear" w:color="auto" w:fill="FFFFFF"/>
        <w:spacing w:before="0" w:line="240" w:lineRule="auto"/>
        <w:rPr>
          <w:rFonts w:ascii="Arial" w:eastAsia="Times New Roman" w:hAnsi="Arial" w:cs="Arial"/>
          <w:bCs w:val="0"/>
          <w:color w:val="auto"/>
          <w:sz w:val="24"/>
          <w:szCs w:val="24"/>
          <w:lang w:eastAsia="en-GB"/>
        </w:rPr>
      </w:pPr>
    </w:p>
    <w:p w:rsidR="00DB5CE4" w:rsidRPr="000E5FED" w:rsidRDefault="00DB5CE4" w:rsidP="00DB5CE4">
      <w:pPr>
        <w:pStyle w:val="Heading3"/>
        <w:shd w:val="clear" w:color="auto" w:fill="FFFFFF"/>
        <w:spacing w:before="0" w:line="240" w:lineRule="auto"/>
        <w:rPr>
          <w:rFonts w:ascii="Arial" w:hAnsi="Arial" w:cs="Arial"/>
          <w:color w:val="auto"/>
          <w:sz w:val="24"/>
          <w:szCs w:val="24"/>
        </w:rPr>
      </w:pPr>
      <w:r w:rsidRPr="000E5FED">
        <w:rPr>
          <w:rFonts w:ascii="Arial" w:hAnsi="Arial" w:cs="Arial"/>
          <w:color w:val="auto"/>
          <w:sz w:val="24"/>
          <w:szCs w:val="24"/>
        </w:rPr>
        <w:t>Disability and Dyslexia Centre</w:t>
      </w:r>
    </w:p>
    <w:p w:rsidR="00DB5CE4" w:rsidRPr="00BA1A29" w:rsidRDefault="00DB5CE4" w:rsidP="00DB5CE4">
      <w:pPr>
        <w:pStyle w:val="NormalWeb"/>
        <w:shd w:val="clear" w:color="auto" w:fill="FFFFFF"/>
        <w:spacing w:before="0" w:beforeAutospacing="0" w:after="0" w:afterAutospacing="0"/>
        <w:rPr>
          <w:rFonts w:ascii="Arial" w:eastAsiaTheme="minorHAnsi" w:hAnsi="Arial" w:cs="Arial"/>
          <w:sz w:val="22"/>
          <w:szCs w:val="22"/>
          <w:lang w:eastAsia="en-US"/>
        </w:rPr>
      </w:pPr>
    </w:p>
    <w:p w:rsidR="00DB5CE4" w:rsidRPr="00DB7F88" w:rsidRDefault="00DB5CE4" w:rsidP="00DB5CE4">
      <w:pPr>
        <w:pStyle w:val="NormalWeb"/>
        <w:numPr>
          <w:ilvl w:val="0"/>
          <w:numId w:val="29"/>
        </w:numPr>
        <w:shd w:val="clear" w:color="auto" w:fill="FFFFFF"/>
        <w:spacing w:before="0" w:beforeAutospacing="0" w:after="0" w:afterAutospacing="0"/>
        <w:rPr>
          <w:rFonts w:ascii="Arial" w:hAnsi="Arial" w:cs="Arial"/>
        </w:rPr>
      </w:pPr>
      <w:r w:rsidRPr="00DB7F88">
        <w:rPr>
          <w:rFonts w:ascii="Arial" w:hAnsi="Arial" w:cs="Arial"/>
        </w:rPr>
        <w:t xml:space="preserve">The University's </w:t>
      </w:r>
      <w:hyperlink r:id="rId30" w:history="1">
        <w:r w:rsidRPr="00DB7F88">
          <w:rPr>
            <w:rStyle w:val="Hyperlink"/>
            <w:rFonts w:ascii="Arial" w:hAnsi="Arial" w:cs="Arial"/>
          </w:rPr>
          <w:t>Disability and Dyslexia Centres</w:t>
        </w:r>
      </w:hyperlink>
      <w:r w:rsidRPr="00DB7F88">
        <w:rPr>
          <w:rFonts w:ascii="Arial" w:hAnsi="Arial" w:cs="Arial"/>
        </w:rPr>
        <w:t xml:space="preserve"> provide assistance to students at any stage in the application process and at any point in their studies.</w:t>
      </w:r>
    </w:p>
    <w:p w:rsidR="00DB5CE4" w:rsidRPr="00BA1A29" w:rsidRDefault="00DB5CE4" w:rsidP="00DB5CE4">
      <w:pPr>
        <w:pStyle w:val="ListParagraph"/>
        <w:numPr>
          <w:ilvl w:val="0"/>
          <w:numId w:val="29"/>
        </w:numPr>
        <w:rPr>
          <w:rFonts w:ascii="Arial" w:hAnsi="Arial" w:cs="Arial"/>
        </w:rPr>
      </w:pPr>
      <w:r w:rsidRPr="00BA1A29">
        <w:rPr>
          <w:rFonts w:ascii="Arial" w:hAnsi="Arial" w:cs="Arial"/>
        </w:rPr>
        <w:t>There is a Disability and Dyslexia Centre on each main campus to provide information and support, and advise on information technology for students. Advice and guidance is based on individual requirements, and includes support for students with mental health needs and long-term medical conditions.</w:t>
      </w:r>
    </w:p>
    <w:p w:rsidR="00DB5CE4" w:rsidRPr="00BA1A29" w:rsidRDefault="00DB5CE4" w:rsidP="00DB5CE4">
      <w:pPr>
        <w:rPr>
          <w:rFonts w:ascii="Arial" w:hAnsi="Arial" w:cs="Arial"/>
        </w:rPr>
      </w:pPr>
    </w:p>
    <w:p w:rsidR="00DB5CE4" w:rsidRPr="00BA1A29" w:rsidRDefault="00DB5CE4" w:rsidP="00DB5CE4">
      <w:pPr>
        <w:rPr>
          <w:rFonts w:ascii="Arial" w:hAnsi="Arial" w:cs="Arial"/>
          <w:b/>
        </w:rPr>
      </w:pPr>
      <w:r w:rsidRPr="00BA1A29">
        <w:rPr>
          <w:rFonts w:ascii="Arial" w:hAnsi="Arial" w:cs="Arial"/>
          <w:b/>
        </w:rPr>
        <w:t>Disability named contacts</w:t>
      </w:r>
    </w:p>
    <w:p w:rsidR="00DB5CE4" w:rsidRPr="00BA1A29" w:rsidRDefault="00DB5CE4" w:rsidP="00DB5CE4">
      <w:pPr>
        <w:rPr>
          <w:rFonts w:ascii="Arial" w:hAnsi="Arial" w:cs="Arial"/>
          <w:b/>
        </w:rPr>
      </w:pPr>
    </w:p>
    <w:p w:rsidR="00DB5CE4" w:rsidRPr="00BA1A29" w:rsidRDefault="00DB5CE4" w:rsidP="00DB5CE4">
      <w:pPr>
        <w:pStyle w:val="ListParagraph"/>
        <w:numPr>
          <w:ilvl w:val="0"/>
          <w:numId w:val="29"/>
        </w:numPr>
        <w:shd w:val="clear" w:color="auto" w:fill="FFFFFF"/>
        <w:rPr>
          <w:rFonts w:ascii="Arial" w:hAnsi="Arial" w:cs="Arial"/>
        </w:rPr>
      </w:pPr>
      <w:r w:rsidRPr="00BA1A29">
        <w:rPr>
          <w:rFonts w:ascii="Arial" w:hAnsi="Arial" w:cs="Arial"/>
        </w:rPr>
        <w:t>The University has an established network of staff in each Faculty and Department acting as local contacts. They provide support for students who are disabled or dyslexic.</w:t>
      </w:r>
    </w:p>
    <w:p w:rsidR="00DB5CE4" w:rsidRPr="00BA1A29" w:rsidRDefault="00DB5CE4" w:rsidP="00DB5CE4">
      <w:pPr>
        <w:rPr>
          <w:rFonts w:ascii="Arial" w:hAnsi="Arial" w:cs="Arial"/>
          <w:b/>
        </w:rPr>
      </w:pPr>
    </w:p>
    <w:p w:rsidR="00DB5CE4" w:rsidRPr="00ED3E3B" w:rsidRDefault="00DB5CE4" w:rsidP="00DB5CE4">
      <w:pPr>
        <w:rPr>
          <w:rFonts w:ascii="Arial" w:hAnsi="Arial" w:cs="Arial"/>
          <w:b/>
          <w:bCs/>
          <w:kern w:val="32"/>
        </w:rPr>
      </w:pPr>
      <w:r w:rsidRPr="00ED3E3B">
        <w:rPr>
          <w:rFonts w:ascii="Arial" w:hAnsi="Arial" w:cs="Arial"/>
          <w:b/>
        </w:rPr>
        <w:t>Financial support and disabled students' allowances</w:t>
      </w:r>
    </w:p>
    <w:p w:rsidR="00DB5CE4" w:rsidRPr="00BA1A29" w:rsidRDefault="00DB5CE4" w:rsidP="00DB5CE4">
      <w:pPr>
        <w:pStyle w:val="NormalWeb"/>
        <w:shd w:val="clear" w:color="auto" w:fill="FFFFFF"/>
        <w:spacing w:before="0" w:beforeAutospacing="0" w:after="0" w:afterAutospacing="0"/>
        <w:rPr>
          <w:rFonts w:ascii="Arial" w:eastAsiaTheme="minorHAnsi" w:hAnsi="Arial" w:cs="Arial"/>
          <w:sz w:val="22"/>
          <w:szCs w:val="22"/>
        </w:rPr>
      </w:pPr>
    </w:p>
    <w:p w:rsidR="00DB5CE4" w:rsidRPr="000E5FED" w:rsidRDefault="00DB5CE4" w:rsidP="000E5FED">
      <w:pPr>
        <w:pStyle w:val="NormalWeb"/>
        <w:numPr>
          <w:ilvl w:val="0"/>
          <w:numId w:val="31"/>
        </w:numPr>
        <w:shd w:val="clear" w:color="auto" w:fill="FFFFFF"/>
        <w:spacing w:before="0" w:beforeAutospacing="0" w:after="0" w:afterAutospacing="0"/>
        <w:rPr>
          <w:rFonts w:ascii="Arial" w:hAnsi="Arial" w:cs="Arial"/>
          <w:sz w:val="22"/>
          <w:szCs w:val="22"/>
        </w:rPr>
      </w:pPr>
      <w:r w:rsidRPr="00BA1A29">
        <w:rPr>
          <w:rFonts w:ascii="Arial" w:hAnsi="Arial" w:cs="Arial"/>
          <w:sz w:val="22"/>
          <w:szCs w:val="22"/>
        </w:rPr>
        <w:t>Financial support is available for disabled full-time, part-time and postgraduate home students via Disabled Students' Allowances (DSAs). DSAs can pay for specialist equipment, personal support, travel or other extra costs (directly resulting from a disability or long-term medical condition) that a student may have in order to study.</w:t>
      </w:r>
    </w:p>
    <w:p w:rsidR="00DB5CE4" w:rsidRPr="00ED3E3B" w:rsidRDefault="00DB5CE4" w:rsidP="00DB5CE4"/>
    <w:p w:rsidR="00DB5CE4" w:rsidRPr="00BA1A29" w:rsidRDefault="00DB5CE4" w:rsidP="000E5FED">
      <w:pPr>
        <w:pStyle w:val="Heading1"/>
        <w:numPr>
          <w:ilvl w:val="0"/>
          <w:numId w:val="0"/>
        </w:numPr>
        <w:shd w:val="clear" w:color="auto" w:fill="FFFFFF"/>
        <w:rPr>
          <w:sz w:val="22"/>
          <w:szCs w:val="22"/>
        </w:rPr>
      </w:pPr>
      <w:r w:rsidRPr="00BA1A29">
        <w:rPr>
          <w:sz w:val="22"/>
          <w:szCs w:val="22"/>
        </w:rPr>
        <w:t>Reasonable adjustments</w:t>
      </w:r>
    </w:p>
    <w:p w:rsidR="00DB5CE4" w:rsidRPr="00BA1A29" w:rsidRDefault="00DB5CE4" w:rsidP="00DB5CE4">
      <w:pPr>
        <w:pStyle w:val="NormalWeb"/>
        <w:shd w:val="clear" w:color="auto" w:fill="FFFFFF"/>
        <w:spacing w:before="0" w:beforeAutospacing="0" w:after="0" w:afterAutospacing="0"/>
        <w:rPr>
          <w:rFonts w:ascii="Arial" w:hAnsi="Arial" w:cs="Arial"/>
          <w:sz w:val="22"/>
          <w:szCs w:val="22"/>
        </w:rPr>
      </w:pPr>
    </w:p>
    <w:p w:rsidR="00DB5CE4" w:rsidRPr="00BA1A29" w:rsidRDefault="00DB5CE4" w:rsidP="00DB5CE4">
      <w:pPr>
        <w:pStyle w:val="NormalWeb"/>
        <w:numPr>
          <w:ilvl w:val="0"/>
          <w:numId w:val="31"/>
        </w:numPr>
        <w:shd w:val="clear" w:color="auto" w:fill="FFFFFF"/>
        <w:spacing w:before="0" w:beforeAutospacing="0" w:after="0" w:afterAutospacing="0"/>
        <w:rPr>
          <w:rFonts w:ascii="Arial" w:hAnsi="Arial" w:cs="Arial"/>
          <w:sz w:val="22"/>
          <w:szCs w:val="22"/>
        </w:rPr>
      </w:pPr>
      <w:r w:rsidRPr="00BA1A29">
        <w:rPr>
          <w:rFonts w:ascii="Arial" w:hAnsi="Arial" w:cs="Arial"/>
          <w:sz w:val="22"/>
          <w:szCs w:val="22"/>
        </w:rPr>
        <w:lastRenderedPageBreak/>
        <w:t>The Equality Act 2010 requires the University to make reasonable adjustments for disabled students so they are not substantially disadvantaged in comparison with non-disabled students. In practical terms this can mean adjustments to University procedures, campus accessibility and the provision of specialist support and equipment.</w:t>
      </w:r>
    </w:p>
    <w:p w:rsidR="00DB5CE4" w:rsidRPr="00BA1A29" w:rsidRDefault="00DB5CE4" w:rsidP="00DB5CE4">
      <w:pPr>
        <w:rPr>
          <w:rFonts w:ascii="Arial" w:hAnsi="Arial" w:cs="Arial"/>
          <w:b/>
        </w:rPr>
      </w:pPr>
    </w:p>
    <w:p w:rsidR="00DB5CE4" w:rsidRPr="00BA1A29" w:rsidRDefault="00DB5CE4" w:rsidP="00DB5CE4">
      <w:pPr>
        <w:rPr>
          <w:rFonts w:ascii="Arial" w:hAnsi="Arial" w:cs="Arial"/>
          <w:b/>
        </w:rPr>
      </w:pPr>
      <w:r w:rsidRPr="00BA1A29">
        <w:rPr>
          <w:rFonts w:ascii="Arial" w:hAnsi="Arial" w:cs="Arial"/>
          <w:b/>
        </w:rPr>
        <w:t>Accessibility planning</w:t>
      </w:r>
    </w:p>
    <w:p w:rsidR="00DB5CE4" w:rsidRPr="00BA1A29" w:rsidRDefault="00DB5CE4" w:rsidP="00DB5CE4">
      <w:pPr>
        <w:rPr>
          <w:rFonts w:ascii="Arial" w:hAnsi="Arial" w:cs="Arial"/>
        </w:rPr>
      </w:pPr>
    </w:p>
    <w:p w:rsidR="00DB5CE4" w:rsidRPr="00BA1A29" w:rsidRDefault="00DB5CE4" w:rsidP="00DB5CE4">
      <w:pPr>
        <w:pStyle w:val="Pa7"/>
        <w:numPr>
          <w:ilvl w:val="0"/>
          <w:numId w:val="23"/>
        </w:numPr>
        <w:spacing w:line="240" w:lineRule="auto"/>
        <w:rPr>
          <w:rFonts w:ascii="Arial" w:hAnsi="Arial" w:cs="Arial"/>
          <w:color w:val="000000"/>
          <w:sz w:val="22"/>
          <w:szCs w:val="22"/>
        </w:rPr>
      </w:pPr>
      <w:r w:rsidRPr="00BA1A29">
        <w:rPr>
          <w:rFonts w:ascii="Arial" w:hAnsi="Arial" w:cs="Arial"/>
          <w:sz w:val="22"/>
          <w:szCs w:val="22"/>
        </w:rPr>
        <w:t>The Equality Act requires the University to make ‘reasonable adjustments’ for staff and students to help them overcome any disadvantages or barriers they experience resulting from a disability. Accessibility audits consider what might be ‘reasonable’ adjustments. Other factors that are considered include issues such as health and safety, fire regulations and the listed status of buildings.</w:t>
      </w:r>
    </w:p>
    <w:p w:rsidR="00DB5CE4" w:rsidRPr="00BA1A29" w:rsidRDefault="00DB5CE4" w:rsidP="00DB5CE4">
      <w:pPr>
        <w:pStyle w:val="ListParagraph"/>
        <w:ind w:left="714"/>
        <w:rPr>
          <w:rFonts w:ascii="Arial" w:hAnsi="Arial" w:cs="Arial"/>
        </w:rPr>
      </w:pPr>
    </w:p>
    <w:p w:rsidR="00DB5CE4" w:rsidRPr="00BA1A29" w:rsidRDefault="00DB5CE4" w:rsidP="00DB5CE4">
      <w:pPr>
        <w:rPr>
          <w:rFonts w:ascii="Arial" w:hAnsi="Arial" w:cs="Arial"/>
          <w:b/>
        </w:rPr>
      </w:pPr>
      <w:r w:rsidRPr="00BA1A29">
        <w:rPr>
          <w:rFonts w:ascii="Arial" w:hAnsi="Arial" w:cs="Arial"/>
          <w:b/>
        </w:rPr>
        <w:t xml:space="preserve">The*AccessAbility Project </w:t>
      </w:r>
    </w:p>
    <w:p w:rsidR="00DB5CE4" w:rsidRPr="00BA1A29" w:rsidRDefault="00DB5CE4" w:rsidP="00DB5CE4">
      <w:pPr>
        <w:rPr>
          <w:rFonts w:ascii="Arial" w:hAnsi="Arial" w:cs="Arial"/>
          <w:b/>
        </w:rPr>
      </w:pPr>
    </w:p>
    <w:p w:rsidR="00DB5CE4" w:rsidRPr="00D54156" w:rsidRDefault="00DB5CE4" w:rsidP="00DB5CE4">
      <w:pPr>
        <w:pStyle w:val="ListParagraph"/>
        <w:numPr>
          <w:ilvl w:val="0"/>
          <w:numId w:val="24"/>
        </w:numPr>
        <w:rPr>
          <w:rFonts w:ascii="Arial" w:hAnsi="Arial" w:cs="Arial"/>
          <w:b/>
        </w:rPr>
      </w:pPr>
      <w:r w:rsidRPr="00BA1A29">
        <w:rPr>
          <w:rFonts w:ascii="Arial" w:hAnsi="Arial" w:cs="Arial"/>
        </w:rPr>
        <w:t xml:space="preserve">The </w:t>
      </w:r>
      <w:hyperlink r:id="rId31" w:history="1">
        <w:r w:rsidRPr="00BA1A29">
          <w:rPr>
            <w:rStyle w:val="Hyperlink"/>
            <w:rFonts w:ascii="Arial" w:hAnsi="Arial" w:cs="Arial"/>
          </w:rPr>
          <w:t>*AccessAbility Project</w:t>
        </w:r>
      </w:hyperlink>
      <w:r w:rsidRPr="00BA1A29">
        <w:rPr>
          <w:rFonts w:ascii="Arial" w:hAnsi="Arial" w:cs="Arial"/>
        </w:rPr>
        <w:t xml:space="preserve"> is a disability and diversity focused initiative at the University of Greenwich that was developed in 2007 in partnership with Aimhigher. The *AccessAbility Project provides information and guidance to disabled and diverse students who may not feel that higher education study is for them. </w:t>
      </w:r>
    </w:p>
    <w:p w:rsidR="00DB5CE4" w:rsidRPr="00BA1A29" w:rsidRDefault="00DB5CE4" w:rsidP="00DB5CE4">
      <w:pPr>
        <w:rPr>
          <w:rFonts w:ascii="Arial" w:hAnsi="Arial" w:cs="Arial"/>
          <w:color w:val="000000"/>
        </w:rPr>
      </w:pPr>
    </w:p>
    <w:p w:rsidR="000E5FED" w:rsidRDefault="000E5FED" w:rsidP="000E5FED">
      <w:pPr>
        <w:pStyle w:val="p10"/>
        <w:shd w:val="clear" w:color="auto" w:fill="FFFFFF"/>
        <w:spacing w:before="0" w:beforeAutospacing="0" w:after="0" w:afterAutospacing="0" w:line="225" w:lineRule="atLeast"/>
        <w:textAlignment w:val="baseline"/>
        <w:rPr>
          <w:rStyle w:val="c0"/>
          <w:rFonts w:ascii="Arial" w:hAnsi="Arial" w:cs="Arial"/>
          <w:b/>
          <w:color w:val="943634" w:themeColor="accent2" w:themeShade="BF"/>
          <w:sz w:val="28"/>
          <w:szCs w:val="28"/>
          <w:bdr w:val="none" w:sz="0" w:space="0" w:color="auto" w:frame="1"/>
        </w:rPr>
      </w:pPr>
    </w:p>
    <w:p w:rsidR="00A23EAA" w:rsidRDefault="00A23EAA" w:rsidP="000E5FED">
      <w:pPr>
        <w:pStyle w:val="p10"/>
        <w:shd w:val="clear" w:color="auto" w:fill="FFFFFF"/>
        <w:spacing w:before="0" w:beforeAutospacing="0" w:after="0" w:afterAutospacing="0" w:line="225" w:lineRule="atLeast"/>
        <w:textAlignment w:val="baseline"/>
        <w:rPr>
          <w:rStyle w:val="c0"/>
          <w:rFonts w:ascii="Arial" w:hAnsi="Arial" w:cs="Arial"/>
          <w:b/>
          <w:color w:val="943634" w:themeColor="accent2" w:themeShade="BF"/>
          <w:sz w:val="28"/>
          <w:szCs w:val="28"/>
          <w:bdr w:val="none" w:sz="0" w:space="0" w:color="auto" w:frame="1"/>
        </w:rPr>
      </w:pPr>
    </w:p>
    <w:p w:rsidR="000E5FED" w:rsidRDefault="000E5FED" w:rsidP="000E5FED">
      <w:pPr>
        <w:pStyle w:val="p10"/>
        <w:shd w:val="clear" w:color="auto" w:fill="FFFFFF"/>
        <w:spacing w:before="0" w:beforeAutospacing="0" w:after="0" w:afterAutospacing="0" w:line="225" w:lineRule="atLeast"/>
        <w:textAlignment w:val="baseline"/>
        <w:rPr>
          <w:rStyle w:val="c0"/>
          <w:rFonts w:ascii="Arial" w:hAnsi="Arial" w:cs="Arial"/>
          <w:b/>
          <w:color w:val="943634" w:themeColor="accent2" w:themeShade="BF"/>
          <w:sz w:val="28"/>
          <w:szCs w:val="28"/>
          <w:bdr w:val="none" w:sz="0" w:space="0" w:color="auto" w:frame="1"/>
        </w:rPr>
      </w:pPr>
      <w:r>
        <w:rPr>
          <w:rStyle w:val="c0"/>
          <w:rFonts w:ascii="Arial" w:hAnsi="Arial" w:cs="Arial"/>
          <w:b/>
          <w:color w:val="943634" w:themeColor="accent2" w:themeShade="BF"/>
          <w:sz w:val="28"/>
          <w:szCs w:val="28"/>
          <w:bdr w:val="none" w:sz="0" w:space="0" w:color="auto" w:frame="1"/>
        </w:rPr>
        <w:t>FAQ’s</w:t>
      </w:r>
    </w:p>
    <w:p w:rsidR="008C7B4D" w:rsidRDefault="008C7B4D" w:rsidP="0002315C">
      <w:pPr>
        <w:pStyle w:val="EASub-Heading"/>
      </w:pPr>
    </w:p>
    <w:p w:rsidR="00762A1E" w:rsidRDefault="00762A1E" w:rsidP="00762A1E">
      <w:pPr>
        <w:pStyle w:val="EABodyText"/>
      </w:pPr>
      <w:r w:rsidRPr="00873E3C">
        <w:t xml:space="preserve">What will you do to make sure that disabled people </w:t>
      </w:r>
      <w:r w:rsidR="00DB7F88">
        <w:t xml:space="preserve">are disclosing their disability and </w:t>
      </w:r>
      <w:r w:rsidRPr="00873E3C">
        <w:t xml:space="preserve">are using and benefiting from your </w:t>
      </w:r>
      <w:r>
        <w:t>research/project/</w:t>
      </w:r>
      <w:r w:rsidR="00534529">
        <w:t>procedure/</w:t>
      </w:r>
      <w:r w:rsidRPr="00873E3C">
        <w:t>services? This includes people with a learning difficulty, people with long-term conditions and mental health problems, and people with physical and sensory impairments. You might find the following prompts useful:</w:t>
      </w:r>
    </w:p>
    <w:p w:rsidR="00762A1E" w:rsidRPr="00873E3C" w:rsidRDefault="00762A1E" w:rsidP="00762A1E">
      <w:pPr>
        <w:pStyle w:val="EABodyText"/>
      </w:pPr>
    </w:p>
    <w:p w:rsidR="000E5FED" w:rsidRPr="00BA1A29" w:rsidRDefault="000E5FED" w:rsidP="000E5FED">
      <w:pPr>
        <w:rPr>
          <w:rFonts w:ascii="Arial" w:hAnsi="Arial" w:cs="Arial"/>
          <w:b/>
        </w:rPr>
      </w:pPr>
      <w:r w:rsidRPr="00BA1A29">
        <w:rPr>
          <w:rFonts w:ascii="Arial" w:hAnsi="Arial" w:cs="Arial"/>
          <w:b/>
        </w:rPr>
        <w:t>Experiences of disabled students in higher education</w:t>
      </w:r>
    </w:p>
    <w:p w:rsidR="000E5FED" w:rsidRPr="00BA1A29" w:rsidRDefault="000E5FED" w:rsidP="000E5FED">
      <w:pPr>
        <w:tabs>
          <w:tab w:val="left" w:pos="3240"/>
        </w:tabs>
        <w:rPr>
          <w:rFonts w:ascii="Arial" w:hAnsi="Arial" w:cs="Arial"/>
        </w:rPr>
      </w:pPr>
      <w:r>
        <w:rPr>
          <w:rFonts w:ascii="Arial" w:hAnsi="Arial" w:cs="Arial"/>
        </w:rPr>
        <w:tab/>
      </w:r>
    </w:p>
    <w:p w:rsidR="000E5FED" w:rsidRPr="00BA1A29" w:rsidRDefault="000E5FED" w:rsidP="000E5FED">
      <w:pPr>
        <w:pStyle w:val="ListParagraph"/>
        <w:numPr>
          <w:ilvl w:val="0"/>
          <w:numId w:val="27"/>
        </w:numPr>
        <w:shd w:val="clear" w:color="auto" w:fill="FFFFFF"/>
        <w:rPr>
          <w:rFonts w:ascii="Arial" w:hAnsi="Arial" w:cs="Arial"/>
        </w:rPr>
      </w:pPr>
      <w:r w:rsidRPr="00BA1A29">
        <w:rPr>
          <w:rFonts w:ascii="Arial" w:hAnsi="Arial" w:cs="Arial"/>
        </w:rPr>
        <w:t>Students with disabilities may face a number of barriers in higher education. Providing support and adjustments can remove these barriers and therefore support the development of an inclusive environment. These barriers may be:</w:t>
      </w:r>
    </w:p>
    <w:p w:rsidR="000E5FED" w:rsidRPr="00BA1A29" w:rsidRDefault="000E5FED" w:rsidP="000E5FED">
      <w:pPr>
        <w:pStyle w:val="ListParagraph"/>
        <w:shd w:val="clear" w:color="auto" w:fill="FFFFFF"/>
        <w:rPr>
          <w:rFonts w:ascii="Arial" w:hAnsi="Arial" w:cs="Arial"/>
        </w:rPr>
      </w:pPr>
    </w:p>
    <w:p w:rsidR="000E5FED" w:rsidRPr="00BA1A29" w:rsidRDefault="000E5FED" w:rsidP="000E5FED">
      <w:pPr>
        <w:pStyle w:val="ListParagraph"/>
        <w:numPr>
          <w:ilvl w:val="0"/>
          <w:numId w:val="28"/>
        </w:numPr>
        <w:shd w:val="clear" w:color="auto" w:fill="FFFFFF"/>
        <w:rPr>
          <w:rFonts w:ascii="Arial" w:hAnsi="Arial" w:cs="Arial"/>
        </w:rPr>
      </w:pPr>
      <w:r w:rsidRPr="00BA1A29">
        <w:rPr>
          <w:rFonts w:ascii="Arial" w:hAnsi="Arial" w:cs="Arial"/>
          <w:b/>
          <w:bCs/>
        </w:rPr>
        <w:t>Physical:</w:t>
      </w:r>
      <w:r w:rsidRPr="00BA1A29">
        <w:rPr>
          <w:rFonts w:ascii="Arial" w:hAnsi="Arial" w:cs="Arial"/>
        </w:rPr>
        <w:t xml:space="preserve"> for example the design of the built environment</w:t>
      </w:r>
    </w:p>
    <w:p w:rsidR="000E5FED" w:rsidRPr="00BA1A29" w:rsidRDefault="000E5FED" w:rsidP="000E5FED">
      <w:pPr>
        <w:pStyle w:val="ListParagraph"/>
        <w:numPr>
          <w:ilvl w:val="0"/>
          <w:numId w:val="28"/>
        </w:numPr>
        <w:shd w:val="clear" w:color="auto" w:fill="FFFFFF"/>
        <w:rPr>
          <w:rFonts w:ascii="Arial" w:hAnsi="Arial" w:cs="Arial"/>
        </w:rPr>
      </w:pPr>
      <w:r w:rsidRPr="00BA1A29">
        <w:rPr>
          <w:rFonts w:ascii="Arial" w:hAnsi="Arial" w:cs="Arial"/>
          <w:b/>
          <w:bCs/>
        </w:rPr>
        <w:t>Procedural:</w:t>
      </w:r>
      <w:r w:rsidRPr="00BA1A29">
        <w:rPr>
          <w:rFonts w:ascii="Arial" w:hAnsi="Arial" w:cs="Arial"/>
        </w:rPr>
        <w:t xml:space="preserve"> for example the way a course is delivered</w:t>
      </w:r>
    </w:p>
    <w:p w:rsidR="000E5FED" w:rsidRPr="00BA1A29" w:rsidRDefault="000E5FED" w:rsidP="000E5FED">
      <w:pPr>
        <w:pStyle w:val="ListParagraph"/>
        <w:numPr>
          <w:ilvl w:val="0"/>
          <w:numId w:val="28"/>
        </w:numPr>
        <w:shd w:val="clear" w:color="auto" w:fill="FFFFFF"/>
        <w:rPr>
          <w:rFonts w:ascii="Arial" w:hAnsi="Arial" w:cs="Arial"/>
        </w:rPr>
      </w:pPr>
      <w:r w:rsidRPr="00BA1A29">
        <w:rPr>
          <w:rFonts w:ascii="Arial" w:hAnsi="Arial" w:cs="Arial"/>
          <w:b/>
          <w:bCs/>
        </w:rPr>
        <w:t>Social:</w:t>
      </w:r>
      <w:r w:rsidRPr="00BA1A29">
        <w:rPr>
          <w:rFonts w:ascii="Arial" w:hAnsi="Arial" w:cs="Arial"/>
        </w:rPr>
        <w:t xml:space="preserve"> for example negative attitudes towards disabled people – whether consciously or unconsciously held.</w:t>
      </w:r>
    </w:p>
    <w:p w:rsidR="000E5FED" w:rsidRPr="00BA1A29" w:rsidRDefault="000E5FED" w:rsidP="000E5FED">
      <w:pPr>
        <w:shd w:val="clear" w:color="auto" w:fill="FFFFFF"/>
        <w:ind w:left="720"/>
        <w:rPr>
          <w:rFonts w:ascii="Arial" w:hAnsi="Arial" w:cs="Arial"/>
        </w:rPr>
      </w:pPr>
    </w:p>
    <w:p w:rsidR="000E5FED" w:rsidRPr="00BA1A29" w:rsidRDefault="000E5FED" w:rsidP="000E5FED">
      <w:pPr>
        <w:pStyle w:val="ListParagraph"/>
        <w:numPr>
          <w:ilvl w:val="0"/>
          <w:numId w:val="29"/>
        </w:numPr>
        <w:shd w:val="clear" w:color="auto" w:fill="FFFFFF"/>
        <w:rPr>
          <w:rFonts w:ascii="Arial" w:hAnsi="Arial" w:cs="Arial"/>
        </w:rPr>
      </w:pPr>
      <w:r w:rsidRPr="00BA1A29">
        <w:rPr>
          <w:rFonts w:ascii="Arial" w:hAnsi="Arial" w:cs="Arial"/>
        </w:rPr>
        <w:lastRenderedPageBreak/>
        <w:t>Providing a range of support and adjustments can remove or mitigate the effect of a barrier. Support and adjustments can be provided on an individual level, or can anticipate barriers and remove these in advance for all students.</w:t>
      </w:r>
    </w:p>
    <w:p w:rsidR="00762A1E" w:rsidRPr="00873E3C" w:rsidRDefault="00762A1E" w:rsidP="00762A1E">
      <w:pPr>
        <w:pStyle w:val="EABullets"/>
      </w:pPr>
      <w:r w:rsidRPr="00873E3C">
        <w:t xml:space="preserve">How do disabled people find out about your </w:t>
      </w:r>
      <w:r w:rsidR="000E5FED">
        <w:t>research/project/</w:t>
      </w:r>
      <w:r w:rsidR="000E5FED" w:rsidRPr="00873E3C">
        <w:t>services</w:t>
      </w:r>
      <w:r w:rsidRPr="00873E3C">
        <w:t>?</w:t>
      </w:r>
    </w:p>
    <w:p w:rsidR="00762A1E" w:rsidRPr="00873E3C" w:rsidRDefault="00762A1E" w:rsidP="00762A1E">
      <w:pPr>
        <w:pStyle w:val="EABullets"/>
      </w:pPr>
      <w:r w:rsidRPr="00873E3C">
        <w:t>Does your printed information take account of communication requirements of people with various impairments and is it easy to understand?</w:t>
      </w:r>
    </w:p>
    <w:p w:rsidR="00762A1E" w:rsidRPr="00873E3C" w:rsidRDefault="00762A1E" w:rsidP="00762A1E">
      <w:pPr>
        <w:pStyle w:val="EABullets"/>
      </w:pPr>
      <w:r w:rsidRPr="00873E3C">
        <w:t>Have you decided what core information you need available in large print, CD or Braille?</w:t>
      </w:r>
    </w:p>
    <w:p w:rsidR="00762A1E" w:rsidRPr="00873E3C" w:rsidRDefault="00762A1E" w:rsidP="00762A1E">
      <w:pPr>
        <w:pStyle w:val="EABullets"/>
      </w:pPr>
      <w:r w:rsidRPr="00873E3C">
        <w:t xml:space="preserve">Is your </w:t>
      </w:r>
      <w:r w:rsidR="000E5FED">
        <w:t>research/project/</w:t>
      </w:r>
      <w:r w:rsidR="000E5FED" w:rsidRPr="00873E3C">
        <w:t>services</w:t>
      </w:r>
      <w:r w:rsidRPr="00873E3C">
        <w:t xml:space="preserve"> physically accessible to people with mobility problems or who use a wheelchair?</w:t>
      </w:r>
    </w:p>
    <w:p w:rsidR="00762A1E" w:rsidRPr="00873E3C" w:rsidRDefault="00762A1E" w:rsidP="00762A1E">
      <w:pPr>
        <w:pStyle w:val="EABullets"/>
      </w:pPr>
      <w:r w:rsidRPr="00873E3C">
        <w:t xml:space="preserve">Do your </w:t>
      </w:r>
      <w:r>
        <w:t>students/</w:t>
      </w:r>
      <w:r w:rsidRPr="00873E3C">
        <w:t>staff members know how to access a sign language interpreter, or an interpreting service for deaf and hearing impaired people), how to use an Induction Loop and where to get advice on material in different formats?</w:t>
      </w:r>
    </w:p>
    <w:p w:rsidR="00762A1E" w:rsidRPr="00873E3C" w:rsidRDefault="00762A1E" w:rsidP="00762A1E">
      <w:pPr>
        <w:pStyle w:val="EABullets"/>
      </w:pPr>
      <w:r w:rsidRPr="00873E3C">
        <w:t>Have you put in place a procedure to record the uptake for sign language interpreters, appointment letters/leaflets in Braille etc?</w:t>
      </w:r>
    </w:p>
    <w:p w:rsidR="00762A1E" w:rsidRPr="00873E3C" w:rsidRDefault="00762A1E" w:rsidP="00762A1E">
      <w:pPr>
        <w:pStyle w:val="EABullets"/>
      </w:pPr>
      <w:r w:rsidRPr="00873E3C">
        <w:t xml:space="preserve">Do you currently monitor whether or not </w:t>
      </w:r>
      <w:r>
        <w:t>students/staff</w:t>
      </w:r>
      <w:r w:rsidRPr="00873E3C">
        <w:t xml:space="preserve"> are disabled, what impairment they have, so that you know how well your </w:t>
      </w:r>
      <w:r w:rsidR="000E5FED">
        <w:t>research/project/</w:t>
      </w:r>
      <w:r w:rsidR="000E5FED" w:rsidRPr="00873E3C">
        <w:t xml:space="preserve">services </w:t>
      </w:r>
      <w:r w:rsidRPr="00873E3C">
        <w:t>is being used by disabled people?</w:t>
      </w:r>
    </w:p>
    <w:p w:rsidR="00762A1E" w:rsidRPr="00873E3C" w:rsidRDefault="00762A1E" w:rsidP="00762A1E">
      <w:pPr>
        <w:pStyle w:val="EABullets"/>
      </w:pPr>
      <w:r w:rsidRPr="00873E3C">
        <w:t xml:space="preserve">What actions will you undertake to ensure that your </w:t>
      </w:r>
      <w:r>
        <w:t>students/</w:t>
      </w:r>
      <w:r w:rsidRPr="00873E3C">
        <w:t>staff members are treating disabled people with respect and dignity?</w:t>
      </w:r>
    </w:p>
    <w:p w:rsidR="00762A1E" w:rsidRPr="00873E3C" w:rsidRDefault="00762A1E" w:rsidP="00762A1E">
      <w:pPr>
        <w:pStyle w:val="EABullets"/>
      </w:pPr>
      <w:r w:rsidRPr="00873E3C">
        <w:t xml:space="preserve">Is your </w:t>
      </w:r>
      <w:r>
        <w:t>research/project/</w:t>
      </w:r>
      <w:r w:rsidRPr="00873E3C">
        <w:t>services religiously and culturally sensitive to meet the needs of disabled people from minority ethnic groups? If not what approaches would you develop to approach this?</w:t>
      </w:r>
    </w:p>
    <w:p w:rsidR="00762A1E" w:rsidRPr="00873E3C" w:rsidRDefault="00762A1E" w:rsidP="00762A1E">
      <w:pPr>
        <w:pStyle w:val="EABullets"/>
      </w:pPr>
      <w:r w:rsidRPr="00873E3C">
        <w:t xml:space="preserve">Have your staff members received Disability Equality / Etiquette </w:t>
      </w:r>
      <w:r>
        <w:t xml:space="preserve">or Reasonable Adjustments </w:t>
      </w:r>
      <w:r w:rsidRPr="00873E3C">
        <w:t xml:space="preserve">Training in general and more specifically in meeting the needs of </w:t>
      </w:r>
      <w:r>
        <w:t>students/staff</w:t>
      </w:r>
      <w:r w:rsidRPr="00873E3C">
        <w:t xml:space="preserve"> with a learning difficulties, people with mental health difficulties or people with hearing or sight impairment? How they are planning to implement this in their work setting?</w:t>
      </w:r>
    </w:p>
    <w:p w:rsidR="00762A1E" w:rsidRPr="00873E3C" w:rsidRDefault="00762A1E" w:rsidP="00762A1E">
      <w:pPr>
        <w:pStyle w:val="EABullets"/>
      </w:pPr>
      <w:r w:rsidRPr="00873E3C">
        <w:t xml:space="preserve">Have you thought about your </w:t>
      </w:r>
      <w:r>
        <w:t xml:space="preserve">teaching, </w:t>
      </w:r>
      <w:r w:rsidRPr="00873E3C">
        <w:t>assessment materials and methods and made sure that they are relevant to disabled people?</w:t>
      </w:r>
    </w:p>
    <w:p w:rsidR="00762A1E" w:rsidRPr="00873E3C" w:rsidRDefault="00762A1E" w:rsidP="00762A1E">
      <w:pPr>
        <w:pStyle w:val="EABullets"/>
      </w:pPr>
      <w:r w:rsidRPr="00873E3C">
        <w:t>Have you considered incorporating disability equality objectives into staff appraisal?</w:t>
      </w:r>
    </w:p>
    <w:p w:rsidR="00762A1E" w:rsidRPr="00873E3C" w:rsidRDefault="00762A1E" w:rsidP="00762A1E">
      <w:pPr>
        <w:pStyle w:val="EABullets"/>
      </w:pPr>
      <w:r w:rsidRPr="00873E3C">
        <w:t>How will you mainstream these actions into the core objectives of your service?</w:t>
      </w:r>
    </w:p>
    <w:p w:rsidR="008C7B4D" w:rsidRDefault="008C7B4D" w:rsidP="0002315C">
      <w:pPr>
        <w:pStyle w:val="EASub-Heading"/>
      </w:pPr>
    </w:p>
    <w:p w:rsidR="00DB5CE4" w:rsidRPr="000E5FED" w:rsidRDefault="00D86A1B" w:rsidP="00DB5CE4">
      <w:pPr>
        <w:pStyle w:val="EASub-Heading"/>
        <w:rPr>
          <w:color w:val="548DD4" w:themeColor="text2" w:themeTint="99"/>
          <w:sz w:val="32"/>
          <w:szCs w:val="32"/>
        </w:rPr>
      </w:pPr>
      <w:bookmarkStart w:id="21" w:name="Age"/>
      <w:bookmarkStart w:id="22" w:name="AgeBG"/>
      <w:r w:rsidRPr="000E5FED">
        <w:rPr>
          <w:color w:val="548DD4" w:themeColor="text2" w:themeTint="99"/>
          <w:sz w:val="32"/>
          <w:szCs w:val="32"/>
        </w:rPr>
        <w:t>Age</w:t>
      </w:r>
    </w:p>
    <w:bookmarkEnd w:id="21"/>
    <w:bookmarkEnd w:id="22"/>
    <w:p w:rsidR="00DB5CE4" w:rsidRDefault="00DB5CE4" w:rsidP="00DB5CE4">
      <w:pPr>
        <w:pStyle w:val="EASub-Heading"/>
        <w:rPr>
          <w:color w:val="548DD4" w:themeColor="text2" w:themeTint="99"/>
        </w:rPr>
      </w:pPr>
    </w:p>
    <w:p w:rsidR="00DB5CE4" w:rsidRPr="00E4055D" w:rsidRDefault="00DB5CE4" w:rsidP="00DB5CE4">
      <w:pPr>
        <w:rPr>
          <w:rFonts w:ascii="Arial" w:hAnsi="Arial" w:cs="Arial"/>
          <w:b/>
        </w:rPr>
      </w:pPr>
      <w:r w:rsidRPr="00E4055D">
        <w:rPr>
          <w:rFonts w:ascii="Arial" w:hAnsi="Arial" w:cs="Arial"/>
          <w:b/>
        </w:rPr>
        <w:t xml:space="preserve">The protected characteristic of </w:t>
      </w:r>
      <w:r w:rsidRPr="00E4055D">
        <w:rPr>
          <w:rFonts w:ascii="Arial" w:hAnsi="Arial" w:cs="Arial"/>
          <w:b/>
          <w:lang w:val="en"/>
        </w:rPr>
        <w:t>age</w:t>
      </w:r>
      <w:r w:rsidRPr="00E4055D">
        <w:rPr>
          <w:rFonts w:ascii="Arial" w:hAnsi="Arial" w:cs="Arial"/>
          <w:b/>
        </w:rPr>
        <w:t xml:space="preserve"> refers to a person belonging to a particular age group, which can include people of the same age and people of a particular range of ages. </w:t>
      </w:r>
    </w:p>
    <w:p w:rsidR="00DB5CE4" w:rsidRPr="00E4055D" w:rsidRDefault="00DB5CE4" w:rsidP="00DB5CE4">
      <w:pPr>
        <w:rPr>
          <w:rFonts w:ascii="Arial" w:hAnsi="Arial" w:cs="Arial"/>
          <w:b/>
        </w:rPr>
      </w:pPr>
    </w:p>
    <w:p w:rsidR="00DB5CE4" w:rsidRPr="00E4055D" w:rsidRDefault="00DB5CE4" w:rsidP="00DB5CE4">
      <w:pPr>
        <w:rPr>
          <w:rFonts w:ascii="Arial" w:hAnsi="Arial" w:cs="Arial"/>
          <w:b/>
        </w:rPr>
      </w:pPr>
      <w:r w:rsidRPr="00E4055D">
        <w:rPr>
          <w:rFonts w:ascii="Arial" w:hAnsi="Arial" w:cs="Arial"/>
          <w:b/>
        </w:rPr>
        <w:t>A person could belong to various age groups.  A 19-year-old could, for example, belong to groups that include ‘young adults’, ‘teenagers’, ‘under 50s’, ‘under 25s’ or ’19-year-olds’.</w:t>
      </w:r>
    </w:p>
    <w:p w:rsidR="00DB5CE4" w:rsidRPr="00FA2B17" w:rsidRDefault="00DB5CE4" w:rsidP="00DB5CE4">
      <w:pPr>
        <w:rPr>
          <w:rFonts w:ascii="Arial" w:hAnsi="Arial" w:cs="Arial"/>
        </w:rPr>
      </w:pPr>
    </w:p>
    <w:p w:rsidR="006408D3" w:rsidRPr="00DB7F88" w:rsidRDefault="006408D3" w:rsidP="006408D3">
      <w:pPr>
        <w:shd w:val="clear" w:color="auto" w:fill="FFFFFF"/>
        <w:rPr>
          <w:rFonts w:ascii="Arial" w:hAnsi="Arial" w:cs="Arial"/>
          <w:b/>
          <w:bCs/>
          <w:color w:val="4F81BD" w:themeColor="accent1"/>
          <w:sz w:val="28"/>
          <w:szCs w:val="28"/>
        </w:rPr>
      </w:pPr>
      <w:r w:rsidRPr="00DB7F88">
        <w:rPr>
          <w:rFonts w:ascii="Arial" w:hAnsi="Arial" w:cs="Arial"/>
          <w:b/>
          <w:bCs/>
          <w:color w:val="4F81BD" w:themeColor="accent1"/>
          <w:sz w:val="28"/>
          <w:szCs w:val="28"/>
        </w:rPr>
        <w:t>The National Context:</w:t>
      </w:r>
    </w:p>
    <w:p w:rsidR="006408D3" w:rsidRDefault="006408D3" w:rsidP="006408D3">
      <w:pPr>
        <w:rPr>
          <w:rFonts w:ascii="Arial" w:hAnsi="Arial" w:cs="Arial"/>
          <w:b/>
          <w:color w:val="C0504D" w:themeColor="accent2"/>
          <w:sz w:val="28"/>
          <w:szCs w:val="28"/>
        </w:rPr>
      </w:pPr>
    </w:p>
    <w:p w:rsidR="006408D3" w:rsidRPr="00873E3C" w:rsidRDefault="006408D3" w:rsidP="006408D3">
      <w:pPr>
        <w:pStyle w:val="EASub-Heading"/>
      </w:pPr>
      <w:r w:rsidRPr="00873E3C">
        <w:lastRenderedPageBreak/>
        <w:t xml:space="preserve">Older Age </w:t>
      </w:r>
    </w:p>
    <w:p w:rsidR="006408D3" w:rsidRPr="00873E3C" w:rsidRDefault="006408D3" w:rsidP="006408D3">
      <w:pPr>
        <w:pStyle w:val="EABullets"/>
        <w:rPr>
          <w:b/>
        </w:rPr>
      </w:pPr>
      <w:r w:rsidRPr="00873E3C">
        <w:t xml:space="preserve">60% of older people in the UK agree that age discrimination exists in the daily lives of older people </w:t>
      </w:r>
    </w:p>
    <w:p w:rsidR="006408D3" w:rsidRPr="00873E3C" w:rsidRDefault="006408D3" w:rsidP="006408D3">
      <w:pPr>
        <w:pStyle w:val="EABullets"/>
      </w:pPr>
      <w:r w:rsidRPr="00873E3C">
        <w:t xml:space="preserve">53% of adults agree that once you reach very old age, people tend to treat you as a child </w:t>
      </w:r>
    </w:p>
    <w:p w:rsidR="006408D3" w:rsidRPr="00873E3C" w:rsidRDefault="006408D3" w:rsidP="006408D3">
      <w:pPr>
        <w:pStyle w:val="EABullets"/>
      </w:pPr>
      <w:r w:rsidRPr="00873E3C">
        <w:t>52% of older people agree that those who plan services do not pay enough attention to the needs of older people</w:t>
      </w:r>
    </w:p>
    <w:p w:rsidR="006408D3" w:rsidRDefault="006408D3" w:rsidP="006408D3">
      <w:pPr>
        <w:pStyle w:val="EABullets"/>
      </w:pPr>
      <w:r w:rsidRPr="00873E3C">
        <w:t xml:space="preserve">In a study of patients of stroke between 2004 and 2006, only 4% of patients age 75 and above were given an MRI scan, compared to 26 per cent of those under 75 </w:t>
      </w:r>
    </w:p>
    <w:p w:rsidR="006408D3" w:rsidRDefault="006408D3" w:rsidP="006408D3">
      <w:pPr>
        <w:pStyle w:val="EABullets"/>
        <w:numPr>
          <w:ilvl w:val="0"/>
          <w:numId w:val="0"/>
        </w:numPr>
        <w:ind w:left="720"/>
      </w:pPr>
    </w:p>
    <w:p w:rsidR="006408D3" w:rsidRPr="00873E3C" w:rsidRDefault="006408D3" w:rsidP="006408D3">
      <w:pPr>
        <w:pStyle w:val="EABodyText"/>
        <w:rPr>
          <w:color w:val="000000"/>
          <w:sz w:val="16"/>
          <w:szCs w:val="16"/>
        </w:rPr>
      </w:pPr>
    </w:p>
    <w:p w:rsidR="006408D3" w:rsidRPr="00873E3C" w:rsidRDefault="006408D3" w:rsidP="006408D3">
      <w:pPr>
        <w:pStyle w:val="EASub-Heading"/>
      </w:pPr>
      <w:r w:rsidRPr="00873E3C">
        <w:t>Children</w:t>
      </w:r>
    </w:p>
    <w:p w:rsidR="006408D3" w:rsidRPr="00873E3C" w:rsidRDefault="006408D3" w:rsidP="006408D3">
      <w:pPr>
        <w:pStyle w:val="EABullets"/>
      </w:pPr>
      <w:r w:rsidRPr="00873E3C">
        <w:t xml:space="preserve">There are estimated to be 10-20 visually impaired children per 10,000 children. </w:t>
      </w:r>
    </w:p>
    <w:p w:rsidR="006408D3" w:rsidRPr="00873E3C" w:rsidRDefault="006408D3" w:rsidP="006408D3">
      <w:pPr>
        <w:pStyle w:val="EABullets"/>
      </w:pPr>
      <w:r w:rsidRPr="00873E3C">
        <w:t>There is an increased rate of severe sight problems and blindness in children from ethnic minorities. This may be linked to socio-economic deprivation.</w:t>
      </w:r>
    </w:p>
    <w:p w:rsidR="006408D3" w:rsidRPr="006408D3" w:rsidRDefault="006408D3" w:rsidP="006408D3">
      <w:pPr>
        <w:pStyle w:val="EABullets"/>
      </w:pPr>
      <w:r w:rsidRPr="00873E3C">
        <w:rPr>
          <w:lang w:val="en"/>
        </w:rPr>
        <w:t xml:space="preserve">Over a fifth of 4-5 year olds are overweight or obese in England   </w:t>
      </w:r>
    </w:p>
    <w:p w:rsidR="006408D3" w:rsidRPr="00873E3C" w:rsidRDefault="006408D3" w:rsidP="006408D3">
      <w:pPr>
        <w:pStyle w:val="EABullets"/>
        <w:numPr>
          <w:ilvl w:val="0"/>
          <w:numId w:val="0"/>
        </w:numPr>
        <w:ind w:left="720"/>
      </w:pPr>
    </w:p>
    <w:p w:rsidR="006408D3" w:rsidRDefault="006408D3" w:rsidP="006408D3">
      <w:pPr>
        <w:pStyle w:val="EABodyText"/>
        <w:rPr>
          <w:color w:val="000000"/>
        </w:rPr>
      </w:pPr>
      <w:r w:rsidRPr="00873E3C">
        <w:rPr>
          <w:lang w:val="en"/>
        </w:rPr>
        <w:t xml:space="preserve">For more information, click here: </w:t>
      </w:r>
      <w:hyperlink r:id="rId32" w:history="1">
        <w:r w:rsidRPr="00873E3C">
          <w:rPr>
            <w:rStyle w:val="Hyperlink"/>
            <w:lang w:val="en"/>
          </w:rPr>
          <w:t>http://www.noo.org.uk/NOO_about_obesity/child_obesity</w:t>
        </w:r>
      </w:hyperlink>
      <w:r w:rsidRPr="00873E3C">
        <w:rPr>
          <w:rStyle w:val="Hyperlink"/>
          <w:lang w:val="en"/>
        </w:rPr>
        <w:t xml:space="preserve"> </w:t>
      </w:r>
    </w:p>
    <w:p w:rsidR="006408D3" w:rsidRPr="00873E3C" w:rsidRDefault="006408D3" w:rsidP="006408D3">
      <w:pPr>
        <w:pStyle w:val="EABodyText"/>
        <w:rPr>
          <w:color w:val="000000"/>
        </w:rPr>
      </w:pPr>
    </w:p>
    <w:p w:rsidR="006408D3" w:rsidRDefault="006408D3" w:rsidP="006408D3">
      <w:pPr>
        <w:rPr>
          <w:rFonts w:ascii="Arial" w:hAnsi="Arial" w:cs="Arial"/>
          <w:b/>
          <w:color w:val="C0504D" w:themeColor="accent2"/>
          <w:sz w:val="28"/>
          <w:szCs w:val="28"/>
        </w:rPr>
      </w:pPr>
    </w:p>
    <w:p w:rsidR="006408D3" w:rsidRPr="00B33E97" w:rsidRDefault="006408D3" w:rsidP="006408D3">
      <w:pPr>
        <w:rPr>
          <w:rFonts w:ascii="Arial" w:hAnsi="Arial" w:cs="Arial"/>
          <w:b/>
          <w:color w:val="C0504D" w:themeColor="accent2"/>
          <w:sz w:val="28"/>
          <w:szCs w:val="28"/>
        </w:rPr>
      </w:pPr>
      <w:r w:rsidRPr="00B33E97">
        <w:rPr>
          <w:rFonts w:ascii="Arial" w:hAnsi="Arial" w:cs="Arial"/>
          <w:b/>
          <w:color w:val="C0504D" w:themeColor="accent2"/>
          <w:sz w:val="28"/>
          <w:szCs w:val="28"/>
        </w:rPr>
        <w:t xml:space="preserve">Promoting </w:t>
      </w:r>
      <w:r>
        <w:rPr>
          <w:rFonts w:ascii="Arial" w:hAnsi="Arial" w:cs="Arial"/>
          <w:b/>
          <w:color w:val="C0504D" w:themeColor="accent2"/>
          <w:sz w:val="28"/>
          <w:szCs w:val="28"/>
        </w:rPr>
        <w:t xml:space="preserve">Equality, Diversity and Inclusion </w:t>
      </w:r>
      <w:r w:rsidRPr="00B33E97">
        <w:rPr>
          <w:rFonts w:ascii="Arial" w:hAnsi="Arial" w:cs="Arial"/>
          <w:b/>
          <w:color w:val="C0504D" w:themeColor="accent2"/>
          <w:sz w:val="28"/>
          <w:szCs w:val="28"/>
        </w:rPr>
        <w:t xml:space="preserve">at the University of Greenwich </w:t>
      </w:r>
    </w:p>
    <w:p w:rsidR="006408D3" w:rsidRDefault="006408D3" w:rsidP="006408D3">
      <w:pPr>
        <w:rPr>
          <w:rFonts w:ascii="Arial" w:hAnsi="Arial" w:cs="Arial"/>
          <w:b/>
          <w:lang w:val="en"/>
        </w:rPr>
      </w:pPr>
    </w:p>
    <w:p w:rsidR="00E4055D" w:rsidRDefault="00E4055D" w:rsidP="00E4055D">
      <w:pPr>
        <w:rPr>
          <w:rFonts w:ascii="Arial" w:hAnsi="Arial" w:cs="Arial"/>
          <w:b/>
        </w:rPr>
      </w:pPr>
      <w:r>
        <w:rPr>
          <w:rFonts w:ascii="Arial" w:hAnsi="Arial" w:cs="Arial"/>
          <w:b/>
        </w:rPr>
        <w:t>Examples:</w:t>
      </w:r>
    </w:p>
    <w:p w:rsidR="00E4055D" w:rsidRPr="00FA2B17" w:rsidRDefault="00E4055D" w:rsidP="006408D3">
      <w:pPr>
        <w:rPr>
          <w:rFonts w:ascii="Arial" w:hAnsi="Arial" w:cs="Arial"/>
          <w:b/>
          <w:lang w:val="en"/>
        </w:rPr>
      </w:pPr>
    </w:p>
    <w:p w:rsidR="006408D3" w:rsidRPr="00FA2B17" w:rsidRDefault="006408D3" w:rsidP="006408D3">
      <w:pPr>
        <w:rPr>
          <w:rFonts w:ascii="Arial" w:hAnsi="Arial" w:cs="Arial"/>
          <w:b/>
          <w:lang w:val="en"/>
        </w:rPr>
      </w:pPr>
      <w:r w:rsidRPr="00FA2B17">
        <w:rPr>
          <w:rFonts w:ascii="Arial" w:hAnsi="Arial" w:cs="Arial"/>
          <w:b/>
          <w:lang w:val="en"/>
        </w:rPr>
        <w:t>Supporting staff</w:t>
      </w:r>
    </w:p>
    <w:p w:rsidR="006408D3" w:rsidRPr="00FA2B17" w:rsidRDefault="006408D3" w:rsidP="006408D3">
      <w:pPr>
        <w:ind w:firstLine="720"/>
        <w:rPr>
          <w:rFonts w:ascii="Arial" w:hAnsi="Arial" w:cs="Arial"/>
          <w:b/>
        </w:rPr>
      </w:pPr>
    </w:p>
    <w:p w:rsidR="006408D3" w:rsidRPr="00FA2B17" w:rsidRDefault="006408D3" w:rsidP="006408D3">
      <w:pPr>
        <w:pStyle w:val="ListParagraph"/>
        <w:numPr>
          <w:ilvl w:val="0"/>
          <w:numId w:val="36"/>
        </w:numPr>
        <w:rPr>
          <w:rFonts w:ascii="Arial" w:hAnsi="Arial" w:cs="Arial"/>
        </w:rPr>
      </w:pPr>
      <w:r w:rsidRPr="00FA2B17">
        <w:rPr>
          <w:rFonts w:ascii="Arial" w:hAnsi="Arial" w:cs="Arial"/>
        </w:rPr>
        <w:t xml:space="preserve">Employees of all ages are encouraged to discuss future plans and choices with line managers. There may be periods in their lives when they need particular support, such as when starting an academic career, when they have caring responsibilities for children or elderly family members, or towards the end of an extended working life. </w:t>
      </w:r>
    </w:p>
    <w:p w:rsidR="006408D3" w:rsidRPr="00FA2B17" w:rsidRDefault="006408D3" w:rsidP="006408D3">
      <w:pPr>
        <w:pStyle w:val="ListParagraph"/>
        <w:numPr>
          <w:ilvl w:val="0"/>
          <w:numId w:val="35"/>
        </w:numPr>
        <w:ind w:left="714" w:hanging="357"/>
        <w:rPr>
          <w:rFonts w:ascii="Arial" w:hAnsi="Arial" w:cs="Arial"/>
        </w:rPr>
      </w:pPr>
      <w:r w:rsidRPr="00FA2B17">
        <w:rPr>
          <w:rFonts w:ascii="Arial" w:hAnsi="Arial" w:cs="Arial"/>
        </w:rPr>
        <w:t xml:space="preserve">Our ‘right to request flexible working’ policy acknowledges that staff </w:t>
      </w:r>
      <w:r w:rsidRPr="00FA2B17">
        <w:rPr>
          <w:rFonts w:ascii="Arial" w:hAnsi="Arial" w:cs="Arial"/>
          <w:lang w:val="en"/>
        </w:rPr>
        <w:t>may choose to vary their patterns of work at different periods in their working lives.  The University aims to support employees in balancing work and caring responsibilities.</w:t>
      </w:r>
    </w:p>
    <w:p w:rsidR="006408D3" w:rsidRPr="00FA2B17" w:rsidRDefault="006408D3" w:rsidP="006408D3">
      <w:pPr>
        <w:pStyle w:val="ListParagraph"/>
        <w:numPr>
          <w:ilvl w:val="0"/>
          <w:numId w:val="35"/>
        </w:numPr>
        <w:rPr>
          <w:rFonts w:ascii="Arial" w:hAnsi="Arial" w:cs="Arial"/>
        </w:rPr>
      </w:pPr>
      <w:r w:rsidRPr="00FA2B17">
        <w:rPr>
          <w:rFonts w:ascii="Arial" w:hAnsi="Arial" w:cs="Arial"/>
        </w:rPr>
        <w:t>We encourage employees of all ages to undertake training and development activities to ensure they have the knowledge and skills needed to be effective in their roles.</w:t>
      </w:r>
    </w:p>
    <w:p w:rsidR="006408D3" w:rsidRPr="00FA2B17" w:rsidRDefault="006408D3" w:rsidP="006408D3">
      <w:pPr>
        <w:pStyle w:val="ListParagraph"/>
        <w:numPr>
          <w:ilvl w:val="0"/>
          <w:numId w:val="35"/>
        </w:numPr>
        <w:ind w:left="714" w:hanging="357"/>
        <w:rPr>
          <w:rFonts w:ascii="Arial" w:hAnsi="Arial" w:cs="Arial"/>
        </w:rPr>
      </w:pPr>
      <w:r w:rsidRPr="00FA2B17">
        <w:rPr>
          <w:rFonts w:ascii="Arial" w:hAnsi="Arial" w:cs="Arial"/>
        </w:rPr>
        <w:t>With the removal of the Default Retirement Age, we do not identify a set retirement age for employees. Employees can retire when they wish. Earlier retirement can be taken from the age of 55 and there is no upper age limit.</w:t>
      </w:r>
    </w:p>
    <w:p w:rsidR="006408D3" w:rsidRPr="00FA2B17" w:rsidRDefault="006408D3" w:rsidP="006408D3">
      <w:pPr>
        <w:pStyle w:val="ListParagraph"/>
        <w:numPr>
          <w:ilvl w:val="0"/>
          <w:numId w:val="35"/>
        </w:numPr>
        <w:ind w:left="714" w:hanging="357"/>
        <w:rPr>
          <w:rFonts w:ascii="Arial" w:hAnsi="Arial" w:cs="Arial"/>
        </w:rPr>
      </w:pPr>
      <w:r w:rsidRPr="00FA2B17">
        <w:rPr>
          <w:rFonts w:ascii="Arial" w:hAnsi="Arial" w:cs="Arial"/>
        </w:rPr>
        <w:t>The Learning and Talent Development Team offers ‘Third Phase Focus’ sessions to all employees. These interactive courses support staff to review their priorities, and consider a range of issues as part of planning for retirement.</w:t>
      </w:r>
    </w:p>
    <w:p w:rsidR="006408D3" w:rsidRDefault="006408D3" w:rsidP="006408D3">
      <w:pPr>
        <w:autoSpaceDE w:val="0"/>
        <w:autoSpaceDN w:val="0"/>
        <w:adjustRightInd w:val="0"/>
        <w:rPr>
          <w:rFonts w:cs="Arial"/>
          <w:b/>
          <w:bCs/>
          <w:color w:val="003894"/>
        </w:rPr>
      </w:pPr>
    </w:p>
    <w:p w:rsidR="00DB5CE4" w:rsidRPr="00BA1A29" w:rsidRDefault="00DB5CE4" w:rsidP="00DB5CE4">
      <w:pPr>
        <w:rPr>
          <w:rFonts w:ascii="Arial" w:hAnsi="Arial" w:cs="Arial"/>
          <w:b/>
          <w:color w:val="000000"/>
        </w:rPr>
      </w:pPr>
      <w:r w:rsidRPr="00BA1A29">
        <w:rPr>
          <w:rFonts w:ascii="Arial" w:hAnsi="Arial" w:cs="Arial"/>
          <w:b/>
          <w:color w:val="000000"/>
        </w:rPr>
        <w:t>Younger students in higher education</w:t>
      </w:r>
    </w:p>
    <w:p w:rsidR="00DB5CE4" w:rsidRPr="00BA1A29" w:rsidRDefault="00DB5CE4" w:rsidP="00DB5CE4">
      <w:pPr>
        <w:rPr>
          <w:rFonts w:ascii="Arial" w:hAnsi="Arial" w:cs="Arial"/>
          <w:b/>
          <w:color w:val="000000"/>
        </w:rPr>
      </w:pPr>
    </w:p>
    <w:p w:rsidR="00DB5CE4" w:rsidRPr="00BA1A29" w:rsidRDefault="00DB5CE4" w:rsidP="00DB5CE4">
      <w:pPr>
        <w:pStyle w:val="ListParagraph"/>
        <w:numPr>
          <w:ilvl w:val="0"/>
          <w:numId w:val="38"/>
        </w:numPr>
        <w:rPr>
          <w:rFonts w:ascii="Arial" w:hAnsi="Arial" w:cs="Arial"/>
        </w:rPr>
      </w:pPr>
      <w:r w:rsidRPr="00BA1A29">
        <w:rPr>
          <w:rFonts w:ascii="Arial" w:hAnsi="Arial" w:cs="Arial"/>
          <w:color w:val="000000"/>
        </w:rPr>
        <w:t xml:space="preserve">The </w:t>
      </w:r>
      <w:r w:rsidRPr="00BA1A29">
        <w:rPr>
          <w:rFonts w:ascii="Arial" w:hAnsi="Arial" w:cs="Arial"/>
        </w:rPr>
        <w:t>University recognises that some younger students find it difficult to adapt to particular aspects of student life. Particular issues may include:</w:t>
      </w:r>
    </w:p>
    <w:p w:rsidR="00DB5CE4" w:rsidRPr="00BA1A29" w:rsidRDefault="00DB5CE4" w:rsidP="00DB5CE4">
      <w:pPr>
        <w:ind w:left="720" w:firstLine="360"/>
        <w:rPr>
          <w:rFonts w:ascii="Arial" w:hAnsi="Arial" w:cs="Arial"/>
        </w:rPr>
      </w:pPr>
    </w:p>
    <w:p w:rsidR="00DB5CE4" w:rsidRPr="00BA1A29" w:rsidRDefault="00DB5CE4" w:rsidP="00DB5CE4">
      <w:pPr>
        <w:pStyle w:val="ListParagraph"/>
        <w:numPr>
          <w:ilvl w:val="0"/>
          <w:numId w:val="39"/>
        </w:numPr>
        <w:rPr>
          <w:rFonts w:ascii="Arial" w:hAnsi="Arial" w:cs="Arial"/>
        </w:rPr>
      </w:pPr>
      <w:r w:rsidRPr="00BA1A29">
        <w:rPr>
          <w:rFonts w:ascii="Arial" w:hAnsi="Arial" w:cs="Arial"/>
        </w:rPr>
        <w:t>Being away from home for the first time</w:t>
      </w:r>
    </w:p>
    <w:p w:rsidR="00DB5CE4" w:rsidRPr="00BA1A29" w:rsidRDefault="00DB5CE4" w:rsidP="00DB5CE4">
      <w:pPr>
        <w:pStyle w:val="ListParagraph"/>
        <w:numPr>
          <w:ilvl w:val="0"/>
          <w:numId w:val="39"/>
        </w:numPr>
        <w:rPr>
          <w:rFonts w:ascii="Arial" w:hAnsi="Arial" w:cs="Arial"/>
        </w:rPr>
      </w:pPr>
      <w:r w:rsidRPr="00BA1A29">
        <w:rPr>
          <w:rFonts w:ascii="Arial" w:hAnsi="Arial" w:cs="Arial"/>
        </w:rPr>
        <w:t>Changes in friendship and peer groups</w:t>
      </w:r>
    </w:p>
    <w:p w:rsidR="00DB5CE4" w:rsidRPr="00BA1A29" w:rsidRDefault="00DB5CE4" w:rsidP="00DB5CE4">
      <w:pPr>
        <w:pStyle w:val="ListParagraph"/>
        <w:numPr>
          <w:ilvl w:val="0"/>
          <w:numId w:val="39"/>
        </w:numPr>
        <w:rPr>
          <w:rFonts w:ascii="Arial" w:hAnsi="Arial" w:cs="Arial"/>
        </w:rPr>
      </w:pPr>
      <w:r w:rsidRPr="00BA1A29">
        <w:rPr>
          <w:rFonts w:ascii="Arial" w:hAnsi="Arial" w:cs="Arial"/>
        </w:rPr>
        <w:t>Challenges to acquire skills needed for learning effectively</w:t>
      </w:r>
    </w:p>
    <w:p w:rsidR="00DB5CE4" w:rsidRPr="00BA1A29" w:rsidRDefault="00DB5CE4" w:rsidP="00DB5CE4">
      <w:pPr>
        <w:pStyle w:val="ListParagraph"/>
        <w:numPr>
          <w:ilvl w:val="0"/>
          <w:numId w:val="39"/>
        </w:numPr>
        <w:rPr>
          <w:rFonts w:ascii="Arial" w:hAnsi="Arial" w:cs="Arial"/>
        </w:rPr>
      </w:pPr>
      <w:r w:rsidRPr="00BA1A29">
        <w:rPr>
          <w:rFonts w:ascii="Arial" w:hAnsi="Arial" w:cs="Arial"/>
        </w:rPr>
        <w:t>Workload. Many students are anxious about assessment and afraid to talk about failure or getting behind with work.</w:t>
      </w:r>
    </w:p>
    <w:p w:rsidR="00DB5CE4" w:rsidRPr="00BA1A29" w:rsidRDefault="00DB5CE4" w:rsidP="00DB5CE4">
      <w:pPr>
        <w:pStyle w:val="ListParagraph"/>
        <w:numPr>
          <w:ilvl w:val="0"/>
          <w:numId w:val="39"/>
        </w:numPr>
        <w:rPr>
          <w:rFonts w:ascii="Arial" w:hAnsi="Arial" w:cs="Arial"/>
        </w:rPr>
      </w:pPr>
      <w:r w:rsidRPr="00BA1A29">
        <w:rPr>
          <w:rFonts w:ascii="Arial" w:hAnsi="Arial" w:cs="Arial"/>
        </w:rPr>
        <w:t xml:space="preserve">Practicalities, including handling finances, finding accommodation, money budgeting independently. </w:t>
      </w:r>
    </w:p>
    <w:p w:rsidR="00DB5CE4" w:rsidRPr="00BA1A29" w:rsidRDefault="00DB5CE4" w:rsidP="00DB5CE4">
      <w:pPr>
        <w:rPr>
          <w:rFonts w:ascii="Arial" w:hAnsi="Arial" w:cs="Arial"/>
          <w:b/>
          <w:color w:val="000000"/>
        </w:rPr>
      </w:pPr>
    </w:p>
    <w:p w:rsidR="00DB5CE4" w:rsidRPr="00BA1A29" w:rsidRDefault="00DB5CE4" w:rsidP="00DB5CE4">
      <w:pPr>
        <w:rPr>
          <w:rFonts w:ascii="Arial" w:hAnsi="Arial" w:cs="Arial"/>
          <w:b/>
          <w:color w:val="000000"/>
        </w:rPr>
      </w:pPr>
      <w:r w:rsidRPr="00BA1A29">
        <w:rPr>
          <w:rFonts w:ascii="Arial" w:hAnsi="Arial" w:cs="Arial"/>
          <w:b/>
          <w:color w:val="000000"/>
        </w:rPr>
        <w:t>Mature students at the University</w:t>
      </w:r>
    </w:p>
    <w:p w:rsidR="00DB5CE4" w:rsidRPr="00BA1A29" w:rsidRDefault="00DB5CE4" w:rsidP="00DB5CE4">
      <w:pPr>
        <w:rPr>
          <w:rFonts w:ascii="Arial" w:hAnsi="Arial" w:cs="Arial"/>
          <w:b/>
          <w:color w:val="000000"/>
        </w:rPr>
      </w:pPr>
    </w:p>
    <w:p w:rsidR="00DB5CE4" w:rsidRPr="00BA1A29" w:rsidRDefault="00DB5CE4" w:rsidP="00DB5CE4">
      <w:pPr>
        <w:pStyle w:val="ListParagraph"/>
        <w:numPr>
          <w:ilvl w:val="0"/>
          <w:numId w:val="38"/>
        </w:numPr>
        <w:shd w:val="clear" w:color="auto" w:fill="FFFFFF"/>
        <w:rPr>
          <w:rFonts w:ascii="Arial" w:hAnsi="Arial" w:cs="Arial"/>
        </w:rPr>
      </w:pPr>
      <w:r w:rsidRPr="00BA1A29">
        <w:rPr>
          <w:rFonts w:ascii="Arial" w:hAnsi="Arial" w:cs="Arial"/>
        </w:rPr>
        <w:t>Mature students come to the University from a wide range of backgrounds with qualifications ranging from conventional 'A' levels to Access and Foundation courses.</w:t>
      </w:r>
    </w:p>
    <w:p w:rsidR="00DB5CE4" w:rsidRPr="00BA1A29" w:rsidRDefault="00DB5CE4" w:rsidP="00DB5CE4">
      <w:pPr>
        <w:pStyle w:val="ListParagraph"/>
        <w:numPr>
          <w:ilvl w:val="0"/>
          <w:numId w:val="38"/>
        </w:numPr>
        <w:shd w:val="clear" w:color="auto" w:fill="FFFFFF"/>
        <w:rPr>
          <w:rFonts w:ascii="Arial" w:hAnsi="Arial" w:cs="Arial"/>
        </w:rPr>
      </w:pPr>
      <w:r w:rsidRPr="00BA1A29">
        <w:rPr>
          <w:rFonts w:ascii="Arial" w:hAnsi="Arial" w:cs="Arial"/>
        </w:rPr>
        <w:t>Mature students may have been out of formal education for several years and have returned to it later in life. Older students bring with them a wealth of experience and commitment to learning which make them valuable contributors to learning programmes.</w:t>
      </w:r>
    </w:p>
    <w:p w:rsidR="00DB5CE4" w:rsidRPr="00BA1A29" w:rsidRDefault="00DB5CE4" w:rsidP="00DB5CE4">
      <w:pPr>
        <w:pStyle w:val="ListParagraph"/>
        <w:numPr>
          <w:ilvl w:val="0"/>
          <w:numId w:val="38"/>
        </w:numPr>
        <w:shd w:val="clear" w:color="auto" w:fill="FFFFFF"/>
        <w:rPr>
          <w:rFonts w:ascii="Arial" w:hAnsi="Arial" w:cs="Arial"/>
        </w:rPr>
      </w:pPr>
      <w:r w:rsidRPr="00BA1A29">
        <w:rPr>
          <w:rFonts w:ascii="Arial" w:hAnsi="Arial" w:cs="Arial"/>
        </w:rPr>
        <w:t>Mature students may have a range of different needs, including:</w:t>
      </w:r>
    </w:p>
    <w:p w:rsidR="00DB5CE4" w:rsidRPr="00BA1A29" w:rsidRDefault="00DB5CE4" w:rsidP="00DB5CE4">
      <w:pPr>
        <w:shd w:val="clear" w:color="auto" w:fill="FFFFFF"/>
        <w:rPr>
          <w:rFonts w:ascii="Arial" w:hAnsi="Arial" w:cs="Arial"/>
        </w:rPr>
      </w:pPr>
    </w:p>
    <w:p w:rsidR="00DB5CE4" w:rsidRPr="00BA1A29" w:rsidRDefault="00DB5CE4" w:rsidP="00DB5CE4">
      <w:pPr>
        <w:pStyle w:val="ListParagraph"/>
        <w:numPr>
          <w:ilvl w:val="0"/>
          <w:numId w:val="40"/>
        </w:numPr>
        <w:shd w:val="clear" w:color="auto" w:fill="FFFFFF"/>
        <w:rPr>
          <w:rFonts w:ascii="Arial" w:hAnsi="Arial" w:cs="Arial"/>
        </w:rPr>
      </w:pPr>
      <w:r w:rsidRPr="00BA1A29">
        <w:rPr>
          <w:rFonts w:ascii="Arial" w:hAnsi="Arial" w:cs="Arial"/>
        </w:rPr>
        <w:t>Support with learning skills</w:t>
      </w:r>
    </w:p>
    <w:p w:rsidR="00DB5CE4" w:rsidRPr="00BA1A29" w:rsidRDefault="00DB5CE4" w:rsidP="00DB5CE4">
      <w:pPr>
        <w:pStyle w:val="ListParagraph"/>
        <w:numPr>
          <w:ilvl w:val="0"/>
          <w:numId w:val="40"/>
        </w:numPr>
        <w:shd w:val="clear" w:color="auto" w:fill="FFFFFF"/>
        <w:rPr>
          <w:rFonts w:ascii="Arial" w:hAnsi="Arial" w:cs="Arial"/>
        </w:rPr>
      </w:pPr>
      <w:r w:rsidRPr="00BA1A29">
        <w:rPr>
          <w:rFonts w:ascii="Arial" w:hAnsi="Arial" w:cs="Arial"/>
        </w:rPr>
        <w:t>Using digital technologies for study</w:t>
      </w:r>
    </w:p>
    <w:p w:rsidR="00DB5CE4" w:rsidRPr="00BA1A29" w:rsidRDefault="00DB5CE4" w:rsidP="00DB5CE4">
      <w:pPr>
        <w:pStyle w:val="ListParagraph"/>
        <w:numPr>
          <w:ilvl w:val="0"/>
          <w:numId w:val="40"/>
        </w:numPr>
        <w:shd w:val="clear" w:color="auto" w:fill="FFFFFF"/>
        <w:rPr>
          <w:rFonts w:ascii="Arial" w:hAnsi="Arial" w:cs="Arial"/>
        </w:rPr>
      </w:pPr>
      <w:r w:rsidRPr="00BA1A29">
        <w:rPr>
          <w:rFonts w:ascii="Arial" w:hAnsi="Arial" w:cs="Arial"/>
        </w:rPr>
        <w:t>Have different daily routines from many younger  learners, including child care or other commitments</w:t>
      </w:r>
    </w:p>
    <w:p w:rsidR="00DB5CE4" w:rsidRPr="00BA1A29" w:rsidRDefault="00DB5CE4" w:rsidP="00DB5CE4">
      <w:pPr>
        <w:pStyle w:val="ListParagraph"/>
        <w:numPr>
          <w:ilvl w:val="0"/>
          <w:numId w:val="40"/>
        </w:numPr>
        <w:shd w:val="clear" w:color="auto" w:fill="FFFFFF"/>
        <w:rPr>
          <w:rFonts w:ascii="Arial" w:hAnsi="Arial" w:cs="Arial"/>
        </w:rPr>
      </w:pPr>
      <w:r w:rsidRPr="00BA1A29">
        <w:rPr>
          <w:rFonts w:ascii="Arial" w:hAnsi="Arial" w:cs="Arial"/>
        </w:rPr>
        <w:t>Struggle with maintaining a work/life balance.</w:t>
      </w:r>
    </w:p>
    <w:p w:rsidR="00DB5CE4" w:rsidRPr="00BA1A29" w:rsidRDefault="00DB5CE4" w:rsidP="00DB5CE4">
      <w:pPr>
        <w:shd w:val="clear" w:color="auto" w:fill="FFFFFF"/>
        <w:rPr>
          <w:rFonts w:ascii="Arial" w:hAnsi="Arial" w:cs="Arial"/>
        </w:rPr>
      </w:pPr>
    </w:p>
    <w:p w:rsidR="00DB5CE4" w:rsidRPr="00BA1A29" w:rsidRDefault="00DB5CE4" w:rsidP="00DB5CE4">
      <w:pPr>
        <w:rPr>
          <w:rFonts w:ascii="Arial" w:hAnsi="Arial" w:cs="Arial"/>
          <w:b/>
        </w:rPr>
      </w:pPr>
      <w:r w:rsidRPr="00BA1A29">
        <w:rPr>
          <w:rFonts w:ascii="Arial" w:hAnsi="Arial" w:cs="Arial"/>
          <w:b/>
        </w:rPr>
        <w:t>Support for older and younger students</w:t>
      </w:r>
    </w:p>
    <w:p w:rsidR="00DB5CE4" w:rsidRPr="00BA1A29" w:rsidRDefault="00DB5CE4" w:rsidP="00DB5CE4">
      <w:pPr>
        <w:rPr>
          <w:rFonts w:ascii="Arial" w:hAnsi="Arial" w:cs="Arial"/>
          <w:b/>
        </w:rPr>
      </w:pPr>
    </w:p>
    <w:p w:rsidR="00DB5CE4" w:rsidRPr="00BA1A29" w:rsidRDefault="00DB5CE4" w:rsidP="00DB5CE4">
      <w:pPr>
        <w:pStyle w:val="NormalWeb"/>
        <w:numPr>
          <w:ilvl w:val="0"/>
          <w:numId w:val="41"/>
        </w:numPr>
        <w:shd w:val="clear" w:color="auto" w:fill="FFFFFF"/>
        <w:spacing w:before="0" w:beforeAutospacing="0" w:after="0" w:afterAutospacing="0"/>
        <w:rPr>
          <w:rFonts w:ascii="Arial" w:hAnsi="Arial" w:cs="Arial"/>
          <w:sz w:val="22"/>
          <w:szCs w:val="22"/>
        </w:rPr>
      </w:pPr>
      <w:r w:rsidRPr="00BA1A29">
        <w:rPr>
          <w:rFonts w:ascii="Arial" w:hAnsi="Arial" w:cs="Arial"/>
          <w:sz w:val="22"/>
          <w:szCs w:val="22"/>
        </w:rPr>
        <w:t>Every undergraduate and taught postgraduate student who studies on a campus at the University of Greenwich has a designated personal tutor. Personal tutors are aware of the different types of support students can access.</w:t>
      </w:r>
    </w:p>
    <w:p w:rsidR="00DB5CE4" w:rsidRPr="00BA1A29" w:rsidRDefault="00DB5CE4" w:rsidP="00DB5CE4">
      <w:pPr>
        <w:pStyle w:val="NormalWeb"/>
        <w:numPr>
          <w:ilvl w:val="0"/>
          <w:numId w:val="41"/>
        </w:numPr>
        <w:shd w:val="clear" w:color="auto" w:fill="FFFFFF"/>
        <w:spacing w:before="0" w:beforeAutospacing="0" w:after="0" w:afterAutospacing="0"/>
        <w:rPr>
          <w:rFonts w:ascii="Arial" w:hAnsi="Arial" w:cs="Arial"/>
          <w:sz w:val="22"/>
          <w:szCs w:val="22"/>
        </w:rPr>
      </w:pPr>
      <w:r w:rsidRPr="00BA1A29">
        <w:rPr>
          <w:rFonts w:ascii="Arial" w:hAnsi="Arial" w:cs="Arial"/>
          <w:sz w:val="22"/>
          <w:szCs w:val="22"/>
        </w:rPr>
        <w:t>All students can also access support through the Student Centres on each campus as well as Student Wellbeing Services.</w:t>
      </w:r>
    </w:p>
    <w:p w:rsidR="00DB5CE4" w:rsidRPr="00BA1A29" w:rsidRDefault="00DB5CE4" w:rsidP="00DB5CE4">
      <w:pPr>
        <w:rPr>
          <w:rFonts w:ascii="Arial" w:hAnsi="Arial" w:cs="Arial"/>
          <w:b/>
        </w:rPr>
      </w:pPr>
    </w:p>
    <w:p w:rsidR="00DB5CE4" w:rsidRPr="00BA1A29" w:rsidRDefault="00DB5CE4" w:rsidP="00DB5CE4">
      <w:pPr>
        <w:rPr>
          <w:rFonts w:ascii="Arial" w:hAnsi="Arial" w:cs="Arial"/>
          <w:b/>
        </w:rPr>
      </w:pPr>
      <w:r w:rsidRPr="00BA1A29">
        <w:rPr>
          <w:rFonts w:ascii="Arial" w:hAnsi="Arial" w:cs="Arial"/>
          <w:b/>
        </w:rPr>
        <w:t>Mature Students’ Network</w:t>
      </w:r>
    </w:p>
    <w:p w:rsidR="00DB5CE4" w:rsidRPr="00BA1A29" w:rsidRDefault="00DB5CE4" w:rsidP="00DB5CE4">
      <w:pPr>
        <w:rPr>
          <w:rFonts w:ascii="Arial" w:hAnsi="Arial" w:cs="Arial"/>
          <w:b/>
        </w:rPr>
      </w:pPr>
    </w:p>
    <w:p w:rsidR="00DB5CE4" w:rsidRPr="00BA1A29" w:rsidRDefault="00DB5CE4" w:rsidP="00DB5CE4">
      <w:pPr>
        <w:pStyle w:val="ListParagraph"/>
        <w:numPr>
          <w:ilvl w:val="0"/>
          <w:numId w:val="14"/>
        </w:numPr>
        <w:rPr>
          <w:rFonts w:ascii="Arial" w:hAnsi="Arial" w:cs="Arial"/>
        </w:rPr>
      </w:pPr>
      <w:r w:rsidRPr="00BA1A29">
        <w:rPr>
          <w:rFonts w:ascii="Arial" w:hAnsi="Arial" w:cs="Arial"/>
        </w:rPr>
        <w:lastRenderedPageBreak/>
        <w:t>The Mature Students’ Network was set up by SUUG in 2012-13. It provides peer support for mature students and organises regular social gatherings and other events. The group also welcomes students who are parents.</w:t>
      </w:r>
    </w:p>
    <w:p w:rsidR="00DB5CE4" w:rsidRPr="00BA1A29" w:rsidRDefault="00DB5CE4" w:rsidP="00DB5CE4">
      <w:pPr>
        <w:rPr>
          <w:rFonts w:ascii="Arial" w:hAnsi="Arial" w:cs="Arial"/>
        </w:rPr>
      </w:pPr>
    </w:p>
    <w:p w:rsidR="00DB5CE4" w:rsidRPr="00BA1A29" w:rsidRDefault="00DB5CE4" w:rsidP="00DB5CE4">
      <w:pPr>
        <w:rPr>
          <w:rFonts w:ascii="Arial" w:hAnsi="Arial" w:cs="Arial"/>
          <w:b/>
        </w:rPr>
      </w:pPr>
      <w:r w:rsidRPr="00BA1A29">
        <w:rPr>
          <w:rFonts w:ascii="Arial" w:hAnsi="Arial" w:cs="Arial"/>
          <w:b/>
        </w:rPr>
        <w:t>SUUG</w:t>
      </w:r>
    </w:p>
    <w:p w:rsidR="00DB5CE4" w:rsidRPr="00BA1A29" w:rsidRDefault="00DB5CE4" w:rsidP="00DB5CE4">
      <w:pPr>
        <w:rPr>
          <w:rFonts w:ascii="Arial" w:hAnsi="Arial" w:cs="Arial"/>
          <w:b/>
        </w:rPr>
      </w:pPr>
    </w:p>
    <w:p w:rsidR="00DB5CE4" w:rsidRPr="00BA1A29" w:rsidRDefault="00DB5CE4" w:rsidP="00DB5CE4">
      <w:pPr>
        <w:pStyle w:val="ListParagraph"/>
        <w:numPr>
          <w:ilvl w:val="0"/>
          <w:numId w:val="14"/>
        </w:numPr>
        <w:rPr>
          <w:rFonts w:ascii="Arial" w:hAnsi="Arial" w:cs="Arial"/>
        </w:rPr>
      </w:pPr>
      <w:r w:rsidRPr="00BA1A29">
        <w:rPr>
          <w:rFonts w:ascii="Arial" w:hAnsi="Arial" w:cs="Arial"/>
        </w:rPr>
        <w:t>SUUG has an elected part-time mature students’ officer who plays an active role in supporting and providing advice to older students.</w:t>
      </w:r>
    </w:p>
    <w:p w:rsidR="00DB5CE4" w:rsidRPr="00873E3C" w:rsidRDefault="00DB5CE4" w:rsidP="00D86A1B">
      <w:pPr>
        <w:autoSpaceDE w:val="0"/>
        <w:autoSpaceDN w:val="0"/>
        <w:adjustRightInd w:val="0"/>
        <w:rPr>
          <w:rFonts w:cs="Arial"/>
          <w:b/>
          <w:bCs/>
          <w:color w:val="003894"/>
        </w:rPr>
      </w:pPr>
    </w:p>
    <w:p w:rsidR="00D86A1B" w:rsidRPr="00873E3C" w:rsidRDefault="00D86A1B" w:rsidP="00D86A1B">
      <w:pPr>
        <w:autoSpaceDE w:val="0"/>
        <w:autoSpaceDN w:val="0"/>
        <w:adjustRightInd w:val="0"/>
        <w:rPr>
          <w:rFonts w:cs="Arial"/>
          <w:color w:val="000000"/>
        </w:rPr>
      </w:pPr>
    </w:p>
    <w:p w:rsidR="00D86A1B" w:rsidRDefault="00D86A1B" w:rsidP="008D7B45">
      <w:pPr>
        <w:pStyle w:val="EASub-Heading"/>
        <w:rPr>
          <w:color w:val="548DD4" w:themeColor="text2" w:themeTint="99"/>
          <w:sz w:val="32"/>
          <w:szCs w:val="32"/>
        </w:rPr>
      </w:pPr>
      <w:bookmarkStart w:id="23" w:name="Gender"/>
      <w:bookmarkStart w:id="24" w:name="GenderBG"/>
      <w:bookmarkEnd w:id="23"/>
      <w:r w:rsidRPr="003D6961">
        <w:rPr>
          <w:color w:val="548DD4" w:themeColor="text2" w:themeTint="99"/>
          <w:sz w:val="32"/>
          <w:szCs w:val="32"/>
        </w:rPr>
        <w:t>Gender</w:t>
      </w:r>
    </w:p>
    <w:bookmarkEnd w:id="24"/>
    <w:p w:rsidR="003D6961" w:rsidRPr="003D6961" w:rsidRDefault="003D6961" w:rsidP="008D7B45">
      <w:pPr>
        <w:pStyle w:val="EASub-Heading"/>
        <w:rPr>
          <w:color w:val="548DD4" w:themeColor="text2" w:themeTint="99"/>
          <w:sz w:val="32"/>
          <w:szCs w:val="32"/>
        </w:rPr>
      </w:pPr>
    </w:p>
    <w:p w:rsidR="00DB5CE4" w:rsidRPr="003D6961" w:rsidRDefault="00DB5CE4" w:rsidP="00DB5CE4">
      <w:pPr>
        <w:rPr>
          <w:rFonts w:ascii="Arial" w:hAnsi="Arial" w:cs="Arial"/>
          <w:b/>
        </w:rPr>
      </w:pPr>
      <w:r w:rsidRPr="003D6961">
        <w:rPr>
          <w:rFonts w:ascii="Arial" w:hAnsi="Arial" w:cs="Arial"/>
          <w:b/>
        </w:rPr>
        <w:t>The protected characteristic of sex refers to a person being male or female. In relation to a group of people, it refers to either men or women.</w:t>
      </w:r>
    </w:p>
    <w:p w:rsidR="00DB5CE4" w:rsidRPr="003D6961" w:rsidRDefault="00DB5CE4" w:rsidP="00DB5CE4">
      <w:pPr>
        <w:rPr>
          <w:rFonts w:ascii="Arial" w:hAnsi="Arial" w:cs="Arial"/>
          <w:b/>
        </w:rPr>
      </w:pPr>
    </w:p>
    <w:p w:rsidR="00DB5CE4" w:rsidRPr="003D6961" w:rsidRDefault="00DB5CE4" w:rsidP="00DB5CE4">
      <w:pPr>
        <w:rPr>
          <w:rFonts w:ascii="Arial" w:hAnsi="Arial" w:cs="Arial"/>
          <w:b/>
        </w:rPr>
      </w:pPr>
      <w:r w:rsidRPr="003D6961">
        <w:rPr>
          <w:rFonts w:ascii="Arial" w:hAnsi="Arial" w:cs="Arial"/>
          <w:b/>
        </w:rPr>
        <w:t>The University aims to provide an inclusive learning and social environment in which the rights and dignity of all students are respected, whatever their gender.</w:t>
      </w:r>
    </w:p>
    <w:p w:rsidR="00DB5CE4" w:rsidRDefault="00DB5CE4" w:rsidP="00DB5CE4">
      <w:pPr>
        <w:rPr>
          <w:rFonts w:ascii="Arial" w:hAnsi="Arial" w:cs="Arial"/>
        </w:rPr>
      </w:pPr>
    </w:p>
    <w:p w:rsidR="00A718E6" w:rsidRPr="003D6961" w:rsidRDefault="003D6961" w:rsidP="003D6961">
      <w:pPr>
        <w:rPr>
          <w:rFonts w:ascii="Arial" w:hAnsi="Arial" w:cs="Arial"/>
        </w:rPr>
      </w:pPr>
      <w:r>
        <w:rPr>
          <w:rFonts w:ascii="Arial" w:hAnsi="Arial" w:cs="Arial"/>
        </w:rPr>
        <w:t>University Priorities is t</w:t>
      </w:r>
      <w:r w:rsidR="00A718E6" w:rsidRPr="003D6961">
        <w:rPr>
          <w:rFonts w:ascii="Arial" w:hAnsi="Arial" w:cs="Arial"/>
        </w:rPr>
        <w:t>o improve the representation, retention and progression of women, working particularly in STEMM (</w:t>
      </w:r>
      <w:r w:rsidR="00A718E6" w:rsidRPr="003D6961">
        <w:rPr>
          <w:rFonts w:ascii="Arial" w:hAnsi="Arial" w:cs="Arial"/>
          <w:lang w:val="en"/>
        </w:rPr>
        <w:t xml:space="preserve">science, technology, engineering, mathematics and medicine) subjects at the University. </w:t>
      </w:r>
    </w:p>
    <w:p w:rsidR="00A718E6" w:rsidRPr="00BA1A29" w:rsidRDefault="00A718E6" w:rsidP="00DB5CE4">
      <w:pPr>
        <w:rPr>
          <w:rFonts w:ascii="Arial" w:hAnsi="Arial" w:cs="Arial"/>
        </w:rPr>
      </w:pPr>
    </w:p>
    <w:p w:rsidR="00074FDB" w:rsidRPr="00B33E97" w:rsidRDefault="00074FDB" w:rsidP="00074FDB">
      <w:pPr>
        <w:rPr>
          <w:rFonts w:ascii="Arial" w:hAnsi="Arial" w:cs="Arial"/>
          <w:b/>
          <w:color w:val="C0504D" w:themeColor="accent2"/>
          <w:sz w:val="28"/>
          <w:szCs w:val="28"/>
        </w:rPr>
      </w:pPr>
      <w:r w:rsidRPr="00B33E97">
        <w:rPr>
          <w:rFonts w:ascii="Arial" w:hAnsi="Arial" w:cs="Arial"/>
          <w:b/>
          <w:color w:val="C0504D" w:themeColor="accent2"/>
          <w:sz w:val="28"/>
          <w:szCs w:val="28"/>
        </w:rPr>
        <w:t xml:space="preserve">Promoting </w:t>
      </w:r>
      <w:r>
        <w:rPr>
          <w:rFonts w:ascii="Arial" w:hAnsi="Arial" w:cs="Arial"/>
          <w:b/>
          <w:color w:val="C0504D" w:themeColor="accent2"/>
          <w:sz w:val="28"/>
          <w:szCs w:val="28"/>
        </w:rPr>
        <w:t xml:space="preserve">Equality, Diversity and Inclusion </w:t>
      </w:r>
      <w:r w:rsidRPr="00B33E97">
        <w:rPr>
          <w:rFonts w:ascii="Arial" w:hAnsi="Arial" w:cs="Arial"/>
          <w:b/>
          <w:color w:val="C0504D" w:themeColor="accent2"/>
          <w:sz w:val="28"/>
          <w:szCs w:val="28"/>
        </w:rPr>
        <w:t xml:space="preserve">at the University of Greenwich </w:t>
      </w:r>
    </w:p>
    <w:p w:rsidR="00074FDB" w:rsidRDefault="00074FDB" w:rsidP="00A718E6">
      <w:pPr>
        <w:rPr>
          <w:rFonts w:ascii="Arial" w:hAnsi="Arial" w:cs="Arial"/>
          <w:color w:val="000000"/>
        </w:rPr>
      </w:pPr>
    </w:p>
    <w:p w:rsidR="00E4055D" w:rsidRDefault="00E4055D" w:rsidP="00E4055D">
      <w:pPr>
        <w:rPr>
          <w:rFonts w:ascii="Arial" w:hAnsi="Arial" w:cs="Arial"/>
          <w:b/>
        </w:rPr>
      </w:pPr>
      <w:r>
        <w:rPr>
          <w:rFonts w:ascii="Arial" w:hAnsi="Arial" w:cs="Arial"/>
          <w:b/>
        </w:rPr>
        <w:t>Examples:</w:t>
      </w:r>
    </w:p>
    <w:p w:rsidR="00E4055D" w:rsidRPr="00BA1A29" w:rsidRDefault="00E4055D" w:rsidP="00A718E6">
      <w:pPr>
        <w:rPr>
          <w:rFonts w:ascii="Arial" w:hAnsi="Arial" w:cs="Arial"/>
          <w:color w:val="000000"/>
        </w:rPr>
      </w:pPr>
    </w:p>
    <w:p w:rsidR="00A718E6" w:rsidRPr="00BA1A29" w:rsidRDefault="00A718E6" w:rsidP="00A718E6">
      <w:pPr>
        <w:rPr>
          <w:rFonts w:ascii="Arial" w:hAnsi="Arial" w:cs="Arial"/>
          <w:b/>
        </w:rPr>
      </w:pPr>
      <w:r w:rsidRPr="00BA1A29">
        <w:rPr>
          <w:rFonts w:ascii="Arial" w:hAnsi="Arial" w:cs="Arial"/>
          <w:b/>
        </w:rPr>
        <w:t>SUUG</w:t>
      </w:r>
    </w:p>
    <w:p w:rsidR="00A718E6" w:rsidRPr="00BA1A29" w:rsidRDefault="00A718E6" w:rsidP="00A718E6">
      <w:pPr>
        <w:rPr>
          <w:rFonts w:ascii="Arial" w:hAnsi="Arial" w:cs="Arial"/>
          <w:b/>
        </w:rPr>
      </w:pPr>
    </w:p>
    <w:p w:rsidR="00A718E6" w:rsidRPr="00BA1A29" w:rsidRDefault="00A718E6" w:rsidP="00A718E6">
      <w:pPr>
        <w:pStyle w:val="ListParagraph"/>
        <w:numPr>
          <w:ilvl w:val="0"/>
          <w:numId w:val="14"/>
        </w:numPr>
        <w:rPr>
          <w:rFonts w:ascii="Arial" w:hAnsi="Arial" w:cs="Arial"/>
        </w:rPr>
      </w:pPr>
      <w:r w:rsidRPr="00BA1A29">
        <w:rPr>
          <w:rFonts w:ascii="Arial" w:hAnsi="Arial" w:cs="Arial"/>
        </w:rPr>
        <w:t>SUUG has elected part-time women’s students’ officer who plays an active role in supporting and providing advice to female students.</w:t>
      </w:r>
    </w:p>
    <w:p w:rsidR="00A718E6" w:rsidRPr="00BA1A29" w:rsidRDefault="00A718E6" w:rsidP="00A718E6">
      <w:pPr>
        <w:pStyle w:val="ListParagraph"/>
        <w:numPr>
          <w:ilvl w:val="0"/>
          <w:numId w:val="14"/>
        </w:numPr>
        <w:rPr>
          <w:rFonts w:ascii="Arial" w:hAnsi="Arial" w:cs="Arial"/>
        </w:rPr>
      </w:pPr>
      <w:r w:rsidRPr="00BA1A29">
        <w:rPr>
          <w:rFonts w:ascii="Arial" w:hAnsi="Arial" w:cs="Arial"/>
        </w:rPr>
        <w:t>In 2014 a delegate was sent to the NUS Women’s Conference. Delegates were also sent to the NUS Women in Leadership Conference.</w:t>
      </w:r>
    </w:p>
    <w:p w:rsidR="00A718E6" w:rsidRPr="00BA1A29" w:rsidRDefault="00A718E6" w:rsidP="00A718E6">
      <w:pPr>
        <w:rPr>
          <w:rFonts w:ascii="Arial" w:hAnsi="Arial" w:cs="Arial"/>
        </w:rPr>
      </w:pPr>
    </w:p>
    <w:p w:rsidR="00A718E6" w:rsidRPr="00BA1A29" w:rsidRDefault="00A718E6" w:rsidP="00A718E6">
      <w:pPr>
        <w:rPr>
          <w:rFonts w:ascii="Arial" w:hAnsi="Arial" w:cs="Arial"/>
          <w:b/>
        </w:rPr>
      </w:pPr>
      <w:r w:rsidRPr="00BA1A29">
        <w:rPr>
          <w:rFonts w:ascii="Arial" w:hAnsi="Arial" w:cs="Arial"/>
          <w:b/>
        </w:rPr>
        <w:t>Student Societies</w:t>
      </w:r>
    </w:p>
    <w:p w:rsidR="00A718E6" w:rsidRPr="00BA1A29" w:rsidRDefault="00A718E6" w:rsidP="00A718E6">
      <w:pPr>
        <w:rPr>
          <w:rFonts w:ascii="Arial" w:hAnsi="Arial" w:cs="Arial"/>
          <w:b/>
        </w:rPr>
      </w:pPr>
    </w:p>
    <w:p w:rsidR="00A718E6" w:rsidRPr="00BA1A29" w:rsidRDefault="00A718E6" w:rsidP="00A718E6">
      <w:pPr>
        <w:pStyle w:val="ListParagraph"/>
        <w:numPr>
          <w:ilvl w:val="0"/>
          <w:numId w:val="42"/>
        </w:numPr>
        <w:rPr>
          <w:rFonts w:ascii="Arial" w:hAnsi="Arial" w:cs="Arial"/>
        </w:rPr>
      </w:pPr>
      <w:r w:rsidRPr="00BA1A29">
        <w:rPr>
          <w:rFonts w:ascii="Arial" w:hAnsi="Arial" w:cs="Arial"/>
        </w:rPr>
        <w:lastRenderedPageBreak/>
        <w:t xml:space="preserve">At Greenwich, the Feminism Society holds </w:t>
      </w:r>
      <w:r w:rsidRPr="00BA1A29">
        <w:rPr>
          <w:rFonts w:ascii="Arial" w:hAnsi="Arial" w:cs="Arial"/>
          <w:spacing w:val="-5"/>
        </w:rPr>
        <w:t>regular meetings, events and socials, collaborates with other societies and feminist groups, and invites feminist speakers to the University.</w:t>
      </w:r>
    </w:p>
    <w:p w:rsidR="00A718E6" w:rsidRPr="00BA1A29" w:rsidRDefault="00A718E6" w:rsidP="00A718E6">
      <w:pPr>
        <w:pStyle w:val="ListParagraph"/>
        <w:numPr>
          <w:ilvl w:val="0"/>
          <w:numId w:val="42"/>
        </w:numPr>
        <w:shd w:val="clear" w:color="auto" w:fill="FFFFFF"/>
        <w:ind w:right="-675"/>
        <w:rPr>
          <w:rFonts w:ascii="Arial" w:hAnsi="Arial" w:cs="Arial"/>
          <w:spacing w:val="-5"/>
        </w:rPr>
      </w:pPr>
      <w:r w:rsidRPr="00BA1A29">
        <w:rPr>
          <w:rFonts w:ascii="Arial" w:hAnsi="Arial" w:cs="Arial"/>
          <w:spacing w:val="-5"/>
        </w:rPr>
        <w:t>The Women’s Hub Society at Greenwich is open to both men and women, and focuses on gender equality and challenging cultural and gender bias. Women's Hub also hosts speakers and organises social events.</w:t>
      </w:r>
    </w:p>
    <w:p w:rsidR="00A718E6" w:rsidRPr="00BA1A29" w:rsidRDefault="00A718E6" w:rsidP="00A718E6">
      <w:pPr>
        <w:pStyle w:val="ListParagraph"/>
        <w:numPr>
          <w:ilvl w:val="0"/>
          <w:numId w:val="14"/>
        </w:numPr>
        <w:rPr>
          <w:rFonts w:ascii="Arial" w:hAnsi="Arial" w:cs="Arial"/>
        </w:rPr>
      </w:pPr>
      <w:r w:rsidRPr="00BA1A29">
        <w:rPr>
          <w:rFonts w:ascii="Arial" w:hAnsi="Arial" w:cs="Arial"/>
          <w:bCs/>
          <w:kern w:val="36"/>
        </w:rPr>
        <w:t xml:space="preserve">In Medway, the Women in Science and Engineering society </w:t>
      </w:r>
      <w:r w:rsidRPr="00BA1A29">
        <w:rPr>
          <w:rFonts w:ascii="Arial" w:hAnsi="Arial" w:cs="Arial"/>
        </w:rPr>
        <w:t>aims to provide a network for students in STEM subjects and act as a source of support, information and inspiration.</w:t>
      </w:r>
    </w:p>
    <w:p w:rsidR="00A718E6" w:rsidRDefault="00A718E6" w:rsidP="003D6961">
      <w:pPr>
        <w:rPr>
          <w:rFonts w:ascii="Arial" w:hAnsi="Arial" w:cs="Arial"/>
        </w:rPr>
      </w:pPr>
    </w:p>
    <w:p w:rsidR="00074FDB" w:rsidRDefault="00074FDB" w:rsidP="00074FDB">
      <w:pPr>
        <w:pStyle w:val="p10"/>
        <w:shd w:val="clear" w:color="auto" w:fill="FFFFFF"/>
        <w:spacing w:before="0" w:beforeAutospacing="0" w:after="0" w:afterAutospacing="0" w:line="225" w:lineRule="atLeast"/>
        <w:textAlignment w:val="baseline"/>
        <w:rPr>
          <w:rStyle w:val="c0"/>
          <w:rFonts w:ascii="Arial" w:hAnsi="Arial" w:cs="Arial"/>
          <w:b/>
          <w:color w:val="943634" w:themeColor="accent2" w:themeShade="BF"/>
          <w:sz w:val="28"/>
          <w:szCs w:val="28"/>
          <w:bdr w:val="none" w:sz="0" w:space="0" w:color="auto" w:frame="1"/>
        </w:rPr>
      </w:pPr>
      <w:r>
        <w:rPr>
          <w:rStyle w:val="c0"/>
          <w:rFonts w:ascii="Arial" w:hAnsi="Arial" w:cs="Arial"/>
          <w:b/>
          <w:color w:val="943634" w:themeColor="accent2" w:themeShade="BF"/>
          <w:sz w:val="28"/>
          <w:szCs w:val="28"/>
          <w:bdr w:val="none" w:sz="0" w:space="0" w:color="auto" w:frame="1"/>
        </w:rPr>
        <w:t>FAQ’s</w:t>
      </w:r>
    </w:p>
    <w:p w:rsidR="008B2692" w:rsidRDefault="008B2692" w:rsidP="00074FDB">
      <w:pPr>
        <w:pStyle w:val="p10"/>
        <w:shd w:val="clear" w:color="auto" w:fill="FFFFFF"/>
        <w:spacing w:before="0" w:beforeAutospacing="0" w:after="0" w:afterAutospacing="0" w:line="225" w:lineRule="atLeast"/>
        <w:textAlignment w:val="baseline"/>
        <w:rPr>
          <w:rStyle w:val="c0"/>
          <w:rFonts w:ascii="Arial" w:hAnsi="Arial" w:cs="Arial"/>
          <w:b/>
          <w:color w:val="943634" w:themeColor="accent2" w:themeShade="BF"/>
          <w:sz w:val="28"/>
          <w:szCs w:val="28"/>
          <w:bdr w:val="none" w:sz="0" w:space="0" w:color="auto" w:frame="1"/>
        </w:rPr>
      </w:pPr>
    </w:p>
    <w:p w:rsidR="003D6961" w:rsidRPr="00873E3C" w:rsidRDefault="003814F0" w:rsidP="003D6961">
      <w:pPr>
        <w:pStyle w:val="EABullets"/>
      </w:pPr>
      <w:r>
        <w:t xml:space="preserve">Ensure that any </w:t>
      </w:r>
      <w:r w:rsidR="003D6961" w:rsidRPr="00873E3C">
        <w:t xml:space="preserve">activity focus on addressing gender differences and reducing health inequalities. </w:t>
      </w:r>
    </w:p>
    <w:p w:rsidR="003D6961" w:rsidRPr="00873E3C" w:rsidRDefault="003D6961" w:rsidP="003D6961">
      <w:pPr>
        <w:pStyle w:val="EABullets"/>
      </w:pPr>
      <w:r w:rsidRPr="00873E3C">
        <w:t>Special attention should be paid to the mental health needs of men and young people who are at high risk of suicide.</w:t>
      </w:r>
    </w:p>
    <w:p w:rsidR="003D6961" w:rsidRPr="00873E3C" w:rsidRDefault="003D6961" w:rsidP="003D6961">
      <w:pPr>
        <w:pStyle w:val="EABullets"/>
      </w:pPr>
      <w:r w:rsidRPr="00873E3C">
        <w:rPr>
          <w:bCs/>
          <w:iCs/>
        </w:rPr>
        <w:t xml:space="preserve">For women, nationally </w:t>
      </w:r>
      <w:r w:rsidRPr="00873E3C">
        <w:t>breast cancer is the biggest cause of premature mortality.</w:t>
      </w:r>
    </w:p>
    <w:p w:rsidR="003D6961" w:rsidRPr="00873E3C" w:rsidRDefault="003D6961" w:rsidP="003D6961">
      <w:pPr>
        <w:pStyle w:val="EABullets"/>
      </w:pPr>
      <w:r w:rsidRPr="00873E3C">
        <w:rPr>
          <w:bCs/>
          <w:iCs/>
        </w:rPr>
        <w:t>For men, nationally</w:t>
      </w:r>
      <w:r w:rsidRPr="00873E3C">
        <w:rPr>
          <w:b/>
          <w:bCs/>
          <w:iCs/>
        </w:rPr>
        <w:t xml:space="preserve"> </w:t>
      </w:r>
      <w:r w:rsidRPr="00873E3C">
        <w:t xml:space="preserve">Coronary Heart Disease (CHD) is the biggest cause of premature mortality </w:t>
      </w:r>
    </w:p>
    <w:p w:rsidR="003D6961" w:rsidRPr="00873E3C" w:rsidRDefault="003D6961" w:rsidP="003D6961">
      <w:pPr>
        <w:pStyle w:val="EABullets"/>
      </w:pPr>
      <w:r w:rsidRPr="00873E3C">
        <w:t>Many men are reluctant users of traditional health services, such as GPs and pharmacies and do not always respond to mainstream health awareness campaigns to the same extent as women</w:t>
      </w:r>
    </w:p>
    <w:p w:rsidR="003D6961" w:rsidRPr="00873E3C" w:rsidRDefault="003D6961" w:rsidP="003D6961">
      <w:pPr>
        <w:pStyle w:val="EABullets"/>
        <w:rPr>
          <w:lang w:val="en"/>
        </w:rPr>
      </w:pPr>
      <w:r w:rsidRPr="00873E3C">
        <w:rPr>
          <w:lang w:val="en"/>
        </w:rPr>
        <w:t xml:space="preserve">People who never or rarely brushed their teeth were 70% more likely to develop cardiovascular disease than those who brushed twice a day. People with poor oral hygiene also had higher blood levels of a specific chemical marker of inflammation thought to increase risk.  </w:t>
      </w:r>
    </w:p>
    <w:p w:rsidR="003D6961" w:rsidRPr="00873E3C" w:rsidRDefault="003D6961" w:rsidP="003D6961">
      <w:pPr>
        <w:pStyle w:val="EABullets"/>
      </w:pPr>
      <w:r w:rsidRPr="00873E3C">
        <w:t xml:space="preserve">From the age of 40, a higher proportion of men than women develop hearing loss. </w:t>
      </w:r>
    </w:p>
    <w:p w:rsidR="003D6961" w:rsidRPr="00873E3C" w:rsidRDefault="003D6961" w:rsidP="003D6961">
      <w:pPr>
        <w:pStyle w:val="EABullets"/>
      </w:pPr>
      <w:r w:rsidRPr="00873E3C">
        <w:t>81% of suicide deaths in 2010 were men</w:t>
      </w:r>
    </w:p>
    <w:p w:rsidR="003D6961" w:rsidRPr="00873E3C" w:rsidRDefault="003D6961" w:rsidP="003D6961">
      <w:pPr>
        <w:pStyle w:val="EABullets"/>
      </w:pPr>
      <w:r w:rsidRPr="00873E3C">
        <w:t xml:space="preserve">Nationally men are more likely than women to have a mild or severe learning disability. </w:t>
      </w:r>
    </w:p>
    <w:p w:rsidR="003D6961" w:rsidRPr="00873E3C" w:rsidRDefault="003D6961" w:rsidP="003D6961">
      <w:pPr>
        <w:pStyle w:val="EABullets"/>
      </w:pPr>
      <w:r w:rsidRPr="00873E3C">
        <w:t xml:space="preserve">Women are more likely than men both to report and to be diagnosed with depression and anxiety with more women are treated. </w:t>
      </w:r>
    </w:p>
    <w:p w:rsidR="00FB2EDD" w:rsidRDefault="00FB2EDD" w:rsidP="008D7B45">
      <w:pPr>
        <w:pStyle w:val="EASub-Heading"/>
        <w:rPr>
          <w:color w:val="548DD4" w:themeColor="text2" w:themeTint="99"/>
          <w:sz w:val="32"/>
          <w:szCs w:val="32"/>
        </w:rPr>
      </w:pPr>
      <w:bookmarkStart w:id="25" w:name="GenderRassign"/>
      <w:bookmarkEnd w:id="25"/>
    </w:p>
    <w:p w:rsidR="00D86A1B" w:rsidRPr="003814F0" w:rsidRDefault="00D86A1B" w:rsidP="008D7B45">
      <w:pPr>
        <w:pStyle w:val="EASub-Heading"/>
        <w:rPr>
          <w:color w:val="548DD4" w:themeColor="text2" w:themeTint="99"/>
          <w:sz w:val="32"/>
          <w:szCs w:val="32"/>
        </w:rPr>
      </w:pPr>
      <w:r w:rsidRPr="003814F0">
        <w:rPr>
          <w:color w:val="548DD4" w:themeColor="text2" w:themeTint="99"/>
          <w:sz w:val="32"/>
          <w:szCs w:val="32"/>
        </w:rPr>
        <w:t>Gender Reassignment</w:t>
      </w:r>
    </w:p>
    <w:p w:rsidR="00A718E6" w:rsidRDefault="00A718E6" w:rsidP="008D7B45">
      <w:pPr>
        <w:pStyle w:val="EASub-Heading"/>
        <w:rPr>
          <w:color w:val="548DD4" w:themeColor="text2" w:themeTint="99"/>
        </w:rPr>
      </w:pPr>
    </w:p>
    <w:p w:rsidR="00A718E6" w:rsidRPr="00E4055D" w:rsidRDefault="00A718E6" w:rsidP="00A718E6">
      <w:pPr>
        <w:rPr>
          <w:rFonts w:ascii="Arial" w:hAnsi="Arial" w:cs="Arial"/>
          <w:b/>
        </w:rPr>
      </w:pPr>
      <w:r w:rsidRPr="00E4055D">
        <w:rPr>
          <w:rFonts w:ascii="Arial" w:hAnsi="Arial" w:cs="Arial"/>
          <w:b/>
        </w:rPr>
        <w:t>The Equality Act 2010 makes it unlawful to discriminate against, harass or victimise a person because they are proposing to undergo, are undergoing or have undergone gender reassignment.</w:t>
      </w:r>
    </w:p>
    <w:p w:rsidR="00A718E6" w:rsidRPr="00E4055D" w:rsidRDefault="00A718E6" w:rsidP="00A718E6">
      <w:pPr>
        <w:rPr>
          <w:rFonts w:ascii="Arial" w:hAnsi="Arial" w:cs="Arial"/>
          <w:b/>
        </w:rPr>
      </w:pPr>
    </w:p>
    <w:p w:rsidR="00A718E6" w:rsidRPr="00E4055D" w:rsidRDefault="00A718E6" w:rsidP="00A718E6">
      <w:pPr>
        <w:rPr>
          <w:rFonts w:ascii="Arial" w:hAnsi="Arial" w:cs="Arial"/>
          <w:b/>
        </w:rPr>
      </w:pPr>
      <w:r w:rsidRPr="00E4055D">
        <w:rPr>
          <w:rFonts w:ascii="Arial" w:hAnsi="Arial" w:cs="Arial"/>
          <w:b/>
        </w:rPr>
        <w:t xml:space="preserve">The Act defines gender reassignment as ‘where a person has proposed, started or completed a process (or part of a process) for the purpose of reassigning the person’s sex by changing physiological or other attributes of sex’. </w:t>
      </w:r>
    </w:p>
    <w:p w:rsidR="00A718E6" w:rsidRPr="00E4055D" w:rsidRDefault="00A718E6" w:rsidP="00A718E6">
      <w:pPr>
        <w:rPr>
          <w:rFonts w:ascii="Arial" w:hAnsi="Arial" w:cs="Arial"/>
          <w:b/>
        </w:rPr>
      </w:pPr>
    </w:p>
    <w:p w:rsidR="00A718E6" w:rsidRPr="00E4055D" w:rsidRDefault="00A718E6" w:rsidP="00A718E6">
      <w:pPr>
        <w:rPr>
          <w:rFonts w:ascii="Arial" w:hAnsi="Arial" w:cs="Arial"/>
          <w:b/>
          <w:lang w:val="en"/>
        </w:rPr>
      </w:pPr>
      <w:r w:rsidRPr="00E4055D">
        <w:rPr>
          <w:rFonts w:ascii="Arial" w:hAnsi="Arial" w:cs="Arial"/>
          <w:b/>
          <w:lang w:val="en"/>
        </w:rPr>
        <w:lastRenderedPageBreak/>
        <w:t>People who, with medical advice and support, decide to permanently adopt the opposite gender to the one assigned at birth are known as ‘transsexual people’. There are also a significant number of people who adopt an opposite gender role without formal medical involvement. These are known as ‘transgender’ people.</w:t>
      </w:r>
    </w:p>
    <w:p w:rsidR="00A718E6" w:rsidRPr="00E4055D" w:rsidRDefault="00A718E6" w:rsidP="00A718E6">
      <w:pPr>
        <w:rPr>
          <w:rFonts w:ascii="Arial" w:hAnsi="Arial" w:cs="Arial"/>
          <w:b/>
          <w:lang w:val="en"/>
        </w:rPr>
      </w:pPr>
    </w:p>
    <w:p w:rsidR="00A718E6" w:rsidRPr="00E4055D" w:rsidRDefault="00A718E6" w:rsidP="00A718E6">
      <w:pPr>
        <w:rPr>
          <w:rFonts w:ascii="Arial" w:hAnsi="Arial" w:cs="Arial"/>
          <w:b/>
          <w:lang w:val="en"/>
        </w:rPr>
      </w:pPr>
      <w:r w:rsidRPr="00E4055D">
        <w:rPr>
          <w:rFonts w:ascii="Arial" w:hAnsi="Arial" w:cs="Arial"/>
          <w:b/>
          <w:lang w:val="en"/>
        </w:rPr>
        <w:t>The term ‘trans’ is an umbrella term that includes transsexual people, transgender people, people who cross-dress, and a range of other distinct forms of identity and expression.</w:t>
      </w:r>
    </w:p>
    <w:p w:rsidR="003814F0" w:rsidRDefault="003814F0" w:rsidP="003814F0">
      <w:pPr>
        <w:pStyle w:val="EABullets"/>
        <w:numPr>
          <w:ilvl w:val="0"/>
          <w:numId w:val="0"/>
        </w:numPr>
      </w:pPr>
    </w:p>
    <w:p w:rsidR="00FB2EDD" w:rsidRDefault="00FB2EDD" w:rsidP="00824383">
      <w:pPr>
        <w:rPr>
          <w:rFonts w:ascii="Arial" w:hAnsi="Arial" w:cs="Arial"/>
          <w:b/>
          <w:color w:val="C0504D" w:themeColor="accent2"/>
          <w:sz w:val="28"/>
          <w:szCs w:val="28"/>
        </w:rPr>
      </w:pPr>
    </w:p>
    <w:p w:rsidR="00824383" w:rsidRDefault="00824383" w:rsidP="00824383">
      <w:pPr>
        <w:rPr>
          <w:rFonts w:ascii="Arial" w:hAnsi="Arial" w:cs="Arial"/>
          <w:b/>
          <w:color w:val="C0504D" w:themeColor="accent2"/>
          <w:sz w:val="28"/>
          <w:szCs w:val="28"/>
        </w:rPr>
      </w:pPr>
      <w:r w:rsidRPr="00B33E97">
        <w:rPr>
          <w:rFonts w:ascii="Arial" w:hAnsi="Arial" w:cs="Arial"/>
          <w:b/>
          <w:color w:val="C0504D" w:themeColor="accent2"/>
          <w:sz w:val="28"/>
          <w:szCs w:val="28"/>
        </w:rPr>
        <w:t xml:space="preserve">Promoting </w:t>
      </w:r>
      <w:r>
        <w:rPr>
          <w:rFonts w:ascii="Arial" w:hAnsi="Arial" w:cs="Arial"/>
          <w:b/>
          <w:color w:val="C0504D" w:themeColor="accent2"/>
          <w:sz w:val="28"/>
          <w:szCs w:val="28"/>
        </w:rPr>
        <w:t xml:space="preserve">Equality, Diversity and Inclusion </w:t>
      </w:r>
      <w:r w:rsidRPr="00B33E97">
        <w:rPr>
          <w:rFonts w:ascii="Arial" w:hAnsi="Arial" w:cs="Arial"/>
          <w:b/>
          <w:color w:val="C0504D" w:themeColor="accent2"/>
          <w:sz w:val="28"/>
          <w:szCs w:val="28"/>
        </w:rPr>
        <w:t xml:space="preserve">at the University of Greenwich </w:t>
      </w:r>
    </w:p>
    <w:p w:rsidR="00E4055D" w:rsidRDefault="00E4055D" w:rsidP="00824383">
      <w:pPr>
        <w:rPr>
          <w:rFonts w:ascii="Arial" w:hAnsi="Arial" w:cs="Arial"/>
          <w:b/>
          <w:color w:val="C0504D" w:themeColor="accent2"/>
          <w:sz w:val="28"/>
          <w:szCs w:val="28"/>
        </w:rPr>
      </w:pPr>
    </w:p>
    <w:p w:rsidR="00E4055D" w:rsidRDefault="00E4055D" w:rsidP="00E4055D">
      <w:pPr>
        <w:rPr>
          <w:rFonts w:ascii="Arial" w:hAnsi="Arial" w:cs="Arial"/>
          <w:b/>
        </w:rPr>
      </w:pPr>
      <w:r>
        <w:rPr>
          <w:rFonts w:ascii="Arial" w:hAnsi="Arial" w:cs="Arial"/>
          <w:b/>
        </w:rPr>
        <w:t>Examples:</w:t>
      </w:r>
    </w:p>
    <w:p w:rsidR="00A718E6" w:rsidRPr="00BA1A29" w:rsidRDefault="00A718E6" w:rsidP="00A718E6">
      <w:pPr>
        <w:rPr>
          <w:rFonts w:ascii="Arial" w:hAnsi="Arial" w:cs="Arial"/>
          <w:b/>
        </w:rPr>
      </w:pPr>
    </w:p>
    <w:p w:rsidR="00A718E6" w:rsidRPr="00BA1A29" w:rsidRDefault="00A718E6" w:rsidP="00A718E6">
      <w:pPr>
        <w:rPr>
          <w:rFonts w:ascii="Arial" w:hAnsi="Arial" w:cs="Arial"/>
          <w:b/>
        </w:rPr>
      </w:pPr>
      <w:r w:rsidRPr="00BA1A29">
        <w:rPr>
          <w:rFonts w:ascii="Arial" w:hAnsi="Arial" w:cs="Arial"/>
          <w:b/>
        </w:rPr>
        <w:t>Guidance and support for trans staff and students</w:t>
      </w:r>
    </w:p>
    <w:p w:rsidR="00A718E6" w:rsidRPr="00BA1A29" w:rsidRDefault="00A718E6" w:rsidP="00A718E6">
      <w:pPr>
        <w:rPr>
          <w:rFonts w:ascii="Arial" w:hAnsi="Arial" w:cs="Arial"/>
          <w:b/>
        </w:rPr>
      </w:pPr>
    </w:p>
    <w:p w:rsidR="00A718E6" w:rsidRPr="00BA1A29" w:rsidRDefault="00A718E6" w:rsidP="00A718E6">
      <w:pPr>
        <w:pStyle w:val="ListParagraph"/>
        <w:numPr>
          <w:ilvl w:val="0"/>
          <w:numId w:val="44"/>
        </w:numPr>
        <w:rPr>
          <w:rFonts w:ascii="Arial" w:hAnsi="Arial" w:cs="Arial"/>
        </w:rPr>
      </w:pPr>
      <w:r w:rsidRPr="00BA1A29">
        <w:rPr>
          <w:rFonts w:ascii="Arial" w:hAnsi="Arial" w:cs="Arial"/>
        </w:rPr>
        <w:t xml:space="preserve">The </w:t>
      </w:r>
      <w:hyperlink r:id="rId33" w:history="1">
        <w:r w:rsidRPr="00BA1A29">
          <w:rPr>
            <w:rStyle w:val="Hyperlink"/>
            <w:rFonts w:ascii="Arial" w:hAnsi="Arial" w:cs="Arial"/>
          </w:rPr>
          <w:t>Human Resources webpages on gender reassignment</w:t>
        </w:r>
      </w:hyperlink>
      <w:r w:rsidRPr="00BA1A29">
        <w:rPr>
          <w:rFonts w:ascii="Arial" w:hAnsi="Arial" w:cs="Arial"/>
        </w:rPr>
        <w:t xml:space="preserve"> provides links to guidance from the Equality Challenge Unit on trans staff and students in higher education, and guidance for staff on supporting an individual who is transitioning gender.</w:t>
      </w:r>
    </w:p>
    <w:p w:rsidR="00A718E6" w:rsidRPr="00BA1A29" w:rsidRDefault="00A718E6" w:rsidP="00A718E6">
      <w:pPr>
        <w:pStyle w:val="ListParagraph"/>
        <w:numPr>
          <w:ilvl w:val="0"/>
          <w:numId w:val="17"/>
        </w:numPr>
        <w:rPr>
          <w:rFonts w:ascii="Arial" w:hAnsi="Arial" w:cs="Arial"/>
        </w:rPr>
      </w:pPr>
      <w:r w:rsidRPr="00BA1A29">
        <w:rPr>
          <w:rFonts w:ascii="Arial" w:hAnsi="Arial" w:cs="Arial"/>
        </w:rPr>
        <w:t>Student Wellbeing Services and the SUUG Advice Service provide confidential support and advice to students who are undertaking or who have undergone a process of transitioning to another gender.</w:t>
      </w:r>
    </w:p>
    <w:p w:rsidR="00A718E6" w:rsidRPr="00BA1A29" w:rsidRDefault="00A718E6" w:rsidP="00A718E6">
      <w:pPr>
        <w:rPr>
          <w:rFonts w:ascii="Arial" w:hAnsi="Arial" w:cs="Arial"/>
          <w:b/>
        </w:rPr>
      </w:pPr>
    </w:p>
    <w:tbl>
      <w:tblPr>
        <w:tblStyle w:val="TableGrid"/>
        <w:tblW w:w="0" w:type="auto"/>
        <w:tblLook w:val="04A0" w:firstRow="1" w:lastRow="0" w:firstColumn="1" w:lastColumn="0" w:noHBand="0" w:noVBand="1"/>
      </w:tblPr>
      <w:tblGrid>
        <w:gridCol w:w="9968"/>
      </w:tblGrid>
      <w:tr w:rsidR="00824383" w:rsidRPr="00FA2B17" w:rsidTr="00757762">
        <w:tc>
          <w:tcPr>
            <w:tcW w:w="9968" w:type="dxa"/>
            <w:tcBorders>
              <w:top w:val="nil"/>
              <w:left w:val="nil"/>
              <w:bottom w:val="nil"/>
              <w:right w:val="nil"/>
            </w:tcBorders>
          </w:tcPr>
          <w:p w:rsidR="00824383" w:rsidRPr="00824383" w:rsidRDefault="00824383" w:rsidP="00757762">
            <w:pPr>
              <w:rPr>
                <w:rFonts w:ascii="Arial" w:hAnsi="Arial" w:cs="Arial"/>
                <w:b/>
                <w:sz w:val="28"/>
                <w:szCs w:val="28"/>
              </w:rPr>
            </w:pPr>
            <w:r w:rsidRPr="00824383">
              <w:rPr>
                <w:rFonts w:ascii="Arial" w:hAnsi="Arial" w:cs="Arial"/>
                <w:b/>
                <w:color w:val="C0504D" w:themeColor="accent2"/>
                <w:sz w:val="28"/>
                <w:szCs w:val="28"/>
              </w:rPr>
              <w:t>FAQs</w:t>
            </w:r>
          </w:p>
        </w:tc>
      </w:tr>
    </w:tbl>
    <w:p w:rsidR="00824383" w:rsidRDefault="00824383" w:rsidP="00824383">
      <w:pPr>
        <w:pStyle w:val="EABodyText"/>
      </w:pPr>
    </w:p>
    <w:p w:rsidR="00824383" w:rsidRDefault="00824383" w:rsidP="00824383">
      <w:pPr>
        <w:pStyle w:val="EABodyText"/>
      </w:pPr>
      <w:r w:rsidRPr="00873E3C">
        <w:t xml:space="preserve">If your </w:t>
      </w:r>
      <w:r>
        <w:t>research/project/service</w:t>
      </w:r>
      <w:r w:rsidR="008B2692">
        <w:t>/procedure</w:t>
      </w:r>
      <w:r w:rsidRPr="00873E3C">
        <w:t xml:space="preserve"> for men and women, what will you do to make sure that</w:t>
      </w:r>
      <w:r>
        <w:t xml:space="preserve"> </w:t>
      </w:r>
      <w:r w:rsidRPr="00873E3C">
        <w:t>both benefit? You might find the following prompts useful:</w:t>
      </w:r>
    </w:p>
    <w:p w:rsidR="00824383" w:rsidRPr="00873E3C" w:rsidRDefault="00824383" w:rsidP="00824383">
      <w:pPr>
        <w:pStyle w:val="EABodyText"/>
      </w:pPr>
    </w:p>
    <w:p w:rsidR="00824383" w:rsidRPr="00873E3C" w:rsidRDefault="00824383" w:rsidP="00824383">
      <w:pPr>
        <w:pStyle w:val="EABullets"/>
      </w:pPr>
      <w:r w:rsidRPr="00873E3C">
        <w:t>Is it easier for either men or women to find out about and use your service, for example because of where you display leaflets or your opening times?</w:t>
      </w:r>
    </w:p>
    <w:p w:rsidR="00824383" w:rsidRPr="00873E3C" w:rsidRDefault="00824383" w:rsidP="00824383">
      <w:pPr>
        <w:pStyle w:val="EABullets"/>
      </w:pPr>
      <w:r w:rsidRPr="00873E3C">
        <w:t xml:space="preserve">If your </w:t>
      </w:r>
      <w:r>
        <w:t xml:space="preserve">research/project/service </w:t>
      </w:r>
      <w:r w:rsidRPr="00873E3C">
        <w:t xml:space="preserve">for men and women, do you routinely monitor the uptake of your </w:t>
      </w:r>
      <w:r>
        <w:t>research/project/service</w:t>
      </w:r>
      <w:r w:rsidRPr="00873E3C">
        <w:t xml:space="preserve"> with gender breakdown and take appropriate action? For example: If you find that men are not accessing your </w:t>
      </w:r>
      <w:r>
        <w:t>research/project/service</w:t>
      </w:r>
      <w:r w:rsidRPr="00873E3C">
        <w:t xml:space="preserve"> then you may consider improving the way </w:t>
      </w:r>
      <w:r>
        <w:t xml:space="preserve">they are </w:t>
      </w:r>
      <w:r w:rsidRPr="00873E3C">
        <w:t xml:space="preserve">provided to men, possibly by targeting men at </w:t>
      </w:r>
      <w:r>
        <w:t xml:space="preserve">student/staff </w:t>
      </w:r>
      <w:r w:rsidRPr="00873E3C">
        <w:t xml:space="preserve">events or workplaces. Similarly you may consider adopting sensitive approaches to target women from different backgrounds as the services may not be appropriate for some women from particularly </w:t>
      </w:r>
      <w:r>
        <w:t xml:space="preserve">black and </w:t>
      </w:r>
      <w:r w:rsidRPr="00873E3C">
        <w:t xml:space="preserve">minority </w:t>
      </w:r>
      <w:r>
        <w:t xml:space="preserve">ethnic </w:t>
      </w:r>
      <w:r w:rsidRPr="00873E3C">
        <w:t>communities</w:t>
      </w:r>
    </w:p>
    <w:p w:rsidR="00824383" w:rsidRPr="00873E3C" w:rsidRDefault="00824383" w:rsidP="00824383">
      <w:pPr>
        <w:pStyle w:val="EABullets"/>
      </w:pPr>
      <w:r w:rsidRPr="00873E3C">
        <w:t>Have you considered the possible needs of transgender staff and service users in the development of your policy or service?</w:t>
      </w:r>
    </w:p>
    <w:p w:rsidR="00824383" w:rsidRPr="00873E3C" w:rsidRDefault="00824383" w:rsidP="00824383">
      <w:pPr>
        <w:pStyle w:val="EABullets"/>
      </w:pPr>
      <w:r w:rsidRPr="00873E3C">
        <w:lastRenderedPageBreak/>
        <w:t xml:space="preserve">Have your staff members received Gender </w:t>
      </w:r>
      <w:r>
        <w:t xml:space="preserve">Identity </w:t>
      </w:r>
      <w:r w:rsidRPr="00873E3C">
        <w:t>Equality Training and how they are planning to implement this in their work setting?</w:t>
      </w:r>
    </w:p>
    <w:p w:rsidR="00824383" w:rsidRPr="00873E3C" w:rsidRDefault="00824383" w:rsidP="00824383">
      <w:pPr>
        <w:pStyle w:val="EABullets"/>
      </w:pPr>
      <w:r w:rsidRPr="00873E3C">
        <w:t xml:space="preserve">Have you considered incorporating gender </w:t>
      </w:r>
      <w:r>
        <w:t xml:space="preserve">identity </w:t>
      </w:r>
      <w:r w:rsidRPr="00873E3C">
        <w:t>equality objectives in staff appraisal?</w:t>
      </w:r>
    </w:p>
    <w:p w:rsidR="00824383" w:rsidRDefault="00824383" w:rsidP="00824383">
      <w:pPr>
        <w:pStyle w:val="EABullets"/>
      </w:pPr>
      <w:r w:rsidRPr="00873E3C">
        <w:t xml:space="preserve">How would you mainstream these actions into the core business of your </w:t>
      </w:r>
      <w:r>
        <w:t>research/project/service</w:t>
      </w:r>
      <w:r w:rsidRPr="00873E3C">
        <w:t>?</w:t>
      </w:r>
    </w:p>
    <w:p w:rsidR="00824383" w:rsidRDefault="00824383" w:rsidP="00A718E6">
      <w:pPr>
        <w:pStyle w:val="EABullets"/>
        <w:numPr>
          <w:ilvl w:val="0"/>
          <w:numId w:val="0"/>
        </w:numPr>
        <w:ind w:left="720" w:hanging="360"/>
      </w:pPr>
    </w:p>
    <w:p w:rsidR="003814F0" w:rsidRPr="00873E3C" w:rsidRDefault="003814F0" w:rsidP="008D7B45">
      <w:pPr>
        <w:pStyle w:val="EABodyText"/>
        <w:rPr>
          <w:rStyle w:val="Hyperlink"/>
        </w:rPr>
      </w:pPr>
    </w:p>
    <w:p w:rsidR="00D86A1B" w:rsidRDefault="00D86A1B" w:rsidP="008D7B45">
      <w:pPr>
        <w:pStyle w:val="EABodyText"/>
        <w:rPr>
          <w:b/>
          <w:color w:val="548DD4" w:themeColor="text2" w:themeTint="99"/>
          <w:sz w:val="32"/>
          <w:szCs w:val="32"/>
        </w:rPr>
      </w:pPr>
      <w:bookmarkStart w:id="26" w:name="SexOrient"/>
      <w:bookmarkEnd w:id="26"/>
      <w:r w:rsidRPr="00757762">
        <w:rPr>
          <w:b/>
          <w:color w:val="548DD4" w:themeColor="text2" w:themeTint="99"/>
          <w:sz w:val="32"/>
          <w:szCs w:val="32"/>
        </w:rPr>
        <w:t>Sexual Orientation</w:t>
      </w:r>
    </w:p>
    <w:p w:rsidR="00A718E6" w:rsidRPr="00BA1A29" w:rsidRDefault="00A718E6" w:rsidP="00A718E6">
      <w:pPr>
        <w:rPr>
          <w:rFonts w:ascii="Arial" w:hAnsi="Arial" w:cs="Arial"/>
          <w:b/>
        </w:rPr>
      </w:pPr>
      <w:bookmarkStart w:id="27" w:name="SexOrientBG"/>
      <w:bookmarkEnd w:id="27"/>
    </w:p>
    <w:p w:rsidR="00A718E6" w:rsidRPr="008F1CAA" w:rsidRDefault="00A718E6" w:rsidP="00A718E6">
      <w:pPr>
        <w:rPr>
          <w:rFonts w:ascii="Arial" w:hAnsi="Arial" w:cs="Arial"/>
          <w:b/>
        </w:rPr>
      </w:pPr>
      <w:r w:rsidRPr="008F1CAA">
        <w:rPr>
          <w:rFonts w:ascii="Arial" w:hAnsi="Arial" w:cs="Arial"/>
          <w:b/>
        </w:rPr>
        <w:t>The protected characteristic of sexual orientation means the attraction a person feels towards one sex or another (or both), which determines who they form intimate relationships with or are attracted to.</w:t>
      </w:r>
    </w:p>
    <w:p w:rsidR="00A718E6" w:rsidRPr="008F1CAA" w:rsidRDefault="00A718E6" w:rsidP="00A718E6">
      <w:pPr>
        <w:pStyle w:val="ListParagraph"/>
        <w:numPr>
          <w:ilvl w:val="0"/>
          <w:numId w:val="46"/>
        </w:numPr>
        <w:rPr>
          <w:rFonts w:ascii="Arial" w:hAnsi="Arial" w:cs="Arial"/>
          <w:b/>
        </w:rPr>
      </w:pPr>
      <w:r w:rsidRPr="008F1CAA">
        <w:rPr>
          <w:rFonts w:ascii="Arial" w:hAnsi="Arial" w:cs="Arial"/>
          <w:b/>
        </w:rPr>
        <w:t>Some people are only attracted to those of the same sex (lesbian women and gay men).</w:t>
      </w:r>
    </w:p>
    <w:p w:rsidR="00A718E6" w:rsidRPr="008F1CAA" w:rsidRDefault="00A718E6" w:rsidP="00A718E6">
      <w:pPr>
        <w:pStyle w:val="ListParagraph"/>
        <w:numPr>
          <w:ilvl w:val="0"/>
          <w:numId w:val="46"/>
        </w:numPr>
        <w:rPr>
          <w:rFonts w:ascii="Arial" w:hAnsi="Arial" w:cs="Arial"/>
          <w:b/>
        </w:rPr>
      </w:pPr>
      <w:r w:rsidRPr="008F1CAA">
        <w:rPr>
          <w:rFonts w:ascii="Arial" w:hAnsi="Arial" w:cs="Arial"/>
          <w:b/>
        </w:rPr>
        <w:t>Some people are attracted to people of both sexes (bisexual people).</w:t>
      </w:r>
    </w:p>
    <w:p w:rsidR="00A718E6" w:rsidRPr="008F1CAA" w:rsidRDefault="00A718E6" w:rsidP="00A718E6">
      <w:pPr>
        <w:pStyle w:val="ListParagraph"/>
        <w:numPr>
          <w:ilvl w:val="0"/>
          <w:numId w:val="46"/>
        </w:numPr>
        <w:rPr>
          <w:rFonts w:ascii="Arial" w:hAnsi="Arial" w:cs="Arial"/>
          <w:b/>
        </w:rPr>
      </w:pPr>
      <w:r w:rsidRPr="008F1CAA">
        <w:rPr>
          <w:rFonts w:ascii="Arial" w:hAnsi="Arial" w:cs="Arial"/>
          <w:b/>
        </w:rPr>
        <w:t>Some people are only attracted to the opposite sex (heterosexual people).</w:t>
      </w:r>
    </w:p>
    <w:p w:rsidR="00A718E6" w:rsidRPr="00BA1A29" w:rsidRDefault="00A718E6" w:rsidP="00A718E6">
      <w:pPr>
        <w:rPr>
          <w:rFonts w:ascii="Arial" w:hAnsi="Arial" w:cs="Arial"/>
        </w:rPr>
      </w:pPr>
    </w:p>
    <w:p w:rsidR="008F1CAA" w:rsidRDefault="00A718E6" w:rsidP="00A718E6">
      <w:pPr>
        <w:rPr>
          <w:rFonts w:ascii="Arial" w:hAnsi="Arial" w:cs="Arial"/>
        </w:rPr>
      </w:pPr>
      <w:r w:rsidRPr="00BA1A29">
        <w:rPr>
          <w:rFonts w:ascii="Arial" w:hAnsi="Arial" w:cs="Arial"/>
        </w:rPr>
        <w:t xml:space="preserve">Under the Equality Act 2010, everyone is protected from being treated unfairly or discriminated against because of sexual orientation, whether they are bisexual, gay, lesbian or heterosexual. </w:t>
      </w:r>
    </w:p>
    <w:p w:rsidR="008F1CAA" w:rsidRDefault="008F1CAA" w:rsidP="00A718E6">
      <w:pPr>
        <w:rPr>
          <w:rFonts w:ascii="Arial" w:hAnsi="Arial" w:cs="Arial"/>
        </w:rPr>
      </w:pPr>
    </w:p>
    <w:p w:rsidR="00A718E6" w:rsidRPr="00BA1A29" w:rsidRDefault="00A718E6" w:rsidP="00A718E6">
      <w:pPr>
        <w:rPr>
          <w:rFonts w:ascii="Arial" w:hAnsi="Arial" w:cs="Arial"/>
        </w:rPr>
      </w:pPr>
      <w:r w:rsidRPr="00BA1A29">
        <w:rPr>
          <w:rFonts w:ascii="Arial" w:hAnsi="Arial" w:cs="Arial"/>
        </w:rPr>
        <w:t>The University of Greenwich is committed to actively promoti</w:t>
      </w:r>
      <w:r w:rsidR="008F1CAA">
        <w:rPr>
          <w:rFonts w:ascii="Arial" w:hAnsi="Arial" w:cs="Arial"/>
        </w:rPr>
        <w:t xml:space="preserve">ng equality for lesbian, gay, bisexual and trans </w:t>
      </w:r>
      <w:r w:rsidRPr="00BA1A29">
        <w:rPr>
          <w:rFonts w:ascii="Arial" w:hAnsi="Arial" w:cs="Arial"/>
        </w:rPr>
        <w:t>students</w:t>
      </w:r>
      <w:r w:rsidR="008F1CAA">
        <w:rPr>
          <w:rFonts w:ascii="Arial" w:hAnsi="Arial" w:cs="Arial"/>
        </w:rPr>
        <w:t xml:space="preserve"> and staff</w:t>
      </w:r>
      <w:r w:rsidRPr="00BA1A29">
        <w:rPr>
          <w:rFonts w:ascii="Arial" w:hAnsi="Arial" w:cs="Arial"/>
        </w:rPr>
        <w:t>.</w:t>
      </w:r>
    </w:p>
    <w:p w:rsidR="00A718E6" w:rsidRDefault="00A718E6" w:rsidP="00A718E6">
      <w:pPr>
        <w:rPr>
          <w:rFonts w:ascii="Arial" w:hAnsi="Arial" w:cs="Arial"/>
        </w:rPr>
      </w:pPr>
    </w:p>
    <w:p w:rsidR="00FB2EDD" w:rsidRDefault="00FB2EDD" w:rsidP="00C272AE">
      <w:pPr>
        <w:pStyle w:val="EASub-Heading"/>
        <w:rPr>
          <w:color w:val="548DD4" w:themeColor="text2" w:themeTint="99"/>
          <w:sz w:val="28"/>
          <w:szCs w:val="28"/>
        </w:rPr>
      </w:pPr>
    </w:p>
    <w:p w:rsidR="00C272AE" w:rsidRPr="00DB7F88" w:rsidRDefault="00C272AE" w:rsidP="00C272AE">
      <w:pPr>
        <w:shd w:val="clear" w:color="auto" w:fill="FFFFFF"/>
        <w:rPr>
          <w:rFonts w:ascii="Arial" w:hAnsi="Arial" w:cs="Arial"/>
          <w:b/>
          <w:bCs/>
          <w:color w:val="4F81BD" w:themeColor="accent1"/>
          <w:sz w:val="28"/>
          <w:szCs w:val="28"/>
        </w:rPr>
      </w:pPr>
      <w:r w:rsidRPr="00DB7F88">
        <w:rPr>
          <w:rFonts w:ascii="Arial" w:hAnsi="Arial" w:cs="Arial"/>
          <w:b/>
          <w:bCs/>
          <w:color w:val="4F81BD" w:themeColor="accent1"/>
          <w:sz w:val="28"/>
          <w:szCs w:val="28"/>
        </w:rPr>
        <w:t>The National Context:</w:t>
      </w:r>
    </w:p>
    <w:p w:rsidR="00C272AE" w:rsidRPr="00BA1A29" w:rsidRDefault="00C272AE" w:rsidP="00A718E6">
      <w:pPr>
        <w:rPr>
          <w:rFonts w:ascii="Arial" w:hAnsi="Arial" w:cs="Arial"/>
        </w:rPr>
      </w:pPr>
    </w:p>
    <w:p w:rsidR="00A718E6" w:rsidRPr="00BA1A29" w:rsidRDefault="00A718E6" w:rsidP="00A718E6">
      <w:pPr>
        <w:rPr>
          <w:rFonts w:ascii="Arial" w:hAnsi="Arial" w:cs="Arial"/>
          <w:b/>
        </w:rPr>
      </w:pPr>
      <w:r w:rsidRPr="00BA1A29">
        <w:rPr>
          <w:rFonts w:ascii="Arial" w:hAnsi="Arial" w:cs="Arial"/>
          <w:b/>
        </w:rPr>
        <w:t>Experiences of lesbian, gay and bisexual students in higher education</w:t>
      </w:r>
    </w:p>
    <w:p w:rsidR="00A718E6" w:rsidRPr="00BA1A29" w:rsidRDefault="00A718E6" w:rsidP="00A718E6">
      <w:pPr>
        <w:rPr>
          <w:rFonts w:ascii="Arial" w:hAnsi="Arial" w:cs="Arial"/>
        </w:rPr>
      </w:pPr>
    </w:p>
    <w:p w:rsidR="00A718E6" w:rsidRPr="00BA1A29" w:rsidRDefault="00A718E6" w:rsidP="00A718E6">
      <w:pPr>
        <w:pStyle w:val="ListParagraph"/>
        <w:numPr>
          <w:ilvl w:val="0"/>
          <w:numId w:val="45"/>
        </w:numPr>
        <w:rPr>
          <w:rFonts w:ascii="Arial" w:hAnsi="Arial" w:cs="Arial"/>
        </w:rPr>
      </w:pPr>
      <w:r w:rsidRPr="00BA1A29">
        <w:rPr>
          <w:rFonts w:ascii="Arial" w:hAnsi="Arial" w:cs="Arial"/>
        </w:rPr>
        <w:t>A report by the Equality Challenge Unit (ECU) in 2009</w:t>
      </w:r>
      <w:r w:rsidRPr="00BA1A29">
        <w:rPr>
          <w:rStyle w:val="FootnoteReference"/>
          <w:rFonts w:ascii="Arial" w:hAnsi="Arial" w:cs="Arial"/>
        </w:rPr>
        <w:footnoteReference w:id="2"/>
      </w:r>
      <w:r w:rsidRPr="00BA1A29">
        <w:rPr>
          <w:rFonts w:ascii="Arial" w:hAnsi="Arial" w:cs="Arial"/>
        </w:rPr>
        <w:t xml:space="preserve"> suggested that around 7% of students in higher education identify as lesbian, gay or bisexual (LGB).</w:t>
      </w:r>
    </w:p>
    <w:p w:rsidR="00A718E6" w:rsidRDefault="00A718E6" w:rsidP="00A718E6">
      <w:pPr>
        <w:pStyle w:val="ListParagraph"/>
        <w:numPr>
          <w:ilvl w:val="0"/>
          <w:numId w:val="45"/>
        </w:numPr>
        <w:rPr>
          <w:rFonts w:ascii="Arial" w:hAnsi="Arial" w:cs="Arial"/>
        </w:rPr>
      </w:pPr>
      <w:r w:rsidRPr="00BA1A29">
        <w:rPr>
          <w:rFonts w:ascii="Arial" w:hAnsi="Arial" w:cs="Arial"/>
        </w:rPr>
        <w:t>The ECU report found that higher education is a very important and positive space in the lives of the majority of LGB undergraduates, as a new environment where people can explore and define their sexual identities. The research also found that the majority of LGB students are out to university friends, but almost two-thirds are not out to tutors as they fear possible discrimination.</w:t>
      </w:r>
    </w:p>
    <w:p w:rsidR="00C272AE" w:rsidRPr="00BA1A29" w:rsidRDefault="00C272AE" w:rsidP="00C272AE">
      <w:pPr>
        <w:pStyle w:val="ListParagraph"/>
        <w:rPr>
          <w:rFonts w:ascii="Arial" w:hAnsi="Arial" w:cs="Arial"/>
        </w:rPr>
      </w:pPr>
    </w:p>
    <w:p w:rsidR="00C272AE" w:rsidRPr="00873E3C" w:rsidRDefault="00C272AE" w:rsidP="00C272AE">
      <w:pPr>
        <w:pStyle w:val="EABodyText"/>
      </w:pPr>
      <w:r w:rsidRPr="00873E3C">
        <w:t xml:space="preserve">Nationally, it is estimated that between 5%-7% of the population are lesbian, gay or bisexual </w:t>
      </w:r>
    </w:p>
    <w:p w:rsidR="00C272AE" w:rsidRPr="00873E3C" w:rsidRDefault="00C272AE" w:rsidP="00C272AE">
      <w:pPr>
        <w:pStyle w:val="EABullets"/>
      </w:pPr>
      <w:r w:rsidRPr="00873E3C">
        <w:t>93.9% of adults identified themselves as heterosexual/straight</w:t>
      </w:r>
    </w:p>
    <w:p w:rsidR="00C272AE" w:rsidRPr="00873E3C" w:rsidRDefault="00C272AE" w:rsidP="00C272AE">
      <w:pPr>
        <w:pStyle w:val="EABullets"/>
      </w:pPr>
      <w:r w:rsidRPr="00873E3C">
        <w:t>1.1% identified themselves as Gay or Lesbian</w:t>
      </w:r>
    </w:p>
    <w:p w:rsidR="00C272AE" w:rsidRPr="00873E3C" w:rsidRDefault="00C272AE" w:rsidP="00C272AE">
      <w:pPr>
        <w:pStyle w:val="EABullets"/>
      </w:pPr>
      <w:r w:rsidRPr="00873E3C">
        <w:t>0.4%identified themselves as Bisexual</w:t>
      </w:r>
    </w:p>
    <w:p w:rsidR="00C272AE" w:rsidRPr="00873E3C" w:rsidRDefault="00C272AE" w:rsidP="00C272AE">
      <w:pPr>
        <w:pStyle w:val="EABullets"/>
      </w:pPr>
      <w:r w:rsidRPr="00873E3C">
        <w:t>0.3% identified themselves are ‘Other’</w:t>
      </w:r>
    </w:p>
    <w:p w:rsidR="00C272AE" w:rsidRPr="00873E3C" w:rsidRDefault="00C272AE" w:rsidP="00C272AE">
      <w:pPr>
        <w:pStyle w:val="EABullets"/>
      </w:pPr>
      <w:r w:rsidRPr="00873E3C">
        <w:t>3.6% stated ‘Don’t know’ or refused to answer the question</w:t>
      </w:r>
    </w:p>
    <w:p w:rsidR="00C272AE" w:rsidRPr="00873E3C" w:rsidRDefault="00C272AE" w:rsidP="00C272AE">
      <w:pPr>
        <w:pStyle w:val="EABullets"/>
        <w:rPr>
          <w:b/>
        </w:rPr>
      </w:pPr>
      <w:r w:rsidRPr="00873E3C">
        <w:t>0.6% stated ‘No response’ to the question</w:t>
      </w:r>
    </w:p>
    <w:p w:rsidR="00C272AE" w:rsidRPr="00873E3C" w:rsidRDefault="00C272AE" w:rsidP="00C272AE">
      <w:pPr>
        <w:shd w:val="clear" w:color="auto" w:fill="FFFFFF"/>
        <w:ind w:left="720"/>
        <w:rPr>
          <w:rFonts w:cs="Arial"/>
          <w:b/>
        </w:rPr>
      </w:pPr>
    </w:p>
    <w:p w:rsidR="00C272AE" w:rsidRPr="00873E3C" w:rsidRDefault="00C272AE" w:rsidP="00C272AE">
      <w:pPr>
        <w:pStyle w:val="EABodyText"/>
      </w:pPr>
      <w:r w:rsidRPr="00873E3C">
        <w:t xml:space="preserve">LGBT people all demonstrate significantly higher levels of mental distress.  Research has demonstrated that gay men, lesbians and bisexuals all demonstrate significantly higher levels of mental distress (less research for transgender, but remember that in order to undergo gender reassignment it is necessary to undergo psychiatric counselling) with bisexual men showing the highest levels (10.09 mean for men, 14.92 for bisexual men). </w:t>
      </w:r>
    </w:p>
    <w:p w:rsidR="00C272AE" w:rsidRPr="00873E3C" w:rsidRDefault="00C272AE" w:rsidP="00C272AE">
      <w:pPr>
        <w:pStyle w:val="EABodyText"/>
      </w:pPr>
    </w:p>
    <w:p w:rsidR="00C272AE" w:rsidRPr="00873E3C" w:rsidRDefault="00C272AE" w:rsidP="00B2235C">
      <w:pPr>
        <w:pStyle w:val="EABodyText"/>
        <w:numPr>
          <w:ilvl w:val="0"/>
          <w:numId w:val="48"/>
        </w:numPr>
      </w:pPr>
      <w:r w:rsidRPr="00873E3C">
        <w:t xml:space="preserve">National estimates suggest around 3% of the population experience sleep problems, but studies suggest between 27-66% of LGB people do.  </w:t>
      </w:r>
    </w:p>
    <w:p w:rsidR="00C272AE" w:rsidRPr="00873E3C" w:rsidRDefault="00C272AE" w:rsidP="00C272AE">
      <w:pPr>
        <w:pStyle w:val="EABodyText"/>
      </w:pPr>
    </w:p>
    <w:p w:rsidR="00C272AE" w:rsidRPr="00873E3C" w:rsidRDefault="00C272AE" w:rsidP="00B2235C">
      <w:pPr>
        <w:pStyle w:val="EABodyText"/>
        <w:numPr>
          <w:ilvl w:val="0"/>
          <w:numId w:val="48"/>
        </w:numPr>
      </w:pPr>
      <w:r w:rsidRPr="00873E3C">
        <w:t>Self-harm and suicide rates of self-harm in LGB samples – 25% vs 2.4% of the general population.</w:t>
      </w:r>
    </w:p>
    <w:p w:rsidR="00C272AE" w:rsidRPr="00873E3C" w:rsidRDefault="00C272AE" w:rsidP="00C272AE">
      <w:pPr>
        <w:pStyle w:val="EABodyText"/>
      </w:pPr>
    </w:p>
    <w:p w:rsidR="00C272AE" w:rsidRPr="00873E3C" w:rsidRDefault="00C272AE" w:rsidP="00C272AE">
      <w:pPr>
        <w:pStyle w:val="EABodyText"/>
      </w:pPr>
      <w:r w:rsidRPr="00873E3C">
        <w:t>(The Integrated Household Survey (IHS) between April 2011 and March 2012)</w:t>
      </w:r>
    </w:p>
    <w:p w:rsidR="00C272AE" w:rsidRPr="00873E3C" w:rsidRDefault="00C272AE" w:rsidP="00C272AE">
      <w:pPr>
        <w:pStyle w:val="EABodyText"/>
      </w:pPr>
    </w:p>
    <w:p w:rsidR="003C3851" w:rsidRDefault="003C3851" w:rsidP="008D7B45">
      <w:pPr>
        <w:pStyle w:val="EABodyText"/>
        <w:rPr>
          <w:rStyle w:val="Hyperlink"/>
          <w:bCs/>
          <w:kern w:val="36"/>
          <w:sz w:val="22"/>
          <w:szCs w:val="22"/>
          <w:lang w:val="en-US"/>
        </w:rPr>
      </w:pPr>
      <w:r>
        <w:rPr>
          <w:rStyle w:val="FootnoteReference"/>
        </w:rPr>
        <w:footnoteRef/>
      </w:r>
      <w:r>
        <w:t xml:space="preserve"> </w:t>
      </w:r>
      <w:r w:rsidRPr="003204C9">
        <w:rPr>
          <w:bCs/>
          <w:i/>
          <w:kern w:val="36"/>
          <w:sz w:val="22"/>
          <w:szCs w:val="22"/>
          <w:lang w:val="en-US"/>
        </w:rPr>
        <w:t>Experience of lesbian, gay, bisexual and trans staff and students in higher education</w:t>
      </w:r>
      <w:r>
        <w:rPr>
          <w:bCs/>
          <w:kern w:val="36"/>
          <w:sz w:val="22"/>
          <w:szCs w:val="22"/>
          <w:lang w:val="en-US"/>
        </w:rPr>
        <w:t xml:space="preserve">, Equality Challenge Unit (2009) </w:t>
      </w:r>
      <w:hyperlink r:id="rId34" w:history="1">
        <w:r w:rsidRPr="00B02974">
          <w:rPr>
            <w:rStyle w:val="Hyperlink"/>
            <w:bCs/>
            <w:kern w:val="36"/>
            <w:sz w:val="22"/>
            <w:szCs w:val="22"/>
            <w:lang w:val="en-US"/>
          </w:rPr>
          <w:t>http://www.ecu.ac.uk/publications/lgbt-staff-and-students-in-he/</w:t>
        </w:r>
      </w:hyperlink>
    </w:p>
    <w:p w:rsidR="003C3851" w:rsidRDefault="003C3851" w:rsidP="008D7B45">
      <w:pPr>
        <w:pStyle w:val="EABodyText"/>
        <w:rPr>
          <w:b/>
          <w:color w:val="548DD4" w:themeColor="text2" w:themeTint="99"/>
        </w:rPr>
      </w:pPr>
    </w:p>
    <w:p w:rsidR="00C272AE" w:rsidRPr="008D7B45" w:rsidRDefault="00C272AE" w:rsidP="00C272AE">
      <w:pPr>
        <w:pStyle w:val="EABodyText"/>
        <w:rPr>
          <w:b/>
        </w:rPr>
      </w:pPr>
      <w:r w:rsidRPr="008D7B45">
        <w:rPr>
          <w:b/>
        </w:rPr>
        <w:t>Lesbian</w:t>
      </w:r>
    </w:p>
    <w:p w:rsidR="00C272AE" w:rsidRPr="00873E3C" w:rsidRDefault="00C272AE" w:rsidP="00C272AE">
      <w:pPr>
        <w:pStyle w:val="EABullets"/>
      </w:pPr>
      <w:r w:rsidRPr="00873E3C">
        <w:t xml:space="preserve">Rates of breast self-examination and mammography no different, but appears that prevalence of breast cancer is higher - 8% vs 2.5% for general population </w:t>
      </w:r>
    </w:p>
    <w:p w:rsidR="00C272AE" w:rsidRPr="00873E3C" w:rsidRDefault="00C272AE" w:rsidP="00C272AE">
      <w:pPr>
        <w:pStyle w:val="EABullets"/>
      </w:pPr>
      <w:r w:rsidRPr="00873E3C">
        <w:t xml:space="preserve">Much lower rates for cervical screening </w:t>
      </w:r>
    </w:p>
    <w:p w:rsidR="00C272AE" w:rsidRPr="00873E3C" w:rsidRDefault="00C272AE" w:rsidP="00C272AE">
      <w:pPr>
        <w:pStyle w:val="EABullets"/>
      </w:pPr>
      <w:r w:rsidRPr="00873E3C">
        <w:t xml:space="preserve">No evidence that lesbian women are less prone to cervical cancer – between 80-90% report ever having had sex with a man </w:t>
      </w:r>
    </w:p>
    <w:p w:rsidR="00C272AE" w:rsidRPr="00873E3C" w:rsidRDefault="00C272AE" w:rsidP="00C272AE">
      <w:pPr>
        <w:pStyle w:val="EABullets"/>
      </w:pPr>
      <w:r w:rsidRPr="00873E3C">
        <w:t xml:space="preserve">Higher rates of polycystic ovary syndrome leading to infertility </w:t>
      </w:r>
    </w:p>
    <w:p w:rsidR="00C272AE" w:rsidRPr="00873E3C" w:rsidRDefault="00C272AE" w:rsidP="00C272AE">
      <w:pPr>
        <w:autoSpaceDE w:val="0"/>
        <w:autoSpaceDN w:val="0"/>
        <w:adjustRightInd w:val="0"/>
        <w:rPr>
          <w:rFonts w:cs="Arial"/>
          <w:b/>
          <w:color w:val="000000"/>
        </w:rPr>
      </w:pPr>
    </w:p>
    <w:p w:rsidR="00C272AE" w:rsidRPr="008D7B45" w:rsidRDefault="00C272AE" w:rsidP="00C272AE">
      <w:pPr>
        <w:pStyle w:val="EABodyText"/>
        <w:rPr>
          <w:b/>
        </w:rPr>
      </w:pPr>
      <w:r w:rsidRPr="008D7B45">
        <w:rPr>
          <w:b/>
        </w:rPr>
        <w:t>Gay and Bisexual Men (Stonewall 2013)</w:t>
      </w:r>
    </w:p>
    <w:p w:rsidR="00C272AE" w:rsidRPr="00873E3C" w:rsidRDefault="00C272AE" w:rsidP="00C272AE">
      <w:pPr>
        <w:pStyle w:val="EABullets"/>
        <w:rPr>
          <w:lang w:val="en"/>
        </w:rPr>
      </w:pPr>
      <w:r w:rsidRPr="00873E3C">
        <w:rPr>
          <w:lang w:val="en"/>
        </w:rPr>
        <w:t>In the last year, 3% of gay men and 5% of bisexual men have attempted to take their own life. Just 0.45 of men in general attempted to take their own life in the same period.</w:t>
      </w:r>
    </w:p>
    <w:p w:rsidR="00C272AE" w:rsidRPr="00873E3C" w:rsidRDefault="00C272AE" w:rsidP="00C272AE">
      <w:pPr>
        <w:pStyle w:val="EABullets"/>
        <w:rPr>
          <w:lang w:val="en"/>
        </w:rPr>
      </w:pPr>
      <w:r w:rsidRPr="00873E3C">
        <w:rPr>
          <w:lang w:val="en"/>
        </w:rPr>
        <w:lastRenderedPageBreak/>
        <w:t>1 in 16 (6%) gay and bisexual men aged 16 to 24 have attempted to take their own life in the last year. Less than 1% of men in general aged 16 to 24 have attempted to take their own life in the same period.</w:t>
      </w:r>
    </w:p>
    <w:p w:rsidR="00C272AE" w:rsidRPr="00873E3C" w:rsidRDefault="00C272AE" w:rsidP="00C272AE">
      <w:pPr>
        <w:pStyle w:val="EABullets"/>
        <w:rPr>
          <w:lang w:val="en"/>
        </w:rPr>
      </w:pPr>
      <w:r w:rsidRPr="00873E3C">
        <w:rPr>
          <w:lang w:val="en"/>
        </w:rPr>
        <w:t>Almost half of gay and bisexual men worry about the way they look and wish they could think about it less.</w:t>
      </w:r>
    </w:p>
    <w:p w:rsidR="00C272AE" w:rsidRPr="00873E3C" w:rsidRDefault="00C272AE" w:rsidP="00C272AE">
      <w:pPr>
        <w:pStyle w:val="EABullets"/>
        <w:rPr>
          <w:lang w:val="en"/>
        </w:rPr>
      </w:pPr>
      <w:r w:rsidRPr="00873E3C">
        <w:rPr>
          <w:lang w:val="en"/>
        </w:rPr>
        <w:t>1 in 5 gay and bisexual men have had problems with their weight or eating at some time.</w:t>
      </w:r>
    </w:p>
    <w:p w:rsidR="00C272AE" w:rsidRPr="00873E3C" w:rsidRDefault="00C272AE" w:rsidP="00C272AE">
      <w:pPr>
        <w:pStyle w:val="EABullets"/>
        <w:rPr>
          <w:lang w:val="en"/>
        </w:rPr>
      </w:pPr>
      <w:r w:rsidRPr="00873E3C">
        <w:rPr>
          <w:lang w:val="en"/>
        </w:rPr>
        <w:t>Half of gay and bisexual men have experienced at least one incident of domestic abuse from a family member or partner since the age of 16 compared to 17 per cent of men in general.</w:t>
      </w:r>
    </w:p>
    <w:p w:rsidR="00C272AE" w:rsidRPr="00873E3C" w:rsidRDefault="00C272AE" w:rsidP="00C272AE">
      <w:pPr>
        <w:pStyle w:val="EABullets"/>
        <w:rPr>
          <w:lang w:val="en"/>
        </w:rPr>
      </w:pPr>
      <w:r w:rsidRPr="00873E3C">
        <w:rPr>
          <w:lang w:val="en"/>
        </w:rPr>
        <w:t>More than a third of gay and bisexual men have experienced at least one incident of domestic abuse in a relationship with a man.</w:t>
      </w:r>
    </w:p>
    <w:p w:rsidR="00C272AE" w:rsidRPr="00873E3C" w:rsidRDefault="00C272AE" w:rsidP="00C272AE">
      <w:pPr>
        <w:pStyle w:val="EABullets"/>
        <w:rPr>
          <w:lang w:val="en"/>
        </w:rPr>
      </w:pPr>
      <w:r w:rsidRPr="00873E3C">
        <w:rPr>
          <w:lang w:val="en"/>
        </w:rPr>
        <w:t>1 in 4 gay and bisexual men have never been tested for any sexually transmitted infection.</w:t>
      </w:r>
    </w:p>
    <w:p w:rsidR="00C272AE" w:rsidRPr="00873E3C" w:rsidRDefault="00C272AE" w:rsidP="00C272AE">
      <w:pPr>
        <w:pStyle w:val="EABullets"/>
        <w:rPr>
          <w:lang w:val="en"/>
        </w:rPr>
      </w:pPr>
      <w:r w:rsidRPr="00873E3C">
        <w:rPr>
          <w:lang w:val="en"/>
        </w:rPr>
        <w:t>1 in 10 gay and bisexual men have never had an HIV test in spite of early diagnosis now being a public health priority.</w:t>
      </w:r>
    </w:p>
    <w:p w:rsidR="00C272AE" w:rsidRPr="00873E3C" w:rsidRDefault="00C272AE" w:rsidP="00C272AE">
      <w:pPr>
        <w:pStyle w:val="EABullets"/>
        <w:rPr>
          <w:lang w:val="en"/>
        </w:rPr>
      </w:pPr>
      <w:r w:rsidRPr="00873E3C">
        <w:rPr>
          <w:lang w:val="en"/>
        </w:rPr>
        <w:t>A third of gay and bisexual men who have accessed healthcare services in the last year have had a negative experience related to their sexual orientation.</w:t>
      </w:r>
    </w:p>
    <w:p w:rsidR="00C272AE" w:rsidRPr="00873E3C" w:rsidRDefault="00C272AE" w:rsidP="00C272AE">
      <w:pPr>
        <w:pStyle w:val="EABullets"/>
        <w:rPr>
          <w:lang w:val="en"/>
        </w:rPr>
      </w:pPr>
      <w:r w:rsidRPr="00873E3C">
        <w:rPr>
          <w:lang w:val="en"/>
        </w:rPr>
        <w:t>More than a quarter of gay and bisexual men said their healthcare professional acknowledged they were gay or bisexual after they had come out and just 1 in 8 were told that their partner was welcome to be present during a consultation.</w:t>
      </w:r>
    </w:p>
    <w:p w:rsidR="00C272AE" w:rsidRPr="00873E3C" w:rsidRDefault="00C272AE" w:rsidP="00C272AE">
      <w:pPr>
        <w:pStyle w:val="EABullets"/>
        <w:rPr>
          <w:lang w:val="en"/>
        </w:rPr>
      </w:pPr>
      <w:r w:rsidRPr="00873E3C">
        <w:rPr>
          <w:lang w:val="en"/>
        </w:rPr>
        <w:t>Only a quarter of gay and bisexual men said that healthcare workers had given them information relevant to their sexual orientation.</w:t>
      </w:r>
    </w:p>
    <w:p w:rsidR="00C272AE" w:rsidRDefault="00C272AE" w:rsidP="00C272AE">
      <w:pPr>
        <w:autoSpaceDE w:val="0"/>
        <w:autoSpaceDN w:val="0"/>
        <w:adjustRightInd w:val="0"/>
        <w:rPr>
          <w:rFonts w:cs="Arial"/>
          <w:color w:val="000000"/>
        </w:rPr>
      </w:pPr>
    </w:p>
    <w:p w:rsidR="00C272AE" w:rsidRPr="008D7B45" w:rsidRDefault="00C272AE" w:rsidP="00C272AE">
      <w:pPr>
        <w:pStyle w:val="EABodyText"/>
        <w:rPr>
          <w:b/>
          <w:lang w:val="en"/>
        </w:rPr>
      </w:pPr>
      <w:r w:rsidRPr="008D7B45">
        <w:rPr>
          <w:b/>
          <w:lang w:val="en"/>
        </w:rPr>
        <w:t>Sexual Health</w:t>
      </w:r>
    </w:p>
    <w:p w:rsidR="00C272AE" w:rsidRPr="00873E3C" w:rsidRDefault="00C272AE" w:rsidP="00C272AE">
      <w:pPr>
        <w:pStyle w:val="EABullets"/>
        <w:rPr>
          <w:color w:val="2C2B2C"/>
          <w:lang w:val="en"/>
        </w:rPr>
      </w:pPr>
      <w:r w:rsidRPr="00873E3C">
        <w:t xml:space="preserve">80% of HIV infection acquired in this country is from sex between men (Health Protection Agency 2006) </w:t>
      </w:r>
    </w:p>
    <w:p w:rsidR="00C272AE" w:rsidRPr="00873E3C" w:rsidRDefault="00C272AE" w:rsidP="00C272AE">
      <w:pPr>
        <w:pStyle w:val="EABullets"/>
        <w:rPr>
          <w:color w:val="2C2B2C"/>
          <w:lang w:val="en"/>
        </w:rPr>
      </w:pPr>
      <w:r w:rsidRPr="00873E3C">
        <w:t xml:space="preserve">Rates of all STIs are much higher amongst men who have sex with men </w:t>
      </w:r>
    </w:p>
    <w:p w:rsidR="00C272AE" w:rsidRPr="00873E3C" w:rsidRDefault="00C272AE" w:rsidP="00C272AE">
      <w:pPr>
        <w:pStyle w:val="EABullets"/>
        <w:rPr>
          <w:color w:val="2C2B2C"/>
          <w:lang w:val="en"/>
        </w:rPr>
      </w:pPr>
      <w:r w:rsidRPr="00873E3C">
        <w:t xml:space="preserve">Around 50% of gay and bisexual men have never been tested for HIV </w:t>
      </w:r>
    </w:p>
    <w:p w:rsidR="00C272AE" w:rsidRPr="00873E3C" w:rsidRDefault="00C272AE" w:rsidP="00C272AE">
      <w:pPr>
        <w:pStyle w:val="EABullets"/>
        <w:rPr>
          <w:color w:val="2C2B2C"/>
          <w:lang w:val="en"/>
        </w:rPr>
      </w:pPr>
      <w:r w:rsidRPr="00873E3C">
        <w:t xml:space="preserve">85% of lesbians have had sex with men at some time </w:t>
      </w:r>
    </w:p>
    <w:p w:rsidR="00C272AE" w:rsidRPr="00873E3C" w:rsidRDefault="00C272AE" w:rsidP="00C272AE">
      <w:pPr>
        <w:pStyle w:val="EABullets"/>
        <w:rPr>
          <w:color w:val="2C2B2C"/>
          <w:lang w:val="en"/>
        </w:rPr>
      </w:pPr>
      <w:r w:rsidRPr="00873E3C">
        <w:t xml:space="preserve">Prevalence of most STIs in lesbians is around the same as in all women </w:t>
      </w:r>
    </w:p>
    <w:p w:rsidR="00C272AE" w:rsidRPr="00873E3C" w:rsidRDefault="00C272AE" w:rsidP="00C272AE">
      <w:pPr>
        <w:pStyle w:val="EABullets"/>
        <w:rPr>
          <w:color w:val="2C2B2C"/>
          <w:lang w:val="en"/>
        </w:rPr>
      </w:pPr>
      <w:r w:rsidRPr="00873E3C">
        <w:t xml:space="preserve">Half of lesbian and bisexual women have never had a sexual health screen </w:t>
      </w:r>
    </w:p>
    <w:p w:rsidR="00C272AE" w:rsidRPr="00873E3C" w:rsidRDefault="00C272AE" w:rsidP="00C272AE">
      <w:pPr>
        <w:ind w:left="363"/>
        <w:rPr>
          <w:rFonts w:cs="Arial"/>
          <w:color w:val="2C2B2C"/>
          <w:lang w:val="en"/>
        </w:rPr>
      </w:pPr>
    </w:p>
    <w:p w:rsidR="00C272AE" w:rsidRPr="008D7B45" w:rsidRDefault="00C272AE" w:rsidP="00C272AE">
      <w:pPr>
        <w:pStyle w:val="EABodyText"/>
        <w:rPr>
          <w:b/>
        </w:rPr>
      </w:pPr>
      <w:r w:rsidRPr="008D7B45">
        <w:rPr>
          <w:b/>
        </w:rPr>
        <w:t xml:space="preserve">Transgender </w:t>
      </w:r>
    </w:p>
    <w:p w:rsidR="00C272AE" w:rsidRPr="00873E3C" w:rsidRDefault="00C272AE" w:rsidP="00C272AE">
      <w:pPr>
        <w:pStyle w:val="EABodyText"/>
      </w:pPr>
      <w:r w:rsidRPr="00873E3C">
        <w:t>Not all transsexual people are able to or choose to have genital reassignment surgery, yet they can still be legally recognised in their ‘new’ gender role.</w:t>
      </w:r>
    </w:p>
    <w:p w:rsidR="00C272AE" w:rsidRPr="00873E3C" w:rsidRDefault="00C272AE" w:rsidP="00C272AE">
      <w:pPr>
        <w:pStyle w:val="EABullets"/>
      </w:pPr>
      <w:r w:rsidRPr="00873E3C">
        <w:t xml:space="preserve">Overall, Count Me in Too demonstrates higher needs among trans people than the LGB community. Directly comparable information is not available in all cases for the whole population so some results are compared with the LGB community.  It is recognised that this group (LGB) also faces greater health and wellbeing issues than heterosexuals. </w:t>
      </w:r>
    </w:p>
    <w:p w:rsidR="00C272AE" w:rsidRPr="00873E3C" w:rsidRDefault="00C272AE" w:rsidP="00C272AE">
      <w:pPr>
        <w:pStyle w:val="EABullets"/>
      </w:pPr>
      <w:r w:rsidRPr="00873E3C">
        <w:t>As well as being more likely to report long</w:t>
      </w:r>
      <w:r w:rsidRPr="00873E3C">
        <w:rPr>
          <w:rFonts w:ascii="Cambria Math" w:hAnsi="Cambria Math" w:cs="Cambria Math"/>
        </w:rPr>
        <w:t>‐</w:t>
      </w:r>
      <w:r w:rsidRPr="00873E3C">
        <w:t>term health impairments, anecdotal evidence suggests that trans people struggle to find a trans friendly or non</w:t>
      </w:r>
      <w:r w:rsidRPr="00873E3C">
        <w:rPr>
          <w:rFonts w:ascii="Cambria Math" w:hAnsi="Cambria Math" w:cs="Cambria Math"/>
        </w:rPr>
        <w:t>‐</w:t>
      </w:r>
      <w:r w:rsidRPr="00873E3C">
        <w:t xml:space="preserve">trans phobic GP.  </w:t>
      </w:r>
    </w:p>
    <w:p w:rsidR="00C272AE" w:rsidRPr="00873E3C" w:rsidRDefault="00C272AE" w:rsidP="00C272AE">
      <w:pPr>
        <w:pStyle w:val="EABullets"/>
      </w:pPr>
      <w:r w:rsidRPr="00873E3C">
        <w:t xml:space="preserve">Trans people also struggle to find sexual health information that is appropriate to their gender identity or sexuality.  </w:t>
      </w:r>
    </w:p>
    <w:p w:rsidR="00C272AE" w:rsidRPr="00873E3C" w:rsidRDefault="00C272AE" w:rsidP="00C272AE">
      <w:pPr>
        <w:pStyle w:val="EABullets"/>
      </w:pPr>
      <w:r w:rsidRPr="00873E3C">
        <w:lastRenderedPageBreak/>
        <w:t>Interviews for Count Me In Too revealed general dissatisfaction with gender reassignment services. Opinions echoed those found nationally: that there were delays in access to the service and that the ‘one size fits all’ approach was unacceptable.</w:t>
      </w:r>
      <w:r w:rsidRPr="00873E3C">
        <w:rPr>
          <w:position w:val="8"/>
          <w:vertAlign w:val="superscript"/>
        </w:rPr>
        <w:t xml:space="preserve"> </w:t>
      </w:r>
    </w:p>
    <w:p w:rsidR="00C272AE" w:rsidRPr="00873E3C" w:rsidRDefault="00C272AE" w:rsidP="00C272AE">
      <w:pPr>
        <w:pStyle w:val="EABullets"/>
      </w:pPr>
      <w:r w:rsidRPr="00873E3C">
        <w:t xml:space="preserve">Trans people were twice as likely to have thoughts of suicide and five times more likely to have attempted suicide in the past year than LGB people, with only 26% reporting ‘good/very good’ emotional wellbeing.  </w:t>
      </w:r>
      <w:r w:rsidRPr="00873E3C">
        <w:rPr>
          <w:position w:val="8"/>
          <w:vertAlign w:val="superscript"/>
        </w:rPr>
        <w:t xml:space="preserve"> </w:t>
      </w:r>
      <w:r w:rsidRPr="00873E3C">
        <w:t>86% of trans people reported mental health difficulties, including depression (76%) and anxiety (71%).</w:t>
      </w:r>
      <w:r w:rsidRPr="00873E3C">
        <w:rPr>
          <w:position w:val="8"/>
          <w:vertAlign w:val="superscript"/>
        </w:rPr>
        <w:t xml:space="preserve"> </w:t>
      </w:r>
      <w:r w:rsidRPr="00873E3C">
        <w:t>Respondents described the need for mental health support both during and after transition.</w:t>
      </w:r>
    </w:p>
    <w:p w:rsidR="00C272AE" w:rsidRPr="00873E3C" w:rsidRDefault="00C272AE" w:rsidP="00C272AE">
      <w:pPr>
        <w:pStyle w:val="EABullets"/>
      </w:pPr>
      <w:r w:rsidRPr="00873E3C">
        <w:t>Trans people are more likely to experience hate crime both in the street and at LGBT venues, with 26% reporting experiences of physical violence.</w:t>
      </w:r>
      <w:r w:rsidRPr="00873E3C">
        <w:rPr>
          <w:position w:val="8"/>
          <w:vertAlign w:val="superscript"/>
        </w:rPr>
        <w:t xml:space="preserve"> </w:t>
      </w:r>
      <w:r w:rsidRPr="00873E3C">
        <w:t>47% reported direct or indirect discrimination from providers of goods, services or facilities in the city and 64% had experienced domestic violence, compared with 18% of men  and 28% of women nationally.</w:t>
      </w:r>
      <w:r w:rsidRPr="00873E3C">
        <w:rPr>
          <w:position w:val="8"/>
          <w:vertAlign w:val="superscript"/>
        </w:rPr>
        <w:t xml:space="preserve"> </w:t>
      </w:r>
      <w:r w:rsidRPr="00873E3C">
        <w:t xml:space="preserve"> For 2011/12 the police recorded 63 hate incidents or crimes against LGBT people.</w:t>
      </w:r>
    </w:p>
    <w:p w:rsidR="00C272AE" w:rsidRDefault="00C272AE" w:rsidP="00C272AE">
      <w:pPr>
        <w:pStyle w:val="EABullets"/>
      </w:pPr>
      <w:r w:rsidRPr="00873E3C">
        <w:t>As the trans population ages, they will have additional needs for health and wellbeing. Little is currently known about what these needs will be, as this will be the first generation who have taken hormone therapy for a prolonged period, or undergone gender reassignment surgeries in the 1960s or 1970s.</w:t>
      </w:r>
    </w:p>
    <w:p w:rsidR="00B2235C" w:rsidRPr="00873E3C" w:rsidRDefault="00B2235C" w:rsidP="00B2235C">
      <w:pPr>
        <w:pStyle w:val="EABullets"/>
        <w:numPr>
          <w:ilvl w:val="0"/>
          <w:numId w:val="0"/>
        </w:numPr>
        <w:ind w:left="720"/>
      </w:pPr>
    </w:p>
    <w:p w:rsidR="00C272AE" w:rsidRPr="00873E3C" w:rsidRDefault="00C272AE" w:rsidP="00C272AE">
      <w:pPr>
        <w:pStyle w:val="EABodyText"/>
      </w:pPr>
      <w:r w:rsidRPr="00873E3C">
        <w:t>(Brighton and Hove’s “Count Me in Too)</w:t>
      </w:r>
    </w:p>
    <w:p w:rsidR="00C272AE" w:rsidRDefault="00C272AE" w:rsidP="00C272AE">
      <w:pPr>
        <w:autoSpaceDE w:val="0"/>
        <w:autoSpaceDN w:val="0"/>
        <w:adjustRightInd w:val="0"/>
        <w:rPr>
          <w:rFonts w:cs="Arial"/>
          <w:color w:val="000000"/>
        </w:rPr>
      </w:pPr>
    </w:p>
    <w:p w:rsidR="008B2692" w:rsidRPr="00B33E97" w:rsidRDefault="008B2692" w:rsidP="008B2692">
      <w:pPr>
        <w:rPr>
          <w:rFonts w:ascii="Arial" w:hAnsi="Arial" w:cs="Arial"/>
          <w:b/>
          <w:color w:val="C0504D" w:themeColor="accent2"/>
          <w:sz w:val="28"/>
          <w:szCs w:val="28"/>
        </w:rPr>
      </w:pPr>
      <w:r w:rsidRPr="00B33E97">
        <w:rPr>
          <w:rFonts w:ascii="Arial" w:hAnsi="Arial" w:cs="Arial"/>
          <w:b/>
          <w:color w:val="C0504D" w:themeColor="accent2"/>
          <w:sz w:val="28"/>
          <w:szCs w:val="28"/>
        </w:rPr>
        <w:t xml:space="preserve">Promoting </w:t>
      </w:r>
      <w:r>
        <w:rPr>
          <w:rFonts w:ascii="Arial" w:hAnsi="Arial" w:cs="Arial"/>
          <w:b/>
          <w:color w:val="C0504D" w:themeColor="accent2"/>
          <w:sz w:val="28"/>
          <w:szCs w:val="28"/>
        </w:rPr>
        <w:t xml:space="preserve">Equality, Diversity and Inclusion </w:t>
      </w:r>
      <w:r w:rsidRPr="00B33E97">
        <w:rPr>
          <w:rFonts w:ascii="Arial" w:hAnsi="Arial" w:cs="Arial"/>
          <w:b/>
          <w:color w:val="C0504D" w:themeColor="accent2"/>
          <w:sz w:val="28"/>
          <w:szCs w:val="28"/>
        </w:rPr>
        <w:t xml:space="preserve">at the University of Greenwich </w:t>
      </w:r>
    </w:p>
    <w:p w:rsidR="008B2692" w:rsidRDefault="008B2692" w:rsidP="008B2692">
      <w:pPr>
        <w:rPr>
          <w:rFonts w:ascii="Arial" w:hAnsi="Arial" w:cs="Arial"/>
          <w:b/>
        </w:rPr>
      </w:pPr>
    </w:p>
    <w:p w:rsidR="008B2692" w:rsidRDefault="008B2692" w:rsidP="008B2692">
      <w:pPr>
        <w:rPr>
          <w:rFonts w:ascii="Arial" w:hAnsi="Arial" w:cs="Arial"/>
          <w:b/>
        </w:rPr>
      </w:pPr>
      <w:r>
        <w:rPr>
          <w:rFonts w:ascii="Arial" w:hAnsi="Arial" w:cs="Arial"/>
          <w:b/>
        </w:rPr>
        <w:t>Examples:</w:t>
      </w:r>
    </w:p>
    <w:p w:rsidR="008B2692" w:rsidRPr="00BA1A29" w:rsidRDefault="008B2692" w:rsidP="008B2692">
      <w:pPr>
        <w:rPr>
          <w:rFonts w:ascii="Arial" w:hAnsi="Arial" w:cs="Arial"/>
          <w:b/>
        </w:rPr>
      </w:pPr>
    </w:p>
    <w:p w:rsidR="008B2692" w:rsidRPr="00BA1A29" w:rsidRDefault="008B2692" w:rsidP="008B2692">
      <w:pPr>
        <w:rPr>
          <w:rFonts w:ascii="Arial" w:hAnsi="Arial" w:cs="Arial"/>
          <w:b/>
        </w:rPr>
      </w:pPr>
      <w:r w:rsidRPr="00BA1A29">
        <w:rPr>
          <w:rFonts w:ascii="Arial" w:hAnsi="Arial" w:cs="Arial"/>
          <w:b/>
        </w:rPr>
        <w:t>SUUG</w:t>
      </w:r>
    </w:p>
    <w:p w:rsidR="008B2692" w:rsidRPr="00BA1A29" w:rsidRDefault="008B2692" w:rsidP="008B2692">
      <w:pPr>
        <w:rPr>
          <w:rFonts w:ascii="Arial" w:hAnsi="Arial" w:cs="Arial"/>
          <w:b/>
        </w:rPr>
      </w:pPr>
    </w:p>
    <w:p w:rsidR="008B2692" w:rsidRPr="00BA1A29" w:rsidRDefault="008B2692" w:rsidP="008B2692">
      <w:pPr>
        <w:pStyle w:val="ListParagraph"/>
        <w:numPr>
          <w:ilvl w:val="0"/>
          <w:numId w:val="14"/>
        </w:numPr>
        <w:rPr>
          <w:rFonts w:ascii="Arial" w:hAnsi="Arial" w:cs="Arial"/>
        </w:rPr>
      </w:pPr>
      <w:r w:rsidRPr="00BA1A29">
        <w:rPr>
          <w:rFonts w:ascii="Arial" w:hAnsi="Arial" w:cs="Arial"/>
        </w:rPr>
        <w:t>SUUG has an elected part-time LGBT+ students’ officer who plays an active role in supporting and providing advice to students.</w:t>
      </w:r>
    </w:p>
    <w:p w:rsidR="008B2692" w:rsidRPr="00BA1A29" w:rsidRDefault="008B2692" w:rsidP="008B2692">
      <w:pPr>
        <w:rPr>
          <w:rFonts w:ascii="Arial" w:hAnsi="Arial" w:cs="Arial"/>
          <w:b/>
        </w:rPr>
      </w:pPr>
    </w:p>
    <w:p w:rsidR="008B2692" w:rsidRPr="00BA1A29" w:rsidRDefault="008B2692" w:rsidP="008B2692">
      <w:pPr>
        <w:rPr>
          <w:rFonts w:ascii="Arial" w:hAnsi="Arial" w:cs="Arial"/>
          <w:b/>
        </w:rPr>
      </w:pPr>
      <w:r w:rsidRPr="00BA1A29">
        <w:rPr>
          <w:rFonts w:ascii="Arial" w:hAnsi="Arial" w:cs="Arial"/>
          <w:b/>
        </w:rPr>
        <w:t>Student Societies</w:t>
      </w:r>
    </w:p>
    <w:p w:rsidR="008B2692" w:rsidRPr="00BA1A29" w:rsidRDefault="008B2692" w:rsidP="008B2692">
      <w:pPr>
        <w:rPr>
          <w:rFonts w:ascii="Arial" w:hAnsi="Arial" w:cs="Arial"/>
          <w:b/>
        </w:rPr>
      </w:pPr>
    </w:p>
    <w:p w:rsidR="008B2692" w:rsidRPr="00C272AE" w:rsidRDefault="008B2692" w:rsidP="008B2692">
      <w:pPr>
        <w:shd w:val="clear" w:color="auto" w:fill="FFFFFF"/>
        <w:ind w:right="-675"/>
        <w:rPr>
          <w:rFonts w:ascii="Arial" w:hAnsi="Arial" w:cs="Arial"/>
        </w:rPr>
      </w:pPr>
      <w:r w:rsidRPr="00C272AE">
        <w:rPr>
          <w:rFonts w:ascii="Arial" w:hAnsi="Arial" w:cs="Arial"/>
        </w:rPr>
        <w:t>The SUUG LGBT+ (Lesbian, Gay, Bi and Trans) Society is open to all students at the University. The aim of the LGBT+ Society is to provide a safe environment for LGBT students. The Society organises regular events including:</w:t>
      </w:r>
    </w:p>
    <w:p w:rsidR="008B2692" w:rsidRPr="00BA1A29" w:rsidRDefault="008B2692" w:rsidP="008B2692">
      <w:pPr>
        <w:pStyle w:val="ListParagraph"/>
        <w:shd w:val="clear" w:color="auto" w:fill="FFFFFF"/>
        <w:ind w:right="-675"/>
        <w:rPr>
          <w:rFonts w:ascii="Arial" w:hAnsi="Arial" w:cs="Arial"/>
        </w:rPr>
      </w:pPr>
    </w:p>
    <w:p w:rsidR="008B2692" w:rsidRDefault="008B2692" w:rsidP="008B2692">
      <w:pPr>
        <w:rPr>
          <w:rFonts w:ascii="Arial" w:hAnsi="Arial" w:cs="Arial"/>
        </w:rPr>
      </w:pPr>
      <w:r w:rsidRPr="00C272AE">
        <w:rPr>
          <w:rFonts w:ascii="Arial" w:hAnsi="Arial" w:cs="Arial"/>
        </w:rPr>
        <w:t>In Medway, the LGBT Society is open to students, staff and members of the public. It organises members’ events and socials, as well as raising awareness of LGBT issues and campaigns on and off campus.</w:t>
      </w:r>
    </w:p>
    <w:p w:rsidR="008B2692" w:rsidRPr="00BA1A29" w:rsidRDefault="008B2692" w:rsidP="008B2692">
      <w:pPr>
        <w:pStyle w:val="ListParagraph"/>
        <w:numPr>
          <w:ilvl w:val="0"/>
          <w:numId w:val="18"/>
        </w:numPr>
        <w:rPr>
          <w:rFonts w:ascii="Arial" w:hAnsi="Arial" w:cs="Arial"/>
          <w:b/>
        </w:rPr>
      </w:pPr>
      <w:r w:rsidRPr="00BA1A29">
        <w:rPr>
          <w:rFonts w:ascii="Arial" w:hAnsi="Arial" w:cs="Arial"/>
        </w:rPr>
        <w:t xml:space="preserve">The University can identify ways that it can further support lesbian, gay and bisexual students, by improving its score on the Stonewall good practices checklist. </w:t>
      </w:r>
    </w:p>
    <w:p w:rsidR="008B2692" w:rsidRPr="00BA1A29" w:rsidRDefault="008B2692" w:rsidP="008B2692">
      <w:pPr>
        <w:pStyle w:val="ListParagraph"/>
        <w:numPr>
          <w:ilvl w:val="0"/>
          <w:numId w:val="18"/>
        </w:numPr>
        <w:rPr>
          <w:rFonts w:ascii="Arial" w:hAnsi="Arial" w:cs="Arial"/>
          <w:b/>
        </w:rPr>
      </w:pPr>
      <w:r w:rsidRPr="00BA1A29">
        <w:rPr>
          <w:rFonts w:ascii="Arial" w:hAnsi="Arial" w:cs="Arial"/>
        </w:rPr>
        <w:lastRenderedPageBreak/>
        <w:t xml:space="preserve">The University aims to improve its knowledge and awareness related to the sexual orientation of students.  By asking for this information we will be able to better meet diverse needs, monitor equal opportunities, and ensure that we can identify and remove any barriers or disadvantages based on sexual orientation, and promote positive action initiatives where appropriate. </w:t>
      </w:r>
    </w:p>
    <w:p w:rsidR="008B2692" w:rsidRDefault="008B2692" w:rsidP="00C272AE">
      <w:pPr>
        <w:autoSpaceDE w:val="0"/>
        <w:autoSpaceDN w:val="0"/>
        <w:adjustRightInd w:val="0"/>
        <w:rPr>
          <w:rFonts w:cs="Arial"/>
          <w:color w:val="000000"/>
        </w:rPr>
      </w:pPr>
    </w:p>
    <w:p w:rsidR="00FB2EDD" w:rsidRDefault="00FB2EDD" w:rsidP="00C272AE">
      <w:pPr>
        <w:pStyle w:val="EASub-Heading"/>
        <w:rPr>
          <w:rFonts w:ascii="Times New Roman" w:hAnsi="Times New Roman"/>
          <w:b w:val="0"/>
          <w:color w:val="000000"/>
        </w:rPr>
      </w:pPr>
      <w:bookmarkStart w:id="28" w:name="MarriageCP"/>
      <w:bookmarkEnd w:id="28"/>
    </w:p>
    <w:p w:rsidR="00C272AE" w:rsidRPr="00615B4B" w:rsidRDefault="00C272AE" w:rsidP="00C272AE">
      <w:pPr>
        <w:pStyle w:val="EASub-Heading"/>
        <w:rPr>
          <w:color w:val="4F81BD" w:themeColor="accent1"/>
          <w:sz w:val="32"/>
          <w:szCs w:val="32"/>
        </w:rPr>
      </w:pPr>
      <w:r w:rsidRPr="00615B4B">
        <w:rPr>
          <w:color w:val="4F81BD" w:themeColor="accent1"/>
          <w:sz w:val="32"/>
          <w:szCs w:val="32"/>
        </w:rPr>
        <w:t>Marriage/Civil Partnerships</w:t>
      </w:r>
    </w:p>
    <w:p w:rsidR="00C272AE" w:rsidRPr="00873E3C" w:rsidRDefault="00C272AE" w:rsidP="00C272AE">
      <w:pPr>
        <w:pStyle w:val="EABodyText"/>
      </w:pPr>
      <w:r w:rsidRPr="00873E3C">
        <w:t>Issues to consider include:</w:t>
      </w:r>
    </w:p>
    <w:p w:rsidR="00C272AE" w:rsidRPr="00873E3C" w:rsidRDefault="00C272AE" w:rsidP="00C272AE">
      <w:pPr>
        <w:pStyle w:val="EABullets"/>
        <w:rPr>
          <w:b/>
        </w:rPr>
      </w:pPr>
      <w:r w:rsidRPr="00873E3C">
        <w:t xml:space="preserve">Next of kin </w:t>
      </w:r>
    </w:p>
    <w:p w:rsidR="00C272AE" w:rsidRPr="00873E3C" w:rsidRDefault="00C272AE" w:rsidP="00C272AE">
      <w:pPr>
        <w:pStyle w:val="EABullets"/>
        <w:rPr>
          <w:b/>
        </w:rPr>
      </w:pPr>
      <w:r w:rsidRPr="00873E3C">
        <w:t>Sharing of information</w:t>
      </w:r>
    </w:p>
    <w:p w:rsidR="00C272AE" w:rsidRPr="00873E3C" w:rsidRDefault="00C272AE" w:rsidP="00C272AE">
      <w:pPr>
        <w:pStyle w:val="EABullets"/>
        <w:rPr>
          <w:b/>
        </w:rPr>
      </w:pPr>
      <w:r w:rsidRPr="00873E3C">
        <w:t>Palliative care</w:t>
      </w:r>
    </w:p>
    <w:p w:rsidR="00C272AE" w:rsidRPr="00873E3C" w:rsidRDefault="00C272AE" w:rsidP="00C272AE">
      <w:pPr>
        <w:pStyle w:val="EABullets"/>
        <w:rPr>
          <w:b/>
        </w:rPr>
      </w:pPr>
      <w:r w:rsidRPr="00873E3C">
        <w:t>Respect and Dignity</w:t>
      </w:r>
    </w:p>
    <w:p w:rsidR="00C272AE" w:rsidRPr="00873E3C" w:rsidRDefault="00C272AE" w:rsidP="00C272AE">
      <w:pPr>
        <w:autoSpaceDE w:val="0"/>
        <w:autoSpaceDN w:val="0"/>
        <w:adjustRightInd w:val="0"/>
        <w:rPr>
          <w:rFonts w:cs="Arial"/>
          <w:b/>
          <w:bCs/>
          <w:color w:val="003894"/>
        </w:rPr>
      </w:pPr>
    </w:p>
    <w:p w:rsidR="00C272AE" w:rsidRDefault="00C272AE" w:rsidP="00C272AE">
      <w:pPr>
        <w:rPr>
          <w:rFonts w:ascii="Arial" w:hAnsi="Arial" w:cs="Arial"/>
          <w:b/>
          <w:color w:val="C0504D" w:themeColor="accent2"/>
          <w:sz w:val="28"/>
          <w:szCs w:val="28"/>
        </w:rPr>
      </w:pPr>
    </w:p>
    <w:p w:rsidR="00D86A1B" w:rsidRDefault="00D86A1B" w:rsidP="008D7B45">
      <w:pPr>
        <w:pStyle w:val="EASub-Heading"/>
        <w:rPr>
          <w:color w:val="4F81BD" w:themeColor="accent1"/>
        </w:rPr>
      </w:pPr>
      <w:r w:rsidRPr="00C272AE">
        <w:rPr>
          <w:color w:val="4F81BD" w:themeColor="accent1"/>
          <w:sz w:val="32"/>
          <w:szCs w:val="32"/>
        </w:rPr>
        <w:t>Pregnancy and Maternity</w:t>
      </w:r>
      <w:r w:rsidRPr="00C272AE">
        <w:rPr>
          <w:color w:val="4F81BD" w:themeColor="accent1"/>
        </w:rPr>
        <w:t xml:space="preserve"> </w:t>
      </w:r>
    </w:p>
    <w:p w:rsidR="00C272AE" w:rsidRDefault="00C272AE" w:rsidP="008D7B45">
      <w:pPr>
        <w:pStyle w:val="EASub-Heading"/>
        <w:rPr>
          <w:color w:val="4F81BD" w:themeColor="accent1"/>
        </w:rPr>
      </w:pPr>
    </w:p>
    <w:p w:rsidR="00C272AE" w:rsidRDefault="00C272AE" w:rsidP="008D7B45">
      <w:pPr>
        <w:pStyle w:val="EASub-Heading"/>
        <w:rPr>
          <w:color w:val="4F81BD" w:themeColor="accent1"/>
        </w:rPr>
      </w:pPr>
      <w:r>
        <w:rPr>
          <w:color w:val="4F81BD" w:themeColor="accent1"/>
        </w:rPr>
        <w:t>The National Context</w:t>
      </w:r>
    </w:p>
    <w:p w:rsidR="00C272AE" w:rsidRPr="00873E3C" w:rsidRDefault="00C272AE" w:rsidP="008D7B45">
      <w:pPr>
        <w:pStyle w:val="EASub-Heading"/>
      </w:pPr>
    </w:p>
    <w:p w:rsidR="00D86A1B" w:rsidRPr="00873E3C" w:rsidRDefault="00D86A1B" w:rsidP="008D7B45">
      <w:pPr>
        <w:pStyle w:val="EABullets"/>
      </w:pPr>
      <w:r w:rsidRPr="00873E3C">
        <w:t xml:space="preserve">1 in every four women will have a miscarriage </w:t>
      </w:r>
    </w:p>
    <w:p w:rsidR="00D86A1B" w:rsidRPr="00873E3C" w:rsidRDefault="00D86A1B" w:rsidP="008D7B45">
      <w:pPr>
        <w:pStyle w:val="EABullets"/>
      </w:pPr>
      <w:r w:rsidRPr="00873E3C">
        <w:t>Pre-eclampsia affects four million women worldwide each year and complicates 2–3% of UK births. Characterised by high blood pressure, it often results in premature birth or worse.</w:t>
      </w:r>
    </w:p>
    <w:p w:rsidR="00D86A1B" w:rsidRPr="00873E3C" w:rsidRDefault="00D86A1B" w:rsidP="008D7B45">
      <w:pPr>
        <w:pStyle w:val="EABullets"/>
      </w:pPr>
      <w:r w:rsidRPr="00873E3C">
        <w:t>Nearly 50% of UK women of childbearing age are obese or overweight and these women are at greater risk of miscarriage and other pregnancy problems.</w:t>
      </w:r>
    </w:p>
    <w:p w:rsidR="00D86A1B" w:rsidRPr="00873E3C" w:rsidRDefault="00D86A1B" w:rsidP="008D7B45">
      <w:pPr>
        <w:pStyle w:val="EABullets"/>
      </w:pPr>
      <w:r w:rsidRPr="00873E3C">
        <w:t>More than 7% of UK births are premature (before 37 weeks of gestation). That’s one of the highest rates in Europe and means that many babies and parents have to cope with lifelong problems.</w:t>
      </w:r>
    </w:p>
    <w:p w:rsidR="00D86A1B" w:rsidRPr="00873E3C" w:rsidRDefault="00D86A1B" w:rsidP="008D7B45">
      <w:pPr>
        <w:pStyle w:val="EABullets"/>
      </w:pPr>
      <w:r w:rsidRPr="00873E3C">
        <w:t>Over 4,000 babies are stillborn every year in the UK and many are unexplained. However, research funded by the voluntary organisation Tommy’s, indicates that stillbirths may occur because the foetus suffers restricted growth due to blood flow problems between mother and baby. Obesity also increases the risk of stillbirth.</w:t>
      </w:r>
    </w:p>
    <w:p w:rsidR="00D86A1B" w:rsidRPr="00873E3C" w:rsidRDefault="00D86A1B" w:rsidP="00D86A1B">
      <w:pPr>
        <w:rPr>
          <w:rFonts w:cs="Arial"/>
        </w:rPr>
      </w:pPr>
    </w:p>
    <w:p w:rsidR="00D86A1B" w:rsidRPr="00873E3C" w:rsidRDefault="00D86A1B" w:rsidP="008D7B45">
      <w:pPr>
        <w:pStyle w:val="EABodyText"/>
        <w:rPr>
          <w:b/>
          <w:bCs/>
          <w:color w:val="003894"/>
        </w:rPr>
      </w:pPr>
      <w:r w:rsidRPr="00873E3C">
        <w:t xml:space="preserve">For more information, please click this link: </w:t>
      </w:r>
      <w:hyperlink r:id="rId35" w:history="1">
        <w:r w:rsidRPr="00873E3C">
          <w:rPr>
            <w:rStyle w:val="Hyperlink"/>
          </w:rPr>
          <w:t>http://www.hscic.gov.uk/catalogue/PUB12744</w:t>
        </w:r>
      </w:hyperlink>
    </w:p>
    <w:p w:rsidR="00D86A1B" w:rsidRDefault="00D86A1B" w:rsidP="00D86A1B">
      <w:pPr>
        <w:autoSpaceDE w:val="0"/>
        <w:autoSpaceDN w:val="0"/>
        <w:adjustRightInd w:val="0"/>
        <w:rPr>
          <w:rFonts w:cs="Arial"/>
          <w:b/>
          <w:bCs/>
          <w:color w:val="003894"/>
        </w:rPr>
      </w:pPr>
    </w:p>
    <w:p w:rsidR="008C7B4D" w:rsidRDefault="008C7B4D" w:rsidP="008D7B45">
      <w:pPr>
        <w:pStyle w:val="EASub-Heading"/>
      </w:pPr>
      <w:bookmarkStart w:id="29" w:name="Inequality"/>
      <w:bookmarkEnd w:id="29"/>
    </w:p>
    <w:p w:rsidR="00D86A1B" w:rsidRPr="00FE5DD4" w:rsidRDefault="00D86A1B" w:rsidP="008D7B45">
      <w:pPr>
        <w:pStyle w:val="EASub-Heading"/>
        <w:rPr>
          <w:color w:val="4F81BD" w:themeColor="accent1"/>
          <w:sz w:val="32"/>
          <w:szCs w:val="32"/>
        </w:rPr>
      </w:pPr>
      <w:r w:rsidRPr="00FE5DD4">
        <w:rPr>
          <w:color w:val="4F81BD" w:themeColor="accent1"/>
          <w:sz w:val="32"/>
          <w:szCs w:val="32"/>
        </w:rPr>
        <w:t>Inequality</w:t>
      </w:r>
    </w:p>
    <w:p w:rsidR="00D86A1B" w:rsidRPr="00873E3C" w:rsidRDefault="00D86A1B" w:rsidP="008D7B45">
      <w:pPr>
        <w:pStyle w:val="EABodyText"/>
      </w:pPr>
      <w:r w:rsidRPr="00873E3C">
        <w:lastRenderedPageBreak/>
        <w:t xml:space="preserve">How will you make sure that people from a wide range of socioeconomic backgrounds can access your </w:t>
      </w:r>
      <w:r w:rsidR="008B2692">
        <w:t>research/project/</w:t>
      </w:r>
      <w:r w:rsidR="008B2692" w:rsidRPr="00873E3C">
        <w:t>service</w:t>
      </w:r>
      <w:r w:rsidR="008B2692">
        <w:t>/procedure</w:t>
      </w:r>
      <w:r w:rsidRPr="00873E3C">
        <w:t xml:space="preserve">? There are some groups that experience persistent inequalities, such as </w:t>
      </w:r>
      <w:r w:rsidR="008B2692">
        <w:t xml:space="preserve">black </w:t>
      </w:r>
      <w:r w:rsidRPr="00873E3C">
        <w:t>minority ethnic communities or disabled people, so this section may overlap with others. However, you may find the following prompts useful:</w:t>
      </w:r>
    </w:p>
    <w:p w:rsidR="00D86A1B" w:rsidRPr="00873E3C" w:rsidRDefault="00D86A1B" w:rsidP="00D86A1B">
      <w:pPr>
        <w:autoSpaceDE w:val="0"/>
        <w:autoSpaceDN w:val="0"/>
        <w:adjustRightInd w:val="0"/>
        <w:rPr>
          <w:rFonts w:cs="Arial"/>
          <w:b/>
          <w:bCs/>
          <w:color w:val="000000"/>
        </w:rPr>
      </w:pPr>
    </w:p>
    <w:p w:rsidR="00D86A1B" w:rsidRPr="00873E3C" w:rsidRDefault="00D86A1B" w:rsidP="008D7B45">
      <w:pPr>
        <w:pStyle w:val="EABullets"/>
      </w:pPr>
      <w:r w:rsidRPr="00873E3C">
        <w:t>Do you know where the key pockets of deprivation are within your</w:t>
      </w:r>
      <w:r w:rsidR="008B2692">
        <w:t xml:space="preserve"> campus/site</w:t>
      </w:r>
      <w:r w:rsidRPr="00873E3C">
        <w:t xml:space="preserve"> area? Is it easy for people in these areas to find out about your </w:t>
      </w:r>
      <w:r w:rsidR="008B2692">
        <w:t>research/project/</w:t>
      </w:r>
      <w:r w:rsidR="008B2692" w:rsidRPr="00873E3C">
        <w:t>service</w:t>
      </w:r>
      <w:r w:rsidR="008B2692">
        <w:t>/procedure</w:t>
      </w:r>
      <w:r w:rsidRPr="00873E3C">
        <w:t>?</w:t>
      </w:r>
    </w:p>
    <w:p w:rsidR="00D86A1B" w:rsidRPr="00873E3C" w:rsidRDefault="00D86A1B" w:rsidP="008D7B45">
      <w:pPr>
        <w:pStyle w:val="EABullets"/>
      </w:pPr>
      <w:r w:rsidRPr="00873E3C">
        <w:t xml:space="preserve">Is your </w:t>
      </w:r>
      <w:r w:rsidR="008B2692">
        <w:t>research/project/</w:t>
      </w:r>
      <w:r w:rsidR="008B2692" w:rsidRPr="00873E3C">
        <w:t>service</w:t>
      </w:r>
      <w:r w:rsidR="008B2692">
        <w:t>/procedure</w:t>
      </w:r>
      <w:r w:rsidR="008B2692" w:rsidRPr="00873E3C">
        <w:t xml:space="preserve"> </w:t>
      </w:r>
      <w:r w:rsidRPr="00873E3C">
        <w:t>easily accessible via existing public transport links?</w:t>
      </w:r>
    </w:p>
    <w:p w:rsidR="00D86A1B" w:rsidRPr="00873E3C" w:rsidRDefault="00D86A1B" w:rsidP="008D7B45">
      <w:pPr>
        <w:pStyle w:val="EABullets"/>
      </w:pPr>
      <w:r w:rsidRPr="00873E3C">
        <w:t xml:space="preserve">Does your </w:t>
      </w:r>
      <w:r w:rsidR="008B2692">
        <w:t>research/project/</w:t>
      </w:r>
      <w:r w:rsidR="008B2692" w:rsidRPr="00873E3C">
        <w:t>service</w:t>
      </w:r>
      <w:r w:rsidR="008B2692">
        <w:t>/procedure</w:t>
      </w:r>
      <w:r w:rsidR="008B2692" w:rsidRPr="00873E3C">
        <w:t xml:space="preserve"> </w:t>
      </w:r>
      <w:r w:rsidRPr="00873E3C">
        <w:t>make assumptions about people simply because of their background or where they live?</w:t>
      </w:r>
    </w:p>
    <w:p w:rsidR="00D86A1B" w:rsidRPr="00873E3C" w:rsidRDefault="00D86A1B" w:rsidP="008D7B45">
      <w:pPr>
        <w:pStyle w:val="EABullets"/>
      </w:pPr>
      <w:r w:rsidRPr="00873E3C">
        <w:t xml:space="preserve">Do any eligibility criteria for your </w:t>
      </w:r>
      <w:r w:rsidR="009C0B26">
        <w:t>research/project/</w:t>
      </w:r>
      <w:r w:rsidR="009C0B26" w:rsidRPr="00873E3C">
        <w:t>service</w:t>
      </w:r>
      <w:r w:rsidR="009C0B26">
        <w:t>/procedure</w:t>
      </w:r>
      <w:r w:rsidR="009C0B26" w:rsidRPr="00873E3C">
        <w:t xml:space="preserve"> </w:t>
      </w:r>
      <w:r w:rsidRPr="00873E3C">
        <w:t>restrict access for people fro</w:t>
      </w:r>
      <w:r w:rsidR="009C0B26">
        <w:t>m</w:t>
      </w:r>
      <w:r w:rsidRPr="00873E3C">
        <w:t xml:space="preserve"> more deprived communities?</w:t>
      </w:r>
    </w:p>
    <w:p w:rsidR="00D86A1B" w:rsidRPr="00873E3C" w:rsidRDefault="00D86A1B" w:rsidP="008D7B45">
      <w:pPr>
        <w:pStyle w:val="EABullets"/>
      </w:pPr>
      <w:r w:rsidRPr="00873E3C">
        <w:t>When you are advertising jobs, have you thought about how you can encourage people from more deprived communities to apply?</w:t>
      </w:r>
    </w:p>
    <w:p w:rsidR="00D86A1B" w:rsidRPr="00873E3C" w:rsidRDefault="00D86A1B" w:rsidP="008D7B45">
      <w:pPr>
        <w:pStyle w:val="EABullets"/>
      </w:pPr>
      <w:r w:rsidRPr="00873E3C">
        <w:t xml:space="preserve">Are </w:t>
      </w:r>
      <w:r w:rsidR="009C0B26">
        <w:t xml:space="preserve">students and </w:t>
      </w:r>
      <w:r w:rsidRPr="00873E3C">
        <w:t>staff aware of existing health inequalities priorities and targets for their area?</w:t>
      </w:r>
    </w:p>
    <w:p w:rsidR="00D86A1B" w:rsidRPr="00873E3C" w:rsidRDefault="00D86A1B" w:rsidP="008D7B45">
      <w:pPr>
        <w:pStyle w:val="EABullets"/>
      </w:pPr>
      <w:r w:rsidRPr="00873E3C">
        <w:t xml:space="preserve">How will you mainstream action on reducing inequalities into the core business of your </w:t>
      </w:r>
      <w:r w:rsidR="009C0B26">
        <w:t>research/project/</w:t>
      </w:r>
      <w:r w:rsidR="009C0B26" w:rsidRPr="00873E3C">
        <w:t>service</w:t>
      </w:r>
      <w:r w:rsidR="009C0B26">
        <w:t>/procedure</w:t>
      </w:r>
      <w:r w:rsidRPr="00873E3C">
        <w:t>?</w:t>
      </w:r>
    </w:p>
    <w:p w:rsidR="00D86A1B" w:rsidRPr="00873E3C" w:rsidRDefault="00D86A1B" w:rsidP="00D86A1B">
      <w:pPr>
        <w:autoSpaceDE w:val="0"/>
        <w:autoSpaceDN w:val="0"/>
        <w:adjustRightInd w:val="0"/>
        <w:rPr>
          <w:rFonts w:cs="Arial"/>
          <w:b/>
          <w:color w:val="4F81BD" w:themeColor="accent1"/>
        </w:rPr>
      </w:pPr>
    </w:p>
    <w:p w:rsidR="00D86A1B" w:rsidRPr="00873E3C" w:rsidRDefault="00D86A1B" w:rsidP="008D7B45">
      <w:pPr>
        <w:pStyle w:val="EASub-Heading"/>
      </w:pPr>
      <w:bookmarkStart w:id="30" w:name="IdentifiedGPs"/>
      <w:bookmarkEnd w:id="30"/>
      <w:r w:rsidRPr="00873E3C">
        <w:t>Other identified Groups</w:t>
      </w:r>
    </w:p>
    <w:p w:rsidR="00D86A1B" w:rsidRPr="00873E3C" w:rsidRDefault="00D86A1B" w:rsidP="008D7B45">
      <w:pPr>
        <w:pStyle w:val="EABodyText"/>
      </w:pPr>
      <w:r w:rsidRPr="00873E3C">
        <w:t>Consider those with different socio-economic groups, homeless, carers, resident status (i.e. migrant workers) etc.</w:t>
      </w:r>
    </w:p>
    <w:p w:rsidR="00D86A1B" w:rsidRPr="00873E3C" w:rsidRDefault="00D86A1B" w:rsidP="00D86A1B">
      <w:pPr>
        <w:rPr>
          <w:rFonts w:cs="Arial"/>
          <w:b/>
        </w:rPr>
      </w:pPr>
    </w:p>
    <w:p w:rsidR="00D86A1B" w:rsidRPr="009C0B26" w:rsidRDefault="00D86A1B" w:rsidP="005E2435">
      <w:pPr>
        <w:spacing w:after="200" w:line="276" w:lineRule="auto"/>
        <w:rPr>
          <w:rFonts w:ascii="Arial" w:hAnsi="Arial" w:cs="Arial"/>
          <w:b/>
          <w:color w:val="4F81BD" w:themeColor="accent1"/>
          <w:sz w:val="32"/>
          <w:szCs w:val="32"/>
        </w:rPr>
      </w:pPr>
      <w:r w:rsidRPr="00873E3C">
        <w:rPr>
          <w:rFonts w:cs="Arial"/>
          <w:b/>
        </w:rPr>
        <w:br w:type="page"/>
      </w:r>
      <w:bookmarkStart w:id="31" w:name="_Toc395602376"/>
      <w:r w:rsidRPr="009C0B26">
        <w:rPr>
          <w:rFonts w:ascii="Arial" w:hAnsi="Arial" w:cs="Arial"/>
          <w:b/>
          <w:color w:val="4F81BD" w:themeColor="accent1"/>
          <w:sz w:val="32"/>
          <w:szCs w:val="32"/>
        </w:rPr>
        <w:lastRenderedPageBreak/>
        <w:t>Key Equalities Legislation and National Policy</w:t>
      </w:r>
      <w:bookmarkEnd w:id="31"/>
    </w:p>
    <w:p w:rsidR="00D86A1B" w:rsidRPr="00873E3C" w:rsidRDefault="00D86A1B" w:rsidP="008D7B45">
      <w:pPr>
        <w:pStyle w:val="EASub-Heading"/>
      </w:pPr>
      <w:r w:rsidRPr="00873E3C">
        <w:t>The Equal Pay Act (as amended) 1970</w:t>
      </w:r>
    </w:p>
    <w:p w:rsidR="00D86A1B" w:rsidRPr="00873E3C" w:rsidRDefault="00D86A1B" w:rsidP="008D7B45">
      <w:pPr>
        <w:pStyle w:val="EABodyText"/>
      </w:pPr>
      <w:r w:rsidRPr="00873E3C">
        <w:t>The Equal Pay Act gives an individual a right to the same contractual pay and benefits as a person of the opposite sex in the same employment, where the man and the woman are doing:</w:t>
      </w:r>
    </w:p>
    <w:p w:rsidR="00D86A1B" w:rsidRPr="00873E3C" w:rsidRDefault="00D86A1B" w:rsidP="008D7B45">
      <w:pPr>
        <w:pStyle w:val="EABodyText"/>
      </w:pPr>
      <w:r w:rsidRPr="00873E3C">
        <w:t>Like work; or</w:t>
      </w:r>
    </w:p>
    <w:p w:rsidR="00D86A1B" w:rsidRPr="00873E3C" w:rsidRDefault="00D86A1B" w:rsidP="008D7B45">
      <w:pPr>
        <w:pStyle w:val="EABullets"/>
      </w:pPr>
      <w:r w:rsidRPr="00873E3C">
        <w:t>Work rated as equivalent under an analytical job evaluation study; or</w:t>
      </w:r>
    </w:p>
    <w:p w:rsidR="00D86A1B" w:rsidRPr="00873E3C" w:rsidRDefault="00D86A1B" w:rsidP="008D7B45">
      <w:pPr>
        <w:pStyle w:val="EABullets"/>
      </w:pPr>
      <w:r w:rsidRPr="00873E3C">
        <w:t>Work that is proved to be of equal value.</w:t>
      </w:r>
    </w:p>
    <w:p w:rsidR="00D86A1B" w:rsidRPr="00873E3C" w:rsidRDefault="00D86A1B" w:rsidP="00D86A1B">
      <w:pPr>
        <w:autoSpaceDE w:val="0"/>
        <w:autoSpaceDN w:val="0"/>
        <w:adjustRightInd w:val="0"/>
        <w:rPr>
          <w:rFonts w:cs="Arial"/>
          <w:color w:val="000000"/>
        </w:rPr>
      </w:pPr>
    </w:p>
    <w:p w:rsidR="00D86A1B" w:rsidRPr="008D7B45" w:rsidRDefault="00D86A1B" w:rsidP="008D7B45">
      <w:pPr>
        <w:pStyle w:val="EABodyText"/>
        <w:rPr>
          <w:b/>
        </w:rPr>
      </w:pPr>
      <w:r w:rsidRPr="008D7B45">
        <w:rPr>
          <w:b/>
        </w:rPr>
        <w:t>The Sex Discrimination Act (as amended) 1975</w:t>
      </w:r>
    </w:p>
    <w:p w:rsidR="00D86A1B" w:rsidRPr="00873E3C" w:rsidRDefault="00D86A1B" w:rsidP="008D7B45">
      <w:pPr>
        <w:pStyle w:val="EABodyText"/>
      </w:pPr>
      <w:r w:rsidRPr="00873E3C">
        <w:t>The SDA (which applies to women and men of any age, including children) prohibits sex discrimination against individuals in the areas of employment, education, and the provision of goods, facilities and services and in the disposal or management of premises.</w:t>
      </w:r>
    </w:p>
    <w:p w:rsidR="00D86A1B" w:rsidRPr="00873E3C" w:rsidRDefault="00D86A1B" w:rsidP="008D7B45">
      <w:pPr>
        <w:pStyle w:val="EABodyText"/>
      </w:pPr>
    </w:p>
    <w:p w:rsidR="00D86A1B" w:rsidRPr="00873E3C" w:rsidRDefault="00D86A1B" w:rsidP="008D7B45">
      <w:pPr>
        <w:pStyle w:val="EABodyText"/>
        <w:rPr>
          <w:b/>
          <w:bCs/>
        </w:rPr>
      </w:pPr>
      <w:r w:rsidRPr="00873E3C">
        <w:rPr>
          <w:b/>
          <w:bCs/>
        </w:rPr>
        <w:t>The Human Rights Act 1998</w:t>
      </w:r>
    </w:p>
    <w:p w:rsidR="00D86A1B" w:rsidRPr="00873E3C" w:rsidRDefault="00D86A1B" w:rsidP="008D7B45">
      <w:pPr>
        <w:pStyle w:val="EABodyText"/>
      </w:pPr>
      <w:r w:rsidRPr="00873E3C">
        <w:t>The Human Rights Act came fully into force on 2 October 2000. It gives further effect in the UK to rights contained in the European Convention of Human Rights. The Act makes it unlawful for a public authority to breach Convention rights, unless an Act of Parliament meant it could not have acted differently:</w:t>
      </w:r>
    </w:p>
    <w:p w:rsidR="00D86A1B" w:rsidRPr="00873E3C" w:rsidRDefault="00D86A1B" w:rsidP="008D7B45">
      <w:pPr>
        <w:pStyle w:val="EABullets"/>
      </w:pPr>
      <w:r w:rsidRPr="00873E3C">
        <w:t>means that cases can be dealt with in a UK court or tribunal; and</w:t>
      </w:r>
    </w:p>
    <w:p w:rsidR="00D86A1B" w:rsidRPr="00873E3C" w:rsidRDefault="00D86A1B" w:rsidP="008D7B45">
      <w:pPr>
        <w:pStyle w:val="EABullets"/>
      </w:pPr>
      <w:r w:rsidRPr="00873E3C">
        <w:t>says that all UK legislation must be given a meaning that fits with the</w:t>
      </w:r>
      <w:r w:rsidR="008D7B45">
        <w:t xml:space="preserve"> </w:t>
      </w:r>
      <w:r w:rsidRPr="00873E3C">
        <w:t>Convention rights, if that is possible.</w:t>
      </w:r>
    </w:p>
    <w:p w:rsidR="00D86A1B" w:rsidRPr="00873E3C" w:rsidRDefault="00D86A1B" w:rsidP="008D7B45">
      <w:pPr>
        <w:pStyle w:val="EABullets"/>
      </w:pPr>
      <w:r w:rsidRPr="00873E3C">
        <w:t>Employment Equality (Religion or Belief) Regulations 2003</w:t>
      </w:r>
    </w:p>
    <w:p w:rsidR="00D86A1B" w:rsidRPr="00873E3C" w:rsidRDefault="00D86A1B" w:rsidP="008D7B45">
      <w:pPr>
        <w:pStyle w:val="EABodyText"/>
      </w:pPr>
    </w:p>
    <w:p w:rsidR="00D86A1B" w:rsidRPr="00873E3C" w:rsidRDefault="00D86A1B" w:rsidP="008D7B45">
      <w:pPr>
        <w:pStyle w:val="EABodyText"/>
      </w:pPr>
      <w:r w:rsidRPr="00873E3C">
        <w:t xml:space="preserve">Article 2 </w:t>
      </w:r>
      <w:r w:rsidRPr="00873E3C">
        <w:tab/>
        <w:t>Everyone has the right to life</w:t>
      </w:r>
    </w:p>
    <w:p w:rsidR="00D86A1B" w:rsidRPr="00873E3C" w:rsidRDefault="00D86A1B" w:rsidP="008D7B45">
      <w:pPr>
        <w:pStyle w:val="EABodyText"/>
      </w:pPr>
      <w:r w:rsidRPr="00873E3C">
        <w:t xml:space="preserve">Article 3 </w:t>
      </w:r>
      <w:r w:rsidRPr="00873E3C">
        <w:tab/>
        <w:t>No one shall be subjected to … degrading treatment</w:t>
      </w:r>
    </w:p>
    <w:p w:rsidR="00D86A1B" w:rsidRPr="00873E3C" w:rsidRDefault="00D86A1B" w:rsidP="008D7B45">
      <w:pPr>
        <w:pStyle w:val="EABodyText"/>
      </w:pPr>
      <w:r w:rsidRPr="00873E3C">
        <w:t xml:space="preserve">Article 5 </w:t>
      </w:r>
      <w:r w:rsidRPr="00873E3C">
        <w:tab/>
        <w:t>Everyone has the right to … security of person</w:t>
      </w:r>
    </w:p>
    <w:p w:rsidR="00D86A1B" w:rsidRPr="00873E3C" w:rsidRDefault="00D86A1B" w:rsidP="008D7B45">
      <w:pPr>
        <w:pStyle w:val="EABodyText"/>
      </w:pPr>
      <w:r w:rsidRPr="00873E3C">
        <w:t xml:space="preserve">Article 8 </w:t>
      </w:r>
      <w:r w:rsidRPr="00873E3C">
        <w:tab/>
        <w:t>Everyone has the right to respect for their private and family life,</w:t>
      </w:r>
    </w:p>
    <w:p w:rsidR="00D86A1B" w:rsidRPr="00873E3C" w:rsidRDefault="00D86A1B" w:rsidP="008D7B45">
      <w:pPr>
        <w:pStyle w:val="EABodyText"/>
      </w:pPr>
      <w:r w:rsidRPr="00873E3C">
        <w:tab/>
      </w:r>
      <w:r w:rsidRPr="00873E3C">
        <w:tab/>
        <w:t>home and correspondence</w:t>
      </w:r>
    </w:p>
    <w:p w:rsidR="00D86A1B" w:rsidRPr="00873E3C" w:rsidRDefault="00D86A1B" w:rsidP="008D7B45">
      <w:pPr>
        <w:pStyle w:val="EABodyText"/>
      </w:pPr>
      <w:r w:rsidRPr="00873E3C">
        <w:t xml:space="preserve">Article 9 </w:t>
      </w:r>
      <w:r w:rsidRPr="00873E3C">
        <w:tab/>
        <w:t>Everyone has the right to freedom of thought, conscience and</w:t>
      </w:r>
    </w:p>
    <w:p w:rsidR="00D86A1B" w:rsidRPr="00873E3C" w:rsidRDefault="0031406C" w:rsidP="008D7B45">
      <w:pPr>
        <w:pStyle w:val="EABodyText"/>
      </w:pPr>
      <w:r>
        <w:tab/>
      </w:r>
      <w:r>
        <w:tab/>
        <w:t>religion</w:t>
      </w:r>
      <w:r w:rsidR="00D86A1B" w:rsidRPr="00873E3C">
        <w:t>… subject only to such limitations as are prescribed by law</w:t>
      </w:r>
    </w:p>
    <w:p w:rsidR="00D86A1B" w:rsidRPr="00873E3C" w:rsidRDefault="00D86A1B" w:rsidP="008D7B45">
      <w:pPr>
        <w:pStyle w:val="EABodyText"/>
      </w:pPr>
      <w:r w:rsidRPr="00873E3C">
        <w:tab/>
      </w:r>
      <w:r w:rsidRPr="00873E3C">
        <w:tab/>
        <w:t>and are necessary in a democratic society in the interests of public</w:t>
      </w:r>
    </w:p>
    <w:p w:rsidR="00D86A1B" w:rsidRPr="00873E3C" w:rsidRDefault="00D86A1B" w:rsidP="008D7B45">
      <w:pPr>
        <w:pStyle w:val="EABodyText"/>
      </w:pPr>
      <w:r w:rsidRPr="00873E3C">
        <w:tab/>
      </w:r>
      <w:r w:rsidRPr="00873E3C">
        <w:tab/>
        <w:t>safety, public order, health, morals, or the freedoms of others</w:t>
      </w:r>
    </w:p>
    <w:p w:rsidR="00D86A1B" w:rsidRPr="00873E3C" w:rsidRDefault="00D86A1B" w:rsidP="008D7B45">
      <w:pPr>
        <w:pStyle w:val="EABodyText"/>
      </w:pPr>
      <w:r w:rsidRPr="00873E3C">
        <w:t>Article 10</w:t>
      </w:r>
      <w:r w:rsidRPr="00873E3C">
        <w:tab/>
        <w:t>Everyone has the right to freedom of expression (subject to the</w:t>
      </w:r>
    </w:p>
    <w:p w:rsidR="00D86A1B" w:rsidRPr="00873E3C" w:rsidRDefault="00D86A1B" w:rsidP="008D7B45">
      <w:pPr>
        <w:pStyle w:val="EABodyText"/>
      </w:pPr>
      <w:r w:rsidRPr="00873E3C">
        <w:tab/>
      </w:r>
      <w:r w:rsidRPr="00873E3C">
        <w:tab/>
        <w:t>same requirements as Article 9), but the exercise of those</w:t>
      </w:r>
    </w:p>
    <w:p w:rsidR="00D86A1B" w:rsidRPr="00873E3C" w:rsidRDefault="00D86A1B" w:rsidP="008D7B45">
      <w:pPr>
        <w:pStyle w:val="EABodyText"/>
      </w:pPr>
      <w:r w:rsidRPr="00873E3C">
        <w:tab/>
      </w:r>
      <w:r w:rsidRPr="00873E3C">
        <w:tab/>
        <w:t>freedoms carries duties and responsibilities to the rights of others</w:t>
      </w:r>
    </w:p>
    <w:p w:rsidR="00D86A1B" w:rsidRPr="00873E3C" w:rsidRDefault="00D86A1B" w:rsidP="008D7B45">
      <w:pPr>
        <w:pStyle w:val="EABodyText"/>
      </w:pPr>
      <w:r w:rsidRPr="00873E3C">
        <w:t>Article 14</w:t>
      </w:r>
      <w:r w:rsidRPr="00873E3C">
        <w:tab/>
        <w:t>Prohibition on Discrimination. The enjoyment of the rights and</w:t>
      </w:r>
    </w:p>
    <w:p w:rsidR="00D86A1B" w:rsidRPr="00873E3C" w:rsidRDefault="00D86A1B" w:rsidP="008D7B45">
      <w:pPr>
        <w:pStyle w:val="EABodyText"/>
        <w:ind w:left="1440"/>
      </w:pPr>
      <w:r w:rsidRPr="00873E3C">
        <w:lastRenderedPageBreak/>
        <w:t>freedoms set forth in the convention shall be s</w:t>
      </w:r>
      <w:r w:rsidR="008D7B45">
        <w:t xml:space="preserve">ecured without discrimination </w:t>
      </w:r>
      <w:r w:rsidRPr="00873E3C">
        <w:t>on any ground such as sex, race, colour, language,</w:t>
      </w:r>
      <w:r w:rsidR="008D7B45">
        <w:t xml:space="preserve"> religion, political or other </w:t>
      </w:r>
      <w:r w:rsidRPr="00873E3C">
        <w:t>opinion, national or social origin</w:t>
      </w:r>
      <w:r w:rsidR="008D7B45">
        <w:t>.</w:t>
      </w:r>
    </w:p>
    <w:p w:rsidR="00D86A1B" w:rsidRPr="00873E3C" w:rsidRDefault="00D86A1B" w:rsidP="008D7B45">
      <w:pPr>
        <w:pStyle w:val="EABodyText"/>
      </w:pPr>
    </w:p>
    <w:p w:rsidR="00D86A1B" w:rsidRPr="00873E3C" w:rsidRDefault="00D86A1B" w:rsidP="008D7B45">
      <w:pPr>
        <w:pStyle w:val="EABodyText"/>
        <w:rPr>
          <w:b/>
          <w:bCs/>
        </w:rPr>
      </w:pPr>
      <w:r w:rsidRPr="00873E3C">
        <w:rPr>
          <w:b/>
          <w:bCs/>
        </w:rPr>
        <w:t>Employment Equality (Religion or Belief) Regulations 2003</w:t>
      </w:r>
    </w:p>
    <w:p w:rsidR="00D86A1B" w:rsidRPr="00873E3C" w:rsidRDefault="00D86A1B" w:rsidP="008D7B45">
      <w:pPr>
        <w:pStyle w:val="EABodyText"/>
      </w:pPr>
      <w:r w:rsidRPr="00873E3C">
        <w:t>These regulations outlaw discrimination (direct discrimination, indirect discrimination, harassment and victimisation) in employment and vocational training on the grounds of religion or belief. The regulations apply to discrimination on grounds of religion, religious belief or similar philosophical belief.</w:t>
      </w:r>
    </w:p>
    <w:p w:rsidR="00D86A1B" w:rsidRPr="00873E3C" w:rsidRDefault="00D86A1B" w:rsidP="008D7B45">
      <w:pPr>
        <w:pStyle w:val="EABodyText"/>
      </w:pPr>
    </w:p>
    <w:p w:rsidR="00D86A1B" w:rsidRPr="00873E3C" w:rsidRDefault="00D86A1B" w:rsidP="008D7B45">
      <w:pPr>
        <w:pStyle w:val="EABodyText"/>
        <w:rPr>
          <w:b/>
          <w:bCs/>
        </w:rPr>
      </w:pPr>
      <w:r w:rsidRPr="00873E3C">
        <w:rPr>
          <w:b/>
          <w:bCs/>
        </w:rPr>
        <w:t>Employment Equality (Sexual Orientation) Regulations 2003</w:t>
      </w:r>
    </w:p>
    <w:p w:rsidR="00D86A1B" w:rsidRPr="00873E3C" w:rsidRDefault="00D86A1B" w:rsidP="008D7B45">
      <w:pPr>
        <w:pStyle w:val="EABodyText"/>
      </w:pPr>
      <w:r w:rsidRPr="00873E3C">
        <w:t>These regulations outlaw discrimination (direct discrimination, indirect discrimination, harassment and victimisation) in employment and vocational training on the grounds of sexual orientation. The regulations apply to discrimination on grounds of orientation towards persons of the same sex (lesbians and gay men) and the same and opposite sex (bisexuals).</w:t>
      </w:r>
    </w:p>
    <w:p w:rsidR="00D86A1B" w:rsidRPr="00873E3C" w:rsidRDefault="00D86A1B" w:rsidP="008D7B45">
      <w:pPr>
        <w:pStyle w:val="EABodyText"/>
      </w:pPr>
    </w:p>
    <w:p w:rsidR="00D86A1B" w:rsidRPr="00873E3C" w:rsidRDefault="00D86A1B" w:rsidP="008D7B45">
      <w:pPr>
        <w:pStyle w:val="EABodyText"/>
        <w:rPr>
          <w:b/>
          <w:bCs/>
        </w:rPr>
      </w:pPr>
      <w:r w:rsidRPr="00873E3C">
        <w:rPr>
          <w:b/>
          <w:bCs/>
        </w:rPr>
        <w:t>Race Relations (Amendment) Act 2000</w:t>
      </w:r>
    </w:p>
    <w:p w:rsidR="00D86A1B" w:rsidRPr="00873E3C" w:rsidRDefault="00D86A1B" w:rsidP="008D7B45">
      <w:pPr>
        <w:pStyle w:val="EABodyText"/>
      </w:pPr>
      <w:r w:rsidRPr="00873E3C">
        <w:t xml:space="preserve">The Act amended the 1976 Act and introduced a positive duty (the race duty). The Act requires that a public body </w:t>
      </w:r>
      <w:r w:rsidRPr="00873E3C">
        <w:rPr>
          <w:b/>
          <w:bCs/>
        </w:rPr>
        <w:t>‘</w:t>
      </w:r>
      <w:r w:rsidRPr="00873E3C">
        <w:rPr>
          <w:i/>
          <w:iCs/>
        </w:rPr>
        <w:t>shall in carrying out its functions have due</w:t>
      </w:r>
      <w:r w:rsidRPr="00873E3C">
        <w:t xml:space="preserve"> </w:t>
      </w:r>
      <w:r w:rsidRPr="00873E3C">
        <w:rPr>
          <w:i/>
          <w:iCs/>
        </w:rPr>
        <w:t>regard to the need to: a) eliminate unlawful racial discrimination; b) promote</w:t>
      </w:r>
      <w:r w:rsidRPr="00873E3C">
        <w:t xml:space="preserve"> </w:t>
      </w:r>
      <w:r w:rsidRPr="00873E3C">
        <w:rPr>
          <w:i/>
          <w:iCs/>
        </w:rPr>
        <w:t>equality of opportunity between persons of different racial groups; c) promote</w:t>
      </w:r>
      <w:r w:rsidRPr="00873E3C">
        <w:t xml:space="preserve"> </w:t>
      </w:r>
      <w:r w:rsidRPr="00873E3C">
        <w:rPr>
          <w:i/>
          <w:iCs/>
        </w:rPr>
        <w:t>good relations between persons of different racial groups.’ The Act stated that</w:t>
      </w:r>
      <w:r w:rsidRPr="00873E3C">
        <w:t xml:space="preserve"> </w:t>
      </w:r>
      <w:r w:rsidRPr="00873E3C">
        <w:rPr>
          <w:i/>
          <w:iCs/>
        </w:rPr>
        <w:t>the general race equality duty was to be supported by specific race equality</w:t>
      </w:r>
      <w:r w:rsidRPr="00873E3C">
        <w:t xml:space="preserve"> </w:t>
      </w:r>
      <w:r w:rsidRPr="00873E3C">
        <w:rPr>
          <w:i/>
          <w:iCs/>
        </w:rPr>
        <w:t xml:space="preserve">duties that were to be introduced by future regulations. </w:t>
      </w:r>
      <w:r w:rsidRPr="00873E3C">
        <w:t>The Act also made it unlawful for organisations exercising public functions to discriminate in exercising public functions.</w:t>
      </w:r>
    </w:p>
    <w:p w:rsidR="00D86A1B" w:rsidRPr="00873E3C" w:rsidRDefault="00D86A1B" w:rsidP="008D7B45">
      <w:pPr>
        <w:pStyle w:val="EABodyText"/>
      </w:pPr>
    </w:p>
    <w:p w:rsidR="00D86A1B" w:rsidRPr="00873E3C" w:rsidRDefault="00D86A1B" w:rsidP="008D7B45">
      <w:pPr>
        <w:pStyle w:val="EABodyText"/>
        <w:rPr>
          <w:b/>
          <w:bCs/>
        </w:rPr>
      </w:pPr>
      <w:r w:rsidRPr="00873E3C">
        <w:rPr>
          <w:b/>
          <w:bCs/>
        </w:rPr>
        <w:t>The Gender Recognition Act 2004</w:t>
      </w:r>
    </w:p>
    <w:p w:rsidR="00D86A1B" w:rsidRPr="00873E3C" w:rsidRDefault="00D86A1B" w:rsidP="008D7B45">
      <w:pPr>
        <w:pStyle w:val="EABodyText"/>
      </w:pPr>
      <w:r w:rsidRPr="00873E3C">
        <w:t>The purpose of this Act is to provide transsexual people with legal recognition in their acquired gender. Legal recognition will follow from the issue of a full gender recognition certificate by a Gender Recognition Panel. In practical terms, legal recognition will have the effect that, for example, a male-to-female transsexual person will be legally recognised as a woman in English Law. On the issue of a full gender recognition certificate, the person will be entitled to a new birth certificate reflecting the acquired gender and will be able to marry someone of the opposite gender to his or her acquired gender.</w:t>
      </w:r>
    </w:p>
    <w:p w:rsidR="00D86A1B" w:rsidRPr="00873E3C" w:rsidRDefault="00D86A1B" w:rsidP="008D7B45">
      <w:pPr>
        <w:pStyle w:val="EABodyText"/>
      </w:pPr>
    </w:p>
    <w:p w:rsidR="00D86A1B" w:rsidRPr="00873E3C" w:rsidRDefault="00D86A1B" w:rsidP="008D7B45">
      <w:pPr>
        <w:pStyle w:val="EABodyText"/>
        <w:rPr>
          <w:b/>
          <w:bCs/>
        </w:rPr>
      </w:pPr>
      <w:r w:rsidRPr="00873E3C">
        <w:rPr>
          <w:b/>
          <w:bCs/>
        </w:rPr>
        <w:t>The Civil Partnership Act 2004</w:t>
      </w:r>
    </w:p>
    <w:p w:rsidR="00D86A1B" w:rsidRPr="00873E3C" w:rsidRDefault="00D86A1B" w:rsidP="008D7B45">
      <w:pPr>
        <w:pStyle w:val="EABodyText"/>
      </w:pPr>
      <w:r w:rsidRPr="00873E3C">
        <w:t>This Act creates a new legal relationship of civil partnership, which two people of the same-sex can form by signing a registration document. It also provides same-sex couples who form a civil partnership with parity of treatment in a wide range of legal matters with those opposite-sex couples who enter into a civil marriage.</w:t>
      </w:r>
    </w:p>
    <w:p w:rsidR="00D86A1B" w:rsidRDefault="00D86A1B" w:rsidP="008D7B45">
      <w:pPr>
        <w:pStyle w:val="EABodyText"/>
      </w:pPr>
    </w:p>
    <w:p w:rsidR="004F306A" w:rsidRDefault="004F306A" w:rsidP="008D7B45">
      <w:pPr>
        <w:pStyle w:val="EABodyText"/>
      </w:pPr>
    </w:p>
    <w:p w:rsidR="004F306A" w:rsidRPr="00873E3C" w:rsidRDefault="004F306A" w:rsidP="008D7B45">
      <w:pPr>
        <w:pStyle w:val="EABodyText"/>
      </w:pPr>
    </w:p>
    <w:p w:rsidR="00D86A1B" w:rsidRPr="00873E3C" w:rsidRDefault="00D86A1B" w:rsidP="008D7B45">
      <w:pPr>
        <w:pStyle w:val="EABodyText"/>
        <w:rPr>
          <w:b/>
          <w:bCs/>
        </w:rPr>
      </w:pPr>
      <w:r w:rsidRPr="00873E3C">
        <w:rPr>
          <w:b/>
          <w:bCs/>
        </w:rPr>
        <w:lastRenderedPageBreak/>
        <w:t>The Disability Discrimination Act 1995</w:t>
      </w:r>
    </w:p>
    <w:p w:rsidR="00D86A1B" w:rsidRPr="00873E3C" w:rsidRDefault="00D86A1B" w:rsidP="008D7B45">
      <w:pPr>
        <w:pStyle w:val="EABodyText"/>
      </w:pPr>
      <w:r w:rsidRPr="00873E3C">
        <w:t>This Act prohibits discrimination against disabled people in the areas of employment, the provision of goods, facilities, services and premises, and education; and provides for regulations to improve access to public transport to be made.</w:t>
      </w:r>
    </w:p>
    <w:p w:rsidR="00D86A1B" w:rsidRPr="00873E3C" w:rsidRDefault="00D86A1B" w:rsidP="008D7B45">
      <w:pPr>
        <w:pStyle w:val="EABodyText"/>
      </w:pPr>
    </w:p>
    <w:p w:rsidR="00D86A1B" w:rsidRPr="00873E3C" w:rsidRDefault="00D86A1B" w:rsidP="008D7B45">
      <w:pPr>
        <w:pStyle w:val="EABodyText"/>
        <w:rPr>
          <w:b/>
          <w:bCs/>
        </w:rPr>
      </w:pPr>
      <w:r w:rsidRPr="00873E3C">
        <w:rPr>
          <w:b/>
          <w:bCs/>
        </w:rPr>
        <w:t>Disability Discrimination Act 2005</w:t>
      </w:r>
    </w:p>
    <w:p w:rsidR="00D86A1B" w:rsidRPr="00873E3C" w:rsidRDefault="00D86A1B" w:rsidP="008D7B45">
      <w:pPr>
        <w:pStyle w:val="EABodyText"/>
      </w:pPr>
      <w:r w:rsidRPr="00873E3C">
        <w:t>This Act makes substantial amendments to the Disability Discrimination Act 1995 (see above). The 2005 Act places a general duty on public authorities to promote disability equality and to have due regard to eliminate unlawful discrimination. Those listed bodies within the public sector will also be subject to specific duties of the 2005 Act. The specific duties provide a clear framework for meeting the general duty and include the requirement to produce a Disability Equality Scheme. The Disability Equality Duty for the Public Sector will come into force in December 2006.</w:t>
      </w:r>
    </w:p>
    <w:p w:rsidR="00D86A1B" w:rsidRPr="00873E3C" w:rsidRDefault="00D86A1B" w:rsidP="008D7B45">
      <w:pPr>
        <w:pStyle w:val="EABodyText"/>
      </w:pPr>
    </w:p>
    <w:p w:rsidR="00D86A1B" w:rsidRPr="00873E3C" w:rsidRDefault="00D86A1B" w:rsidP="008D7B45">
      <w:pPr>
        <w:pStyle w:val="EABodyText"/>
      </w:pPr>
      <w:r w:rsidRPr="00873E3C">
        <w:t>This will mean that DH and all NHS bodies will have to have in place by December 2006 disability equality schemes demonstrating how they intend to fulfil their general and specific duties under the Act. This will include:</w:t>
      </w:r>
    </w:p>
    <w:p w:rsidR="00D86A1B" w:rsidRPr="00873E3C" w:rsidRDefault="00D86A1B" w:rsidP="008D7B45">
      <w:pPr>
        <w:pStyle w:val="EABullets"/>
      </w:pPr>
      <w:r w:rsidRPr="00873E3C">
        <w:t>a public authority should involve disabled people in the development of the scheme</w:t>
      </w:r>
    </w:p>
    <w:p w:rsidR="00D86A1B" w:rsidRPr="00873E3C" w:rsidRDefault="00D86A1B" w:rsidP="008D7B45">
      <w:pPr>
        <w:pStyle w:val="EABullets"/>
      </w:pPr>
      <w:r w:rsidRPr="00873E3C">
        <w:t>the scheme should include a statement of:</w:t>
      </w:r>
    </w:p>
    <w:p w:rsidR="00D86A1B" w:rsidRPr="00873E3C" w:rsidRDefault="00D86A1B" w:rsidP="008D7B45">
      <w:pPr>
        <w:pStyle w:val="EASub-Bullets"/>
      </w:pPr>
      <w:r w:rsidRPr="00873E3C">
        <w:t>the way in which disabled people have been involved in the</w:t>
      </w:r>
    </w:p>
    <w:p w:rsidR="00D86A1B" w:rsidRPr="00873E3C" w:rsidRDefault="00D86A1B" w:rsidP="008D7B45">
      <w:pPr>
        <w:pStyle w:val="EASub-Bullets"/>
      </w:pPr>
      <w:r w:rsidRPr="00873E3C">
        <w:t>development of the scheme</w:t>
      </w:r>
    </w:p>
    <w:p w:rsidR="00D86A1B" w:rsidRPr="00873E3C" w:rsidRDefault="00D86A1B" w:rsidP="008D7B45">
      <w:pPr>
        <w:pStyle w:val="EASub-Bullets"/>
      </w:pPr>
      <w:r w:rsidRPr="00873E3C">
        <w:t>the authority’s methods for impact assessment</w:t>
      </w:r>
    </w:p>
    <w:p w:rsidR="00D86A1B" w:rsidRPr="00873E3C" w:rsidRDefault="00D86A1B" w:rsidP="008D7B45">
      <w:pPr>
        <w:pStyle w:val="EASub-Bullets"/>
      </w:pPr>
      <w:r w:rsidRPr="00873E3C">
        <w:t>steps which the authority will take towards fulfilling its general duty (the “action plan”)</w:t>
      </w:r>
    </w:p>
    <w:p w:rsidR="00D86A1B" w:rsidRPr="00873E3C" w:rsidRDefault="00D86A1B" w:rsidP="008D7B45">
      <w:pPr>
        <w:pStyle w:val="EASub-Bullets"/>
      </w:pPr>
      <w:r w:rsidRPr="00873E3C">
        <w:t>the authority’s arrangements for gathering information in relation to employment, and, where appropriate, its delivery of education and its functions</w:t>
      </w:r>
    </w:p>
    <w:p w:rsidR="00D86A1B" w:rsidRPr="00873E3C" w:rsidRDefault="00D86A1B" w:rsidP="008D7B45">
      <w:pPr>
        <w:pStyle w:val="EASub-Bullets"/>
      </w:pPr>
      <w:r w:rsidRPr="00873E3C">
        <w:t>the authority’s arrangements for putting the information gathered to use, in particular in reviewing its action plan and in preparing the next Disability Equality Scheme</w:t>
      </w:r>
    </w:p>
    <w:p w:rsidR="00D86A1B" w:rsidRPr="00873E3C" w:rsidRDefault="00D86A1B" w:rsidP="008D7B45">
      <w:pPr>
        <w:pStyle w:val="EASub-Bullets"/>
      </w:pPr>
      <w:r w:rsidRPr="00873E3C">
        <w:t>A public authority must, within 3 years of the scheme being published, take the steps set out in its action plan (unless it is unreasonable or impracticable for it to do so) and put into effect the arrangements for gathering and making use of information.</w:t>
      </w:r>
    </w:p>
    <w:p w:rsidR="00D86A1B" w:rsidRPr="00873E3C" w:rsidRDefault="00D86A1B" w:rsidP="008D7B45">
      <w:pPr>
        <w:pStyle w:val="EABullets"/>
      </w:pPr>
      <w:r w:rsidRPr="00873E3C">
        <w:t>A public authority must publish a report containing a summary of the steps taken under the action plan, the results of its information gathering and the use to which it has put the information.</w:t>
      </w:r>
    </w:p>
    <w:p w:rsidR="00D86A1B" w:rsidRPr="00873E3C" w:rsidRDefault="00D86A1B" w:rsidP="008D7B45">
      <w:pPr>
        <w:pStyle w:val="EABullets"/>
      </w:pPr>
      <w:r w:rsidRPr="00873E3C">
        <w:t>The first scheme must be published by 4 December 2006 and will have to cover the following three years and this must be a living document, regularly monitored and reviewed.</w:t>
      </w:r>
    </w:p>
    <w:p w:rsidR="00D86A1B" w:rsidRPr="00873E3C" w:rsidRDefault="00D86A1B" w:rsidP="00D86A1B">
      <w:pPr>
        <w:autoSpaceDE w:val="0"/>
        <w:autoSpaceDN w:val="0"/>
        <w:adjustRightInd w:val="0"/>
        <w:rPr>
          <w:rFonts w:cs="Arial"/>
          <w:color w:val="000000"/>
        </w:rPr>
      </w:pPr>
    </w:p>
    <w:p w:rsidR="004F306A" w:rsidRDefault="004F306A" w:rsidP="008D7B45">
      <w:pPr>
        <w:pStyle w:val="EABodyText"/>
        <w:rPr>
          <w:b/>
        </w:rPr>
      </w:pPr>
    </w:p>
    <w:p w:rsidR="002208A4" w:rsidRDefault="002208A4" w:rsidP="008D7B45">
      <w:pPr>
        <w:pStyle w:val="EABodyText"/>
        <w:rPr>
          <w:b/>
        </w:rPr>
      </w:pPr>
    </w:p>
    <w:p w:rsidR="002208A4" w:rsidRDefault="002208A4" w:rsidP="008D7B45">
      <w:pPr>
        <w:pStyle w:val="EABodyText"/>
        <w:rPr>
          <w:b/>
        </w:rPr>
      </w:pPr>
    </w:p>
    <w:p w:rsidR="00D86A1B" w:rsidRPr="008D7B45" w:rsidRDefault="00D86A1B" w:rsidP="008D7B45">
      <w:pPr>
        <w:pStyle w:val="EABodyText"/>
        <w:rPr>
          <w:b/>
        </w:rPr>
      </w:pPr>
      <w:r w:rsidRPr="008D7B45">
        <w:rPr>
          <w:b/>
        </w:rPr>
        <w:lastRenderedPageBreak/>
        <w:t>Employment Equality (Age) Regulations October 2006</w:t>
      </w:r>
    </w:p>
    <w:p w:rsidR="00D86A1B" w:rsidRPr="00873E3C" w:rsidRDefault="00D86A1B" w:rsidP="008D7B45">
      <w:pPr>
        <w:pStyle w:val="EABodyText"/>
      </w:pPr>
      <w:r w:rsidRPr="00873E3C">
        <w:t>The Age Regulations will implement the age strand of the EU Employment Directive 2000, which prohibits discrimination on specified grounds in work and vocational training. The Age Regulations will apply to all workers and to people who apply for work. In addition they will cover access to vocational training. The Age Regulations will prohibit direct and indirect age discrimination, harassment and victimisation.</w:t>
      </w:r>
    </w:p>
    <w:p w:rsidR="00D86A1B" w:rsidRPr="00873E3C" w:rsidRDefault="00D86A1B" w:rsidP="008D7B45">
      <w:pPr>
        <w:pStyle w:val="EABodyText"/>
      </w:pPr>
    </w:p>
    <w:p w:rsidR="00D86A1B" w:rsidRPr="008D7B45" w:rsidRDefault="00D86A1B" w:rsidP="008D7B45">
      <w:pPr>
        <w:pStyle w:val="EABodyText"/>
        <w:rPr>
          <w:b/>
        </w:rPr>
      </w:pPr>
      <w:r w:rsidRPr="008D7B45">
        <w:rPr>
          <w:b/>
        </w:rPr>
        <w:t>The Equality Act 2006</w:t>
      </w:r>
    </w:p>
    <w:p w:rsidR="00D86A1B" w:rsidRPr="00873E3C" w:rsidRDefault="00D86A1B" w:rsidP="008D7B45">
      <w:pPr>
        <w:pStyle w:val="EABodyText"/>
      </w:pPr>
      <w:r w:rsidRPr="00873E3C">
        <w:t>The Equality Act received Royal Assent on 16 February 2006. The Act’s main provisions include:</w:t>
      </w:r>
    </w:p>
    <w:p w:rsidR="00D86A1B" w:rsidRPr="00873E3C" w:rsidRDefault="00D86A1B" w:rsidP="008D7B45">
      <w:pPr>
        <w:pStyle w:val="EABullets"/>
      </w:pPr>
      <w:r w:rsidRPr="00873E3C">
        <w:t>the creation of the Commission for Equality and Human Rights (CEHR) which replaces the existing three equality commissions. The new Commission would give individuals suffering from discrimination easier access to support and provide employers and service providers with improved advice and information in a one-stop-shop. The purpose and functions of the CEHR are outlined in the Act and the new Commission will be operational from October 2007 (with the Commission for Racial</w:t>
      </w:r>
    </w:p>
    <w:p w:rsidR="00D86A1B" w:rsidRPr="00873E3C" w:rsidRDefault="00D86A1B" w:rsidP="008D7B45">
      <w:pPr>
        <w:pStyle w:val="EABullets"/>
      </w:pPr>
      <w:r w:rsidRPr="00873E3C">
        <w:t>Equality joining in 2009);</w:t>
      </w:r>
    </w:p>
    <w:p w:rsidR="00D86A1B" w:rsidRPr="00873E3C" w:rsidRDefault="00D86A1B" w:rsidP="008D7B45">
      <w:pPr>
        <w:pStyle w:val="EABullets"/>
      </w:pPr>
      <w:r w:rsidRPr="00873E3C">
        <w:t>to make unlawful discrimination on the grounds of religion and belief and sexual orientation in the provision of goods, facilities and services, education, the use and disposal of premises, and the exercise of public functions; and</w:t>
      </w:r>
    </w:p>
    <w:p w:rsidR="00D86A1B" w:rsidRPr="00873E3C" w:rsidRDefault="00D86A1B" w:rsidP="008D7B45">
      <w:pPr>
        <w:pStyle w:val="EABullets"/>
      </w:pPr>
      <w:r w:rsidRPr="00873E3C">
        <w:t>to create a duty on public authorities to promote equality of opportunity between women and men (‘the gender duty’), and prohibit sex discrimination in the exercise of public functions. The Gender Duty came into force in April 2007.</w:t>
      </w:r>
    </w:p>
    <w:p w:rsidR="00D86A1B" w:rsidRPr="00873E3C" w:rsidRDefault="00D86A1B" w:rsidP="00D86A1B">
      <w:pPr>
        <w:autoSpaceDE w:val="0"/>
        <w:autoSpaceDN w:val="0"/>
        <w:adjustRightInd w:val="0"/>
        <w:rPr>
          <w:rFonts w:cs="Arial"/>
          <w:color w:val="000000"/>
        </w:rPr>
      </w:pPr>
    </w:p>
    <w:p w:rsidR="00D86A1B" w:rsidRPr="008D7B45" w:rsidRDefault="00D86A1B" w:rsidP="008D7B45">
      <w:pPr>
        <w:pStyle w:val="EABodyText"/>
        <w:rPr>
          <w:b/>
        </w:rPr>
      </w:pPr>
      <w:r w:rsidRPr="008D7B45">
        <w:rPr>
          <w:b/>
        </w:rPr>
        <w:t>The Equality Act 2010</w:t>
      </w:r>
    </w:p>
    <w:p w:rsidR="00D86A1B" w:rsidRPr="00873E3C" w:rsidRDefault="00D86A1B" w:rsidP="008D7B45">
      <w:pPr>
        <w:pStyle w:val="EABodyText"/>
      </w:pPr>
      <w:r w:rsidRPr="00873E3C">
        <w:t>The Equality Act received Royal Assent on 8 April 2010. This Act aims to harmonise, and where possible, simplify anti-discrimination and equalities legislation. It will place a single equality duty on public authorities to promote equality across a number of protected characteristics. These are age, disability, gender reassignment, marriage and civil partnership, pregnancy and maternity, race, religion or belief, sex and sexual orientation.</w:t>
      </w:r>
    </w:p>
    <w:p w:rsidR="002208A4" w:rsidRDefault="002208A4" w:rsidP="00D86A1B">
      <w:pPr>
        <w:autoSpaceDE w:val="0"/>
        <w:autoSpaceDN w:val="0"/>
        <w:adjustRightInd w:val="0"/>
        <w:rPr>
          <w:rFonts w:cs="Arial"/>
          <w:color w:val="000000"/>
        </w:rPr>
        <w:sectPr w:rsidR="002208A4" w:rsidSect="008D7B45">
          <w:pgSz w:w="16838" w:h="11906" w:orient="landscape"/>
          <w:pgMar w:top="1077" w:right="1077" w:bottom="1133" w:left="1077" w:header="708" w:footer="708" w:gutter="0"/>
          <w:cols w:space="708"/>
          <w:docGrid w:linePitch="360"/>
        </w:sectPr>
      </w:pPr>
    </w:p>
    <w:p w:rsidR="00D86A1B" w:rsidRPr="00873E3C" w:rsidRDefault="00D86A1B" w:rsidP="008D7B45">
      <w:pPr>
        <w:pStyle w:val="EAFront-PageHeading"/>
        <w:jc w:val="center"/>
      </w:pPr>
      <w:bookmarkStart w:id="32" w:name="_Toc395602377"/>
      <w:r w:rsidRPr="00873E3C">
        <w:lastRenderedPageBreak/>
        <w:t>Background and further information:</w:t>
      </w:r>
      <w:bookmarkEnd w:id="32"/>
    </w:p>
    <w:p w:rsidR="00D86A1B" w:rsidRPr="00873E3C" w:rsidRDefault="00D86A1B" w:rsidP="00D86A1B">
      <w:pPr>
        <w:autoSpaceDE w:val="0"/>
        <w:autoSpaceDN w:val="0"/>
        <w:adjustRightInd w:val="0"/>
        <w:rPr>
          <w:rFonts w:cs="Arial"/>
          <w:b/>
          <w:bCs/>
          <w:color w:val="003894"/>
        </w:rPr>
      </w:pPr>
    </w:p>
    <w:p w:rsidR="00D86A1B" w:rsidRPr="00873E3C" w:rsidRDefault="00D86A1B" w:rsidP="008D7B45">
      <w:pPr>
        <w:pStyle w:val="EABodyText"/>
      </w:pPr>
    </w:p>
    <w:p w:rsidR="00D86A1B" w:rsidRPr="008D7B45" w:rsidRDefault="00D86A1B" w:rsidP="008D7B45">
      <w:pPr>
        <w:pStyle w:val="EABodyText"/>
        <w:rPr>
          <w:b/>
        </w:rPr>
      </w:pPr>
      <w:r w:rsidRPr="008D7B45">
        <w:rPr>
          <w:b/>
        </w:rPr>
        <w:t>Acts of UK Parliament</w:t>
      </w:r>
    </w:p>
    <w:p w:rsidR="00D86A1B" w:rsidRPr="00873E3C" w:rsidRDefault="00D7488D" w:rsidP="008D7B45">
      <w:pPr>
        <w:pStyle w:val="EABodyText"/>
        <w:rPr>
          <w:color w:val="0000FF"/>
        </w:rPr>
      </w:pPr>
      <w:hyperlink r:id="rId36" w:history="1">
        <w:r w:rsidR="00D86A1B" w:rsidRPr="00873E3C">
          <w:rPr>
            <w:rStyle w:val="Hyperlink"/>
          </w:rPr>
          <w:t>www.opsi.gov.uk/legislation/uk.htm</w:t>
        </w:r>
      </w:hyperlink>
    </w:p>
    <w:p w:rsidR="00D86A1B" w:rsidRPr="00873E3C" w:rsidRDefault="00D86A1B" w:rsidP="008D7B45">
      <w:pPr>
        <w:pStyle w:val="EABodyText"/>
        <w:rPr>
          <w:color w:val="0000FF"/>
        </w:rPr>
      </w:pPr>
    </w:p>
    <w:p w:rsidR="00D86A1B" w:rsidRPr="00873E3C" w:rsidRDefault="00D86A1B" w:rsidP="008D7B45">
      <w:pPr>
        <w:pStyle w:val="EABodyText"/>
      </w:pPr>
      <w:r w:rsidRPr="00873E3C">
        <w:t>A database of recent acts and statutory instruments, including equalities</w:t>
      </w:r>
      <w:r w:rsidR="002F2028">
        <w:t xml:space="preserve"> </w:t>
      </w:r>
      <w:r w:rsidRPr="00873E3C">
        <w:t>legislation.</w:t>
      </w:r>
    </w:p>
    <w:p w:rsidR="00D86A1B" w:rsidRPr="00873E3C" w:rsidRDefault="00D86A1B" w:rsidP="008D7B45">
      <w:pPr>
        <w:pStyle w:val="EABodyText"/>
      </w:pPr>
    </w:p>
    <w:p w:rsidR="00D86A1B" w:rsidRPr="008D7B45" w:rsidRDefault="00D86A1B" w:rsidP="008D7B45">
      <w:pPr>
        <w:pStyle w:val="EABodyText"/>
        <w:rPr>
          <w:b/>
        </w:rPr>
      </w:pPr>
      <w:r w:rsidRPr="008D7B45">
        <w:rPr>
          <w:b/>
        </w:rPr>
        <w:t>Commission for Equality and Human Rights</w:t>
      </w:r>
    </w:p>
    <w:p w:rsidR="00D86A1B" w:rsidRPr="00873E3C" w:rsidRDefault="00D7488D" w:rsidP="008D7B45">
      <w:pPr>
        <w:pStyle w:val="EABodyText"/>
        <w:rPr>
          <w:color w:val="0000FF"/>
        </w:rPr>
      </w:pPr>
      <w:hyperlink r:id="rId37" w:history="1">
        <w:r w:rsidR="00D86A1B" w:rsidRPr="00873E3C">
          <w:rPr>
            <w:rStyle w:val="Hyperlink"/>
          </w:rPr>
          <w:t>www.cehr.org.uk/</w:t>
        </w:r>
      </w:hyperlink>
    </w:p>
    <w:p w:rsidR="00D86A1B" w:rsidRPr="00873E3C" w:rsidRDefault="00D86A1B" w:rsidP="008D7B45">
      <w:pPr>
        <w:pStyle w:val="EABodyText"/>
        <w:rPr>
          <w:color w:val="0000FF"/>
        </w:rPr>
      </w:pPr>
    </w:p>
    <w:p w:rsidR="00D86A1B" w:rsidRPr="00873E3C" w:rsidRDefault="00D86A1B" w:rsidP="008D7B45">
      <w:pPr>
        <w:pStyle w:val="EABodyText"/>
      </w:pPr>
      <w:r w:rsidRPr="00873E3C">
        <w:t>The forthcoming single equalities commission for the UK. Contains links to the</w:t>
      </w:r>
    </w:p>
    <w:p w:rsidR="00D86A1B" w:rsidRPr="00873E3C" w:rsidRDefault="00D86A1B" w:rsidP="008D7B45">
      <w:pPr>
        <w:pStyle w:val="EABodyText"/>
      </w:pPr>
      <w:r w:rsidRPr="00873E3C">
        <w:t>separate Commission websites, such as the Disability Rights Commission,</w:t>
      </w:r>
    </w:p>
    <w:p w:rsidR="00D86A1B" w:rsidRPr="00873E3C" w:rsidRDefault="00D86A1B" w:rsidP="008D7B45">
      <w:pPr>
        <w:pStyle w:val="EABodyText"/>
      </w:pPr>
      <w:r w:rsidRPr="00873E3C">
        <w:t>Equal Opportunities Commission and Commission for Racial Equality.</w:t>
      </w:r>
    </w:p>
    <w:p w:rsidR="00D86A1B" w:rsidRPr="00873E3C" w:rsidRDefault="00D86A1B" w:rsidP="008D7B45">
      <w:pPr>
        <w:pStyle w:val="EABodyText"/>
      </w:pPr>
    </w:p>
    <w:p w:rsidR="00D86A1B" w:rsidRPr="008D7B45" w:rsidRDefault="00D86A1B" w:rsidP="008D7B45">
      <w:pPr>
        <w:pStyle w:val="EABodyText"/>
        <w:rPr>
          <w:b/>
        </w:rPr>
      </w:pPr>
      <w:r w:rsidRPr="008D7B45">
        <w:rPr>
          <w:b/>
        </w:rPr>
        <w:t>Department for Communities and Local Government</w:t>
      </w:r>
    </w:p>
    <w:p w:rsidR="00D86A1B" w:rsidRPr="00873E3C" w:rsidRDefault="00D7488D" w:rsidP="008D7B45">
      <w:pPr>
        <w:pStyle w:val="EABodyText"/>
        <w:rPr>
          <w:color w:val="0000FF"/>
        </w:rPr>
      </w:pPr>
      <w:hyperlink r:id="rId38" w:history="1">
        <w:r w:rsidR="00D86A1B" w:rsidRPr="00873E3C">
          <w:rPr>
            <w:rStyle w:val="Hyperlink"/>
          </w:rPr>
          <w:t>www.communities.gov.uk/</w:t>
        </w:r>
      </w:hyperlink>
    </w:p>
    <w:p w:rsidR="00D86A1B" w:rsidRPr="00873E3C" w:rsidRDefault="00D86A1B" w:rsidP="008D7B45">
      <w:pPr>
        <w:pStyle w:val="EABodyText"/>
        <w:rPr>
          <w:color w:val="0000FF"/>
        </w:rPr>
      </w:pPr>
    </w:p>
    <w:p w:rsidR="00D86A1B" w:rsidRPr="00873E3C" w:rsidRDefault="00D86A1B" w:rsidP="008D7B45">
      <w:pPr>
        <w:pStyle w:val="EABodyText"/>
      </w:pPr>
      <w:r w:rsidRPr="00873E3C">
        <w:t>The Government department that leads on cross-cutting policies and</w:t>
      </w:r>
    </w:p>
    <w:p w:rsidR="00D86A1B" w:rsidRPr="00873E3C" w:rsidRDefault="00D86A1B" w:rsidP="008D7B45">
      <w:pPr>
        <w:pStyle w:val="EABodyText"/>
      </w:pPr>
      <w:r w:rsidRPr="00873E3C">
        <w:t>strategies to reduce inequalities and deprivation.</w:t>
      </w:r>
    </w:p>
    <w:p w:rsidR="00D86A1B" w:rsidRPr="00873E3C" w:rsidRDefault="00D86A1B" w:rsidP="008D7B45">
      <w:pPr>
        <w:pStyle w:val="EABodyText"/>
      </w:pPr>
    </w:p>
    <w:p w:rsidR="00D86A1B" w:rsidRPr="008D7B45" w:rsidRDefault="00D86A1B" w:rsidP="008D7B45">
      <w:pPr>
        <w:pStyle w:val="EABodyText"/>
        <w:rPr>
          <w:b/>
        </w:rPr>
      </w:pPr>
      <w:r w:rsidRPr="008D7B45">
        <w:rPr>
          <w:b/>
        </w:rPr>
        <w:t>Department of Health</w:t>
      </w:r>
    </w:p>
    <w:p w:rsidR="00D86A1B" w:rsidRPr="00873E3C" w:rsidRDefault="00D7488D" w:rsidP="008D7B45">
      <w:pPr>
        <w:pStyle w:val="EABodyText"/>
        <w:rPr>
          <w:color w:val="0000FF"/>
        </w:rPr>
      </w:pPr>
      <w:hyperlink r:id="rId39" w:history="1">
        <w:r w:rsidR="00D86A1B" w:rsidRPr="00873E3C">
          <w:rPr>
            <w:rStyle w:val="Hyperlink"/>
          </w:rPr>
          <w:t>http://www.dh.gov.uk</w:t>
        </w:r>
      </w:hyperlink>
    </w:p>
    <w:p w:rsidR="00D86A1B" w:rsidRPr="00873E3C" w:rsidRDefault="00D86A1B" w:rsidP="008D7B45">
      <w:pPr>
        <w:pStyle w:val="EABodyText"/>
      </w:pPr>
    </w:p>
    <w:p w:rsidR="00D86A1B" w:rsidRPr="00873E3C" w:rsidRDefault="00D86A1B" w:rsidP="008D7B45">
      <w:pPr>
        <w:pStyle w:val="EABodyText"/>
      </w:pPr>
    </w:p>
    <w:p w:rsidR="00D86A1B" w:rsidRPr="008D7B45" w:rsidRDefault="00D86A1B" w:rsidP="008D7B45">
      <w:pPr>
        <w:pStyle w:val="EABodyText"/>
        <w:rPr>
          <w:b/>
        </w:rPr>
      </w:pPr>
      <w:r w:rsidRPr="008D7B45">
        <w:rPr>
          <w:b/>
        </w:rPr>
        <w:t>East Sussex Joint Strategic Needs Assessment</w:t>
      </w:r>
    </w:p>
    <w:p w:rsidR="00D86A1B" w:rsidRPr="00873E3C" w:rsidRDefault="00D7488D" w:rsidP="008D7B45">
      <w:pPr>
        <w:pStyle w:val="EABodyText"/>
      </w:pPr>
      <w:hyperlink r:id="rId40" w:history="1">
        <w:r w:rsidR="00D86A1B" w:rsidRPr="00873E3C">
          <w:rPr>
            <w:rStyle w:val="Hyperlink"/>
          </w:rPr>
          <w:t>http://www.eastsussexjsna.org.uk/comprehensive</w:t>
        </w:r>
      </w:hyperlink>
      <w:r w:rsidR="00D86A1B" w:rsidRPr="00873E3C">
        <w:t xml:space="preserve"> </w:t>
      </w:r>
      <w:r w:rsidR="00D86A1B" w:rsidRPr="00873E3C">
        <w:br w:type="page"/>
      </w:r>
    </w:p>
    <w:p w:rsidR="00D86A1B" w:rsidRPr="00E4055D" w:rsidRDefault="00D86A1B" w:rsidP="008D7B45">
      <w:pPr>
        <w:pStyle w:val="EAFront-PageHeading"/>
        <w:jc w:val="center"/>
        <w:rPr>
          <w:sz w:val="28"/>
          <w:szCs w:val="28"/>
        </w:rPr>
      </w:pPr>
      <w:bookmarkStart w:id="33" w:name="_Toc395602378"/>
      <w:r w:rsidRPr="00E4055D">
        <w:rPr>
          <w:color w:val="4F81BD" w:themeColor="accent1"/>
          <w:sz w:val="28"/>
          <w:szCs w:val="28"/>
        </w:rPr>
        <w:lastRenderedPageBreak/>
        <w:t xml:space="preserve">IMPACT </w:t>
      </w:r>
      <w:r w:rsidRPr="00E4055D">
        <w:rPr>
          <w:sz w:val="28"/>
          <w:szCs w:val="28"/>
        </w:rPr>
        <w:t>Equality Analysis (EA) Flowchart</w:t>
      </w:r>
      <w:bookmarkEnd w:id="33"/>
    </w:p>
    <w:p w:rsidR="00D86A1B" w:rsidRDefault="00D86A1B" w:rsidP="008D7B45">
      <w:pPr>
        <w:pStyle w:val="EABodyText"/>
        <w:jc w:val="center"/>
      </w:pPr>
      <w:r w:rsidRPr="00873E3C">
        <w:t>(Formerly Equality Impact Assessment)</w:t>
      </w:r>
    </w:p>
    <w:p w:rsidR="00E4055D" w:rsidRPr="00873E3C" w:rsidRDefault="00E4055D" w:rsidP="008D7B45">
      <w:pPr>
        <w:pStyle w:val="EABodyText"/>
        <w:jc w:val="center"/>
        <w:rPr>
          <w:b/>
        </w:rPr>
      </w:pPr>
    </w:p>
    <w:p w:rsidR="00D86A1B" w:rsidRPr="00873E3C" w:rsidRDefault="00D86A1B" w:rsidP="00D86A1B">
      <w:pPr>
        <w:rPr>
          <w:rFonts w:cs="Arial"/>
        </w:rPr>
      </w:pPr>
      <w:r w:rsidRPr="00873E3C">
        <w:rPr>
          <w:rFonts w:cs="Arial"/>
          <w:b/>
          <w:noProof/>
          <w:sz w:val="28"/>
          <w:szCs w:val="28"/>
        </w:rPr>
        <w:drawing>
          <wp:anchor distT="0" distB="0" distL="114300" distR="114300" simplePos="0" relativeHeight="251670528" behindDoc="1" locked="0" layoutInCell="1" allowOverlap="1" wp14:anchorId="2D7E0F39" wp14:editId="581AD0E0">
            <wp:simplePos x="0" y="0"/>
            <wp:positionH relativeFrom="column">
              <wp:posOffset>-819150</wp:posOffset>
            </wp:positionH>
            <wp:positionV relativeFrom="paragraph">
              <wp:posOffset>172720</wp:posOffset>
            </wp:positionV>
            <wp:extent cx="9829800" cy="5724525"/>
            <wp:effectExtent l="0" t="76200" r="0"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14:sizeRelH relativeFrom="page">
              <wp14:pctWidth>0</wp14:pctWidth>
            </wp14:sizeRelH>
            <wp14:sizeRelV relativeFrom="page">
              <wp14:pctHeight>0</wp14:pctHeight>
            </wp14:sizeRelV>
          </wp:anchor>
        </w:drawing>
      </w:r>
    </w:p>
    <w:p w:rsidR="00D86A1B" w:rsidRDefault="00D86A1B" w:rsidP="00D86A1B">
      <w:pPr>
        <w:pStyle w:val="EATitle"/>
      </w:pPr>
    </w:p>
    <w:p w:rsidR="00D86A1B" w:rsidRDefault="00D86A1B" w:rsidP="00D86A1B">
      <w:pPr>
        <w:pStyle w:val="EATitle"/>
      </w:pPr>
    </w:p>
    <w:p w:rsidR="00D86A1B" w:rsidRDefault="00D86A1B" w:rsidP="00D86A1B">
      <w:pPr>
        <w:pStyle w:val="EATitle"/>
      </w:pPr>
    </w:p>
    <w:p w:rsidR="00355929" w:rsidRDefault="0031406C" w:rsidP="00D86A1B">
      <w:pPr>
        <w:pStyle w:val="EATitle"/>
      </w:pPr>
      <w:r>
        <w:rPr>
          <w:noProof/>
        </w:rPr>
        <mc:AlternateContent>
          <mc:Choice Requires="wpg">
            <w:drawing>
              <wp:anchor distT="0" distB="0" distL="114300" distR="114300" simplePos="0" relativeHeight="251669504" behindDoc="0" locked="0" layoutInCell="1" allowOverlap="1">
                <wp:simplePos x="0" y="0"/>
                <wp:positionH relativeFrom="column">
                  <wp:posOffset>7793355</wp:posOffset>
                </wp:positionH>
                <wp:positionV relativeFrom="paragraph">
                  <wp:posOffset>1912620</wp:posOffset>
                </wp:positionV>
                <wp:extent cx="1409700" cy="2362200"/>
                <wp:effectExtent l="38100" t="0" r="19050" b="19050"/>
                <wp:wrapNone/>
                <wp:docPr id="8" name="Group 8"/>
                <wp:cNvGraphicFramePr/>
                <a:graphic xmlns:a="http://schemas.openxmlformats.org/drawingml/2006/main">
                  <a:graphicData uri="http://schemas.microsoft.com/office/word/2010/wordprocessingGroup">
                    <wpg:wgp>
                      <wpg:cNvGrpSpPr/>
                      <wpg:grpSpPr>
                        <a:xfrm>
                          <a:off x="0" y="0"/>
                          <a:ext cx="1409700" cy="2362200"/>
                          <a:chOff x="0" y="0"/>
                          <a:chExt cx="1409700" cy="2362200"/>
                        </a:xfrm>
                      </wpg:grpSpPr>
                      <wps:wsp>
                        <wps:cNvPr id="3" name="Rounded Rectangle 3"/>
                        <wps:cNvSpPr/>
                        <wps:spPr>
                          <a:xfrm>
                            <a:off x="276225" y="895350"/>
                            <a:ext cx="1133475" cy="6953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3EAA" w:rsidRPr="0070581C" w:rsidRDefault="00A23EAA" w:rsidP="00D86A1B">
                              <w:pPr>
                                <w:jc w:val="center"/>
                                <w:rPr>
                                  <w:rFonts w:ascii="Arial" w:hAnsi="Arial" w:cs="Arial"/>
                                  <w:sz w:val="18"/>
                                  <w:szCs w:val="18"/>
                                </w:rPr>
                              </w:pPr>
                              <w:r w:rsidRPr="0070581C">
                                <w:rPr>
                                  <w:rFonts w:ascii="Arial" w:hAnsi="Arial" w:cs="Arial"/>
                                  <w:sz w:val="18"/>
                                  <w:szCs w:val="18"/>
                                </w:rPr>
                                <w:t>Have you engaged and involved stakeholders?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276225" y="1733550"/>
                            <a:ext cx="1133475" cy="628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3EAA" w:rsidRPr="0070581C" w:rsidRDefault="00A23EAA" w:rsidP="00D86A1B">
                              <w:pPr>
                                <w:jc w:val="center"/>
                                <w:rPr>
                                  <w:rFonts w:ascii="Arial" w:hAnsi="Arial" w:cs="Arial"/>
                                  <w:sz w:val="18"/>
                                  <w:szCs w:val="18"/>
                                </w:rPr>
                              </w:pPr>
                              <w:r w:rsidRPr="0070581C">
                                <w:rPr>
                                  <w:rFonts w:ascii="Arial" w:hAnsi="Arial" w:cs="Arial"/>
                                  <w:sz w:val="18"/>
                                  <w:szCs w:val="18"/>
                                </w:rPr>
                                <w:t>Identify positive or negative impact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276225" y="0"/>
                            <a:ext cx="1085850" cy="762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3EAA" w:rsidRPr="0070581C" w:rsidRDefault="00A23EAA" w:rsidP="00D86A1B">
                              <w:pPr>
                                <w:jc w:val="center"/>
                                <w:rPr>
                                  <w:rFonts w:ascii="Arial" w:hAnsi="Arial" w:cs="Arial"/>
                                  <w:sz w:val="18"/>
                                  <w:szCs w:val="18"/>
                                </w:rPr>
                              </w:pPr>
                              <w:r w:rsidRPr="0070581C">
                                <w:rPr>
                                  <w:rFonts w:ascii="Arial" w:hAnsi="Arial" w:cs="Arial"/>
                                  <w:sz w:val="18"/>
                                  <w:szCs w:val="18"/>
                                </w:rPr>
                                <w:t>What evidence has been used?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flipH="1">
                            <a:off x="0" y="276225"/>
                            <a:ext cx="209550" cy="114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flipH="1">
                            <a:off x="76200" y="1095375"/>
                            <a:ext cx="1428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flipH="1" flipV="1">
                            <a:off x="76200" y="1809750"/>
                            <a:ext cx="152400" cy="47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8" o:spid="_x0000_s1030" style="position:absolute;left:0;text-align:left;margin-left:613.65pt;margin-top:150.6pt;width:111pt;height:186pt;z-index:251669504;mso-position-horizontal-relative:text;mso-position-vertical-relative:text" coordsize="14097,2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">
                <v:roundrect id="Rounded Rectangle 3" o:spid="_x0000_s1031" style="position:absolute;left:2762;top:8953;width:11335;height:6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GW17wA&#10;AADaAAAADwAAAGRycy9kb3ducmV2LnhtbESPzQrCMBCE74LvEFbwIpqqIFqNIoI/V1sfYGnWtths&#10;SpNqfXsjCB6HmfmG2ew6U4knNa60rGA6iUAQZ1aXnCu4pcfxEoTzyBory6TgTQ52235vg7G2L77S&#10;M/G5CBB2MSoovK9jKV1WkEE3sTVx8O62MeiDbHKpG3wFuKnkLIoW0mDJYaHAmg4FZY+kNQpW7fmd&#10;lPI+T9GP2hPZVYK5Vmo46PZrEJ46/w//2hetYA7fK+EGyO0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kQZbXvAAAANoAAAAPAAAAAAAAAAAAAAAAAJgCAABkcnMvZG93bnJldi54&#10;bWxQSwUGAAAAAAQABAD1AAAAgQMAAAAA&#10;" fillcolor="#4f81bd [3204]" strokecolor="#243f60 [1604]" strokeweight="2pt">
                  <v:textbox>
                    <w:txbxContent>
                      <w:p w:rsidR="00A23EAA" w:rsidRPr="0070581C" w:rsidRDefault="00A23EAA" w:rsidP="00D86A1B">
                        <w:pPr>
                          <w:jc w:val="center"/>
                          <w:rPr>
                            <w:rFonts w:ascii="Arial" w:hAnsi="Arial" w:cs="Arial"/>
                            <w:sz w:val="18"/>
                            <w:szCs w:val="18"/>
                          </w:rPr>
                        </w:pPr>
                        <w:r w:rsidRPr="0070581C">
                          <w:rPr>
                            <w:rFonts w:ascii="Arial" w:hAnsi="Arial" w:cs="Arial"/>
                            <w:sz w:val="18"/>
                            <w:szCs w:val="18"/>
                          </w:rPr>
                          <w:t>Have you engaged and involved stakeholders?</w:t>
                        </w:r>
                      </w:p>
                    </w:txbxContent>
                  </v:textbox>
                </v:roundrect>
                <v:roundrect id="Rounded Rectangle 4" o:spid="_x0000_s1032" style="position:absolute;left:2762;top:17335;width:11335;height:62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gOo70A&#10;AADaAAAADwAAAGRycy9kb3ducmV2LnhtbESPzQrCMBCE74LvEFbwIpr6g2g1igj+XK0+wNKsbbHZ&#10;lCbV+vZGEDwOM/MNs962phRPql1hWcF4FIEgTq0uOFNwux6GCxDOI2ssLZOCNznYbrqdNcbavvhC&#10;z8RnIkDYxagg976KpXRpTgbdyFbEwbvb2qAPss6krvEV4KaUkyiaS4MFh4UcK9rnlD6SxihYNqd3&#10;Usj79Ip+0BzJLhPMtFL9XrtbgfDU+n/41z5rBTP4Xgk3QG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6gOo70AAADaAAAADwAAAAAAAAAAAAAAAACYAgAAZHJzL2Rvd25yZXYu&#10;eG1sUEsFBgAAAAAEAAQA9QAAAIIDAAAAAA==&#10;" fillcolor="#4f81bd [3204]" strokecolor="#243f60 [1604]" strokeweight="2pt">
                  <v:textbox>
                    <w:txbxContent>
                      <w:p w:rsidR="00A23EAA" w:rsidRPr="0070581C" w:rsidRDefault="00A23EAA" w:rsidP="00D86A1B">
                        <w:pPr>
                          <w:jc w:val="center"/>
                          <w:rPr>
                            <w:rFonts w:ascii="Arial" w:hAnsi="Arial" w:cs="Arial"/>
                            <w:sz w:val="18"/>
                            <w:szCs w:val="18"/>
                          </w:rPr>
                        </w:pPr>
                        <w:r w:rsidRPr="0070581C">
                          <w:rPr>
                            <w:rFonts w:ascii="Arial" w:hAnsi="Arial" w:cs="Arial"/>
                            <w:sz w:val="18"/>
                            <w:szCs w:val="18"/>
                          </w:rPr>
                          <w:t>Identify positive or negative impact</w:t>
                        </w:r>
                      </w:p>
                    </w:txbxContent>
                  </v:textbox>
                </v:roundrect>
                <v:roundrect id="Rounded Rectangle 7" o:spid="_x0000_s1033" style="position:absolute;left:2762;width:10858;height:76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qQ1L0A&#10;AADaAAAADwAAAGRycy9kb3ducmV2LnhtbESPzQrCMBCE74LvEFbwIpqq4E81igj+XK0+wNKsbbHZ&#10;lCbV+vZGEDwOM/MNs962phRPql1hWcF4FIEgTq0uOFNwux6GCxDOI2ssLZOCNznYbrqdNcbavvhC&#10;z8RnIkDYxagg976KpXRpTgbdyFbEwbvb2qAPss6krvEV4KaUkyiaSYMFh4UcK9rnlD6SxihYNqd3&#10;Usj79Ip+0BzJLhPMtFL9XrtbgfDU+n/41z5rBXP4Xgk3QG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3qQ1L0AAADaAAAADwAAAAAAAAAAAAAAAACYAgAAZHJzL2Rvd25yZXYu&#10;eG1sUEsFBgAAAAAEAAQA9QAAAIIDAAAAAA==&#10;" fillcolor="#4f81bd [3204]" strokecolor="#243f60 [1604]" strokeweight="2pt">
                  <v:textbox>
                    <w:txbxContent>
                      <w:p w:rsidR="00A23EAA" w:rsidRPr="0070581C" w:rsidRDefault="00A23EAA" w:rsidP="00D86A1B">
                        <w:pPr>
                          <w:jc w:val="center"/>
                          <w:rPr>
                            <w:rFonts w:ascii="Arial" w:hAnsi="Arial" w:cs="Arial"/>
                            <w:sz w:val="18"/>
                            <w:szCs w:val="18"/>
                          </w:rPr>
                        </w:pPr>
                        <w:r w:rsidRPr="0070581C">
                          <w:rPr>
                            <w:rFonts w:ascii="Arial" w:hAnsi="Arial" w:cs="Arial"/>
                            <w:sz w:val="18"/>
                            <w:szCs w:val="18"/>
                          </w:rPr>
                          <w:t>What evidence has been used?</w:t>
                        </w:r>
                      </w:p>
                    </w:txbxContent>
                  </v:textbox>
                </v:roundrect>
                <v:shapetype id="_x0000_t32" coordsize="21600,21600" o:spt="32" o:oned="t" path="m,l21600,21600e" filled="f">
                  <v:path arrowok="t" fillok="f" o:connecttype="none"/>
                  <o:lock v:ext="edit" shapetype="t"/>
                </v:shapetype>
                <v:shape id="Straight Arrow Connector 10" o:spid="_x0000_s1034" type="#_x0000_t32" style="position:absolute;top:2762;width:2095;height:11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Z12MQAAADbAAAADwAAAGRycy9kb3ducmV2LnhtbESPTWvCQBCG70L/wzKF3nTTolKiq0hL&#10;oSIosQXxNmanSWh2NuxuTfrvOwehtxnm/XhmuR5cq64UYuPZwOMkA0VcettwZeDz4238DComZIut&#10;ZzLwSxHWq7vREnPrey7oekyVkhCOORqoU+pyrWNZk8M48R2x3L58cJhkDZW2AXsJd61+yrK5dtiw&#10;NNTY0UtN5ffxx0nJ67SY7U67y5SKzaG/bM/7FM7GPNwPmwWoREP6F9/c71bwhV5+kQH0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ZnXYxAAAANsAAAAPAAAAAAAAAAAA&#10;AAAAAKECAABkcnMvZG93bnJldi54bWxQSwUGAAAAAAQABAD5AAAAkgMAAAAA&#10;" strokecolor="#4579b8 [3044]">
                  <v:stroke endarrow="open"/>
                </v:shape>
                <v:shape id="Straight Arrow Connector 11" o:spid="_x0000_s1035" type="#_x0000_t32" style="position:absolute;left:762;top:10953;width:142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rQQ8UAAADbAAAADwAAAGRycy9kb3ducmV2LnhtbESPQWvCQBCF74L/YRnBm24ULSV1FVEE&#10;i2CJCsXbmJ0modnZsLs18d+7hUJvM7w373uzWHWmFndyvrKsYDJOQBDnVldcKLicd6NXED4ga6wt&#10;k4IHeVgt+70Fptq2nNH9FAoRQ9inqKAMoUml9HlJBv3YNsRR+7LOYIirK6R22MZwU8tpkrxIgxVH&#10;QokNbUrKv08/JkK2s2x++DzcZpStP9rb+/UY3FWp4aBbv4EI1IV/89/1Xsf6E/j9JQ4gl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CrQQ8UAAADbAAAADwAAAAAAAAAA&#10;AAAAAAChAgAAZHJzL2Rvd25yZXYueG1sUEsFBgAAAAAEAAQA+QAAAJMDAAAAAA==&#10;" strokecolor="#4579b8 [3044]">
                  <v:stroke endarrow="open"/>
                </v:shape>
                <v:shape id="Straight Arrow Connector 12" o:spid="_x0000_s1036" type="#_x0000_t32" style="position:absolute;left:762;top:18097;width:1524;height:47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XNd8EAAADbAAAADwAAAGRycy9kb3ducmV2LnhtbERPTWvCQBC9C/0PyxR6MxsV25K6igiC&#10;HqRUW70Ou2MSmp0N2VHTf98tFLzN433ObNH7Rl2pi3VgA6MsB0Vsg6u5NPB5WA9fQUVBdtgEJgM/&#10;FGExfxjMsHDhxh903UupUgjHAg1UIm2hdbQVeYxZaIkTdw6dR0mwK7Xr8JbCfaPHef6sPdacGips&#10;aVWR/d5fvIFLOO+WX+5lchydZGtr2b6TnRrz9Ngv30AJ9XIX/7s3Ls0fw98v6QA9/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tc13wQAAANsAAAAPAAAAAAAAAAAAAAAA&#10;AKECAABkcnMvZG93bnJldi54bWxQSwUGAAAAAAQABAD5AAAAjwMAAAAA&#10;" strokecolor="#4579b8 [3044]">
                  <v:stroke endarrow="open"/>
                </v:shape>
              </v:group>
            </w:pict>
          </mc:Fallback>
        </mc:AlternateContent>
      </w:r>
    </w:p>
    <w:p w:rsidR="00355929" w:rsidRPr="00355929" w:rsidRDefault="00355929" w:rsidP="00355929"/>
    <w:p w:rsidR="00355929" w:rsidRPr="00355929" w:rsidRDefault="00355929" w:rsidP="00355929"/>
    <w:p w:rsidR="00355929" w:rsidRPr="00355929" w:rsidRDefault="00355929" w:rsidP="00355929"/>
    <w:p w:rsidR="00355929" w:rsidRPr="00355929" w:rsidRDefault="00355929" w:rsidP="00355929"/>
    <w:p w:rsidR="00355929" w:rsidRPr="00355929" w:rsidRDefault="00355929" w:rsidP="00355929"/>
    <w:p w:rsidR="00355929" w:rsidRPr="00355929" w:rsidRDefault="00355929" w:rsidP="00355929"/>
    <w:p w:rsidR="00355929" w:rsidRPr="00355929" w:rsidRDefault="00355929" w:rsidP="00355929"/>
    <w:p w:rsidR="00355929" w:rsidRPr="00355929" w:rsidRDefault="00355929" w:rsidP="00355929"/>
    <w:p w:rsidR="00355929" w:rsidRPr="00355929" w:rsidRDefault="00355929" w:rsidP="00355929"/>
    <w:p w:rsidR="00355929" w:rsidRPr="00355929" w:rsidRDefault="00355929" w:rsidP="00355929"/>
    <w:p w:rsidR="00355929" w:rsidRPr="00355929" w:rsidRDefault="00355929" w:rsidP="00355929"/>
    <w:p w:rsidR="00355929" w:rsidRPr="00355929" w:rsidRDefault="00355929" w:rsidP="00355929"/>
    <w:p w:rsidR="00355929" w:rsidRPr="00355929" w:rsidRDefault="00355929" w:rsidP="00355929"/>
    <w:p w:rsidR="00355929" w:rsidRPr="00355929" w:rsidRDefault="00355929" w:rsidP="00355929"/>
    <w:p w:rsidR="00355929" w:rsidRPr="00355929" w:rsidRDefault="00355929" w:rsidP="00355929"/>
    <w:p w:rsidR="00355929" w:rsidRPr="00355929" w:rsidRDefault="00355929" w:rsidP="00355929"/>
    <w:p w:rsidR="00355929" w:rsidRPr="00355929" w:rsidRDefault="00355929" w:rsidP="00355929"/>
    <w:p w:rsidR="00355929" w:rsidRPr="00355929" w:rsidRDefault="00355929" w:rsidP="00355929"/>
    <w:p w:rsidR="00355929" w:rsidRPr="00355929" w:rsidRDefault="00355929" w:rsidP="00355929"/>
    <w:p w:rsidR="00355929" w:rsidRDefault="00355929" w:rsidP="00355929"/>
    <w:p w:rsidR="00D86A1B" w:rsidRPr="00355929" w:rsidRDefault="00D86A1B" w:rsidP="00355929">
      <w:pPr>
        <w:jc w:val="right"/>
      </w:pPr>
    </w:p>
    <w:sectPr w:rsidR="00D86A1B" w:rsidRPr="00355929" w:rsidSect="008D7B45">
      <w:pgSz w:w="16838" w:h="11906" w:orient="landscape"/>
      <w:pgMar w:top="1077" w:right="1077" w:bottom="1133" w:left="107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EAA" w:rsidRDefault="00A23EAA" w:rsidP="001B5CB4">
      <w:r>
        <w:separator/>
      </w:r>
    </w:p>
  </w:endnote>
  <w:endnote w:type="continuationSeparator" w:id="0">
    <w:p w:rsidR="00A23EAA" w:rsidRDefault="00A23EAA" w:rsidP="001B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charset w:val="00"/>
    <w:family w:val="auto"/>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88D" w:rsidRPr="00D7488D" w:rsidRDefault="00D7488D">
    <w:pPr>
      <w:pStyle w:val="Footer"/>
      <w:rPr>
        <w:rFonts w:ascii="Arial" w:hAnsi="Arial" w:cs="Arial"/>
        <w:sz w:val="18"/>
        <w:szCs w:val="18"/>
      </w:rPr>
    </w:pPr>
    <w:r w:rsidRPr="00D7488D">
      <w:rPr>
        <w:rFonts w:ascii="Arial" w:hAnsi="Arial" w:cs="Arial"/>
        <w:b/>
        <w:sz w:val="18"/>
        <w:szCs w:val="18"/>
      </w:rPr>
      <w:t>ONLY SUBMIT PAGES 1-11 for</w:t>
    </w:r>
    <w:r>
      <w:rPr>
        <w:rFonts w:ascii="Arial" w:hAnsi="Arial" w:cs="Arial"/>
        <w:b/>
        <w:sz w:val="18"/>
        <w:szCs w:val="18"/>
      </w:rPr>
      <w:t xml:space="preserve"> consultation and </w:t>
    </w:r>
    <w:r w:rsidRPr="00D7488D">
      <w:rPr>
        <w:rFonts w:ascii="Arial" w:hAnsi="Arial" w:cs="Arial"/>
        <w:b/>
        <w:sz w:val="18"/>
        <w:szCs w:val="18"/>
      </w:rPr>
      <w:t>final release.</w:t>
    </w:r>
    <w:r>
      <w:rPr>
        <w:rFonts w:ascii="Arial" w:hAnsi="Arial" w:cs="Arial"/>
        <w:sz w:val="18"/>
        <w:szCs w:val="18"/>
      </w:rPr>
      <w:tab/>
    </w:r>
    <w:r>
      <w:rPr>
        <w:rFonts w:ascii="Arial" w:hAnsi="Arial" w:cs="Arial"/>
        <w:sz w:val="18"/>
        <w:szCs w:val="18"/>
      </w:rPr>
      <w:tab/>
      <w:t>F</w:t>
    </w:r>
    <w:r w:rsidRPr="00D7488D">
      <w:rPr>
        <w:rFonts w:ascii="Arial" w:hAnsi="Arial" w:cs="Arial"/>
        <w:sz w:val="18"/>
        <w:szCs w:val="18"/>
      </w:rPr>
      <w:t>urther information and guidance, contact c.clark@gre.ac.uk</w:t>
    </w:r>
  </w:p>
  <w:p w:rsidR="00A23EAA" w:rsidRDefault="00A23E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EAA" w:rsidRDefault="00A23EAA" w:rsidP="001B5CB4">
      <w:r>
        <w:separator/>
      </w:r>
    </w:p>
  </w:footnote>
  <w:footnote w:type="continuationSeparator" w:id="0">
    <w:p w:rsidR="00A23EAA" w:rsidRDefault="00A23EAA" w:rsidP="001B5CB4">
      <w:r>
        <w:continuationSeparator/>
      </w:r>
    </w:p>
  </w:footnote>
  <w:footnote w:id="1">
    <w:p w:rsidR="00A23EAA" w:rsidRDefault="00A23EAA" w:rsidP="00CC112F">
      <w:pPr>
        <w:pStyle w:val="FootnoteText"/>
      </w:pPr>
      <w:r w:rsidRPr="00CE456B">
        <w:rPr>
          <w:i/>
        </w:rPr>
        <w:t>Religion and belief in higher education: the experiences of staff and students</w:t>
      </w:r>
      <w:r>
        <w:t xml:space="preserve">, Equality Challenge Unit (2011), </w:t>
      </w:r>
      <w:hyperlink r:id="rId1" w:history="1">
        <w:r w:rsidRPr="00B02974">
          <w:rPr>
            <w:rStyle w:val="Hyperlink"/>
          </w:rPr>
          <w:t>http://www.ecu.ac.uk/publications/religion-and-belief-staff-and-students-in-he/</w:t>
        </w:r>
      </w:hyperlink>
      <w:r>
        <w:t xml:space="preserve"> </w:t>
      </w:r>
    </w:p>
  </w:footnote>
  <w:footnote w:id="2">
    <w:p w:rsidR="00A23EAA" w:rsidRDefault="00A23EAA" w:rsidP="00A718E6">
      <w:pPr>
        <w:pStyle w:val="FootnoteText"/>
      </w:pPr>
      <w:r>
        <w:rPr>
          <w:rStyle w:val="FootnoteReference"/>
        </w:rPr>
        <w:footnoteRef/>
      </w:r>
      <w:r>
        <w:t xml:space="preserve"> </w:t>
      </w:r>
      <w:r w:rsidRPr="003204C9">
        <w:rPr>
          <w:bCs/>
          <w:i/>
          <w:kern w:val="36"/>
          <w:sz w:val="22"/>
          <w:szCs w:val="22"/>
          <w:lang w:val="en-US"/>
        </w:rPr>
        <w:t>Experience of lesbian, gay, bisexual and trans staff and students in higher education</w:t>
      </w:r>
      <w:r>
        <w:rPr>
          <w:bCs/>
          <w:kern w:val="36"/>
          <w:sz w:val="22"/>
          <w:szCs w:val="22"/>
          <w:lang w:val="en-US"/>
        </w:rPr>
        <w:t xml:space="preserve">, Equality Challenge Unit (2009) </w:t>
      </w:r>
      <w:hyperlink r:id="rId2" w:history="1">
        <w:r w:rsidRPr="00B02974">
          <w:rPr>
            <w:rStyle w:val="Hyperlink"/>
            <w:bCs/>
            <w:kern w:val="36"/>
            <w:sz w:val="22"/>
            <w:szCs w:val="22"/>
            <w:lang w:val="en-US"/>
          </w:rPr>
          <w:t>http://www.ecu.ac.uk/publications/lgbt-staff-and-students-in-he/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EAA" w:rsidRDefault="00A23EAA">
    <w:pPr>
      <w:pStyle w:val="Header"/>
    </w:pPr>
    <w:r>
      <w:rPr>
        <w:noProof/>
      </w:rPr>
      <mc:AlternateContent>
        <mc:Choice Requires="wps">
          <w:drawing>
            <wp:anchor distT="0" distB="0" distL="114300" distR="114300" simplePos="0" relativeHeight="251657728" behindDoc="1" locked="0" layoutInCell="0" allowOverlap="1">
              <wp:simplePos x="0" y="0"/>
              <wp:positionH relativeFrom="margin">
                <wp:posOffset>1925320</wp:posOffset>
              </wp:positionH>
              <wp:positionV relativeFrom="margin">
                <wp:posOffset>1732280</wp:posOffset>
              </wp:positionV>
              <wp:extent cx="5237480" cy="3142615"/>
              <wp:effectExtent l="0" t="1149350" r="0" b="651510"/>
              <wp:wrapNone/>
              <wp:docPr id="1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23EAA" w:rsidRDefault="00A23EAA" w:rsidP="006763A9">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37" type="#_x0000_t202" style="position:absolute;margin-left:151.6pt;margin-top:136.4pt;width:412.4pt;height:247.45pt;rotation:-45;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" o:allowincell="f" filled="f" stroked="f">
              <v:stroke joinstyle="round"/>
              <o:lock v:ext="edit" shapetype="t"/>
              <v:textbox style="mso-fit-shape-to-text:t">
                <w:txbxContent>
                  <w:p w:rsidR="00A23EAA" w:rsidRDefault="00A23EAA" w:rsidP="006763A9">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550C8"/>
    <w:multiLevelType w:val="hybridMultilevel"/>
    <w:tmpl w:val="B49A0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566949"/>
    <w:multiLevelType w:val="hybridMultilevel"/>
    <w:tmpl w:val="543E34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316D0C"/>
    <w:multiLevelType w:val="hybridMultilevel"/>
    <w:tmpl w:val="5F3AB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3F73C4"/>
    <w:multiLevelType w:val="hybridMultilevel"/>
    <w:tmpl w:val="079A2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996D17"/>
    <w:multiLevelType w:val="hybridMultilevel"/>
    <w:tmpl w:val="0F267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7942A5"/>
    <w:multiLevelType w:val="hybridMultilevel"/>
    <w:tmpl w:val="2508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6E00C9"/>
    <w:multiLevelType w:val="hybridMultilevel"/>
    <w:tmpl w:val="9ABEF7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7F6E08"/>
    <w:multiLevelType w:val="hybridMultilevel"/>
    <w:tmpl w:val="F5546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0E684A"/>
    <w:multiLevelType w:val="hybridMultilevel"/>
    <w:tmpl w:val="DFDCBAC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nsid w:val="1C71482D"/>
    <w:multiLevelType w:val="hybridMultilevel"/>
    <w:tmpl w:val="3D508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A456BB"/>
    <w:multiLevelType w:val="hybridMultilevel"/>
    <w:tmpl w:val="3BB84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B87ADF"/>
    <w:multiLevelType w:val="hybridMultilevel"/>
    <w:tmpl w:val="6FE4F3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2903A08"/>
    <w:multiLevelType w:val="hybridMultilevel"/>
    <w:tmpl w:val="E966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F90FFD"/>
    <w:multiLevelType w:val="hybridMultilevel"/>
    <w:tmpl w:val="0824C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632B63"/>
    <w:multiLevelType w:val="hybridMultilevel"/>
    <w:tmpl w:val="2ABE1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BA63BC4"/>
    <w:multiLevelType w:val="hybridMultilevel"/>
    <w:tmpl w:val="2BC47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F910B9B"/>
    <w:multiLevelType w:val="hybridMultilevel"/>
    <w:tmpl w:val="D0E43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167DE7"/>
    <w:multiLevelType w:val="hybridMultilevel"/>
    <w:tmpl w:val="D272D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54D1036"/>
    <w:multiLevelType w:val="hybridMultilevel"/>
    <w:tmpl w:val="2880F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55A04FE"/>
    <w:multiLevelType w:val="hybridMultilevel"/>
    <w:tmpl w:val="4DCA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7A5796E"/>
    <w:multiLevelType w:val="multilevel"/>
    <w:tmpl w:val="81BA2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12248D"/>
    <w:multiLevelType w:val="multilevel"/>
    <w:tmpl w:val="899463D8"/>
    <w:lvl w:ilvl="0">
      <w:start w:val="1"/>
      <w:numFmt w:val="decimal"/>
      <w:pStyle w:val="EANumberedSub-Heading"/>
      <w:lvlText w:val="%1."/>
      <w:lvlJc w:val="left"/>
      <w:pPr>
        <w:ind w:left="360" w:hanging="360"/>
      </w:pPr>
      <w:rPr>
        <w:rFonts w:hint="default"/>
      </w:rPr>
    </w:lvl>
    <w:lvl w:ilvl="1">
      <w:start w:val="1"/>
      <w:numFmt w:val="decimal"/>
      <w:pStyle w:val="EANumberedBody"/>
      <w:lvlText w:val="%1.%2."/>
      <w:lvlJc w:val="left"/>
      <w:pPr>
        <w:ind w:left="792" w:hanging="432"/>
      </w:pPr>
      <w:rPr>
        <w:rFonts w:hint="default"/>
      </w:rPr>
    </w:lvl>
    <w:lvl w:ilvl="2">
      <w:start w:val="1"/>
      <w:numFmt w:val="decimal"/>
      <w:pStyle w:val="EANumberedSub-Body"/>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C4D0CD8"/>
    <w:multiLevelType w:val="hybridMultilevel"/>
    <w:tmpl w:val="E468025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3C695253"/>
    <w:multiLevelType w:val="hybridMultilevel"/>
    <w:tmpl w:val="081A3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D5113C3"/>
    <w:multiLevelType w:val="hybridMultilevel"/>
    <w:tmpl w:val="1592D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D67599A"/>
    <w:multiLevelType w:val="hybridMultilevel"/>
    <w:tmpl w:val="9F643A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DE111B4"/>
    <w:multiLevelType w:val="hybridMultilevel"/>
    <w:tmpl w:val="F62A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6630F80"/>
    <w:multiLevelType w:val="hybridMultilevel"/>
    <w:tmpl w:val="A802EB02"/>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B8B46F9"/>
    <w:multiLevelType w:val="hybridMultilevel"/>
    <w:tmpl w:val="EE606F2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4E2E0336"/>
    <w:multiLevelType w:val="hybridMultilevel"/>
    <w:tmpl w:val="C646F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EFB32CB"/>
    <w:multiLevelType w:val="hybridMultilevel"/>
    <w:tmpl w:val="AA02A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F717201"/>
    <w:multiLevelType w:val="hybridMultilevel"/>
    <w:tmpl w:val="DF6E0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3227D29"/>
    <w:multiLevelType w:val="hybridMultilevel"/>
    <w:tmpl w:val="00C03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38B43CD"/>
    <w:multiLevelType w:val="hybridMultilevel"/>
    <w:tmpl w:val="BFB4D07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548361E0"/>
    <w:multiLevelType w:val="hybridMultilevel"/>
    <w:tmpl w:val="3AA40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5DB04E2"/>
    <w:multiLevelType w:val="hybridMultilevel"/>
    <w:tmpl w:val="F348C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5EC7F2D"/>
    <w:multiLevelType w:val="hybridMultilevel"/>
    <w:tmpl w:val="5B72A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8126E08"/>
    <w:multiLevelType w:val="hybridMultilevel"/>
    <w:tmpl w:val="15C0EEC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5C9C03F6"/>
    <w:multiLevelType w:val="hybridMultilevel"/>
    <w:tmpl w:val="44BC363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5E621158"/>
    <w:multiLevelType w:val="hybridMultilevel"/>
    <w:tmpl w:val="ABAE9EA0"/>
    <w:lvl w:ilvl="0" w:tplc="BD1C5E9A">
      <w:start w:val="1"/>
      <w:numFmt w:val="bullet"/>
      <w:pStyle w:val="EABullets"/>
      <w:lvlText w:val=""/>
      <w:lvlJc w:val="left"/>
      <w:pPr>
        <w:ind w:left="720" w:hanging="360"/>
      </w:pPr>
      <w:rPr>
        <w:rFonts w:ascii="Symbol" w:hAnsi="Symbol" w:hint="default"/>
      </w:rPr>
    </w:lvl>
    <w:lvl w:ilvl="1" w:tplc="00B2EA4E">
      <w:start w:val="1"/>
      <w:numFmt w:val="bullet"/>
      <w:pStyle w:val="EASub-Bullets"/>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2EE7E0A"/>
    <w:multiLevelType w:val="hybridMultilevel"/>
    <w:tmpl w:val="1B587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nsid w:val="64BD6BD3"/>
    <w:multiLevelType w:val="hybridMultilevel"/>
    <w:tmpl w:val="373A222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nsid w:val="6B347A8E"/>
    <w:multiLevelType w:val="hybridMultilevel"/>
    <w:tmpl w:val="1318D35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6F7C44C6"/>
    <w:multiLevelType w:val="multilevel"/>
    <w:tmpl w:val="361E7A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1580B0C"/>
    <w:multiLevelType w:val="hybridMultilevel"/>
    <w:tmpl w:val="5B820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47D2D27"/>
    <w:multiLevelType w:val="hybridMultilevel"/>
    <w:tmpl w:val="9D2A0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4913392"/>
    <w:multiLevelType w:val="hybridMultilevel"/>
    <w:tmpl w:val="7F9054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910289C"/>
    <w:multiLevelType w:val="multilevel"/>
    <w:tmpl w:val="FD4AA236"/>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357"/>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nsid w:val="79296E82"/>
    <w:multiLevelType w:val="hybridMultilevel"/>
    <w:tmpl w:val="815408A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nsid w:val="7D741C23"/>
    <w:multiLevelType w:val="hybridMultilevel"/>
    <w:tmpl w:val="342CD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7"/>
  </w:num>
  <w:num w:numId="2">
    <w:abstractNumId w:val="21"/>
  </w:num>
  <w:num w:numId="3">
    <w:abstractNumId w:val="39"/>
  </w:num>
  <w:num w:numId="4">
    <w:abstractNumId w:val="40"/>
  </w:num>
  <w:num w:numId="5">
    <w:abstractNumId w:val="8"/>
  </w:num>
  <w:num w:numId="6">
    <w:abstractNumId w:val="45"/>
  </w:num>
  <w:num w:numId="7">
    <w:abstractNumId w:val="13"/>
  </w:num>
  <w:num w:numId="8">
    <w:abstractNumId w:val="29"/>
  </w:num>
  <w:num w:numId="9">
    <w:abstractNumId w:val="49"/>
  </w:num>
  <w:num w:numId="10">
    <w:abstractNumId w:val="3"/>
  </w:num>
  <w:num w:numId="11">
    <w:abstractNumId w:val="35"/>
  </w:num>
  <w:num w:numId="12">
    <w:abstractNumId w:val="9"/>
  </w:num>
  <w:num w:numId="13">
    <w:abstractNumId w:val="12"/>
  </w:num>
  <w:num w:numId="14">
    <w:abstractNumId w:val="11"/>
  </w:num>
  <w:num w:numId="15">
    <w:abstractNumId w:val="41"/>
  </w:num>
  <w:num w:numId="16">
    <w:abstractNumId w:val="27"/>
  </w:num>
  <w:num w:numId="17">
    <w:abstractNumId w:val="25"/>
  </w:num>
  <w:num w:numId="18">
    <w:abstractNumId w:val="4"/>
  </w:num>
  <w:num w:numId="19">
    <w:abstractNumId w:val="20"/>
  </w:num>
  <w:num w:numId="20">
    <w:abstractNumId w:val="37"/>
  </w:num>
  <w:num w:numId="21">
    <w:abstractNumId w:val="26"/>
  </w:num>
  <w:num w:numId="22">
    <w:abstractNumId w:val="10"/>
  </w:num>
  <w:num w:numId="23">
    <w:abstractNumId w:val="30"/>
  </w:num>
  <w:num w:numId="24">
    <w:abstractNumId w:val="24"/>
  </w:num>
  <w:num w:numId="25">
    <w:abstractNumId w:val="48"/>
  </w:num>
  <w:num w:numId="26">
    <w:abstractNumId w:val="38"/>
  </w:num>
  <w:num w:numId="27">
    <w:abstractNumId w:val="34"/>
  </w:num>
  <w:num w:numId="28">
    <w:abstractNumId w:val="28"/>
  </w:num>
  <w:num w:numId="29">
    <w:abstractNumId w:val="14"/>
  </w:num>
  <w:num w:numId="30">
    <w:abstractNumId w:val="42"/>
  </w:num>
  <w:num w:numId="31">
    <w:abstractNumId w:val="1"/>
  </w:num>
  <w:num w:numId="32">
    <w:abstractNumId w:val="18"/>
  </w:num>
  <w:num w:numId="33">
    <w:abstractNumId w:val="7"/>
  </w:num>
  <w:num w:numId="34">
    <w:abstractNumId w:val="32"/>
  </w:num>
  <w:num w:numId="35">
    <w:abstractNumId w:val="36"/>
  </w:num>
  <w:num w:numId="36">
    <w:abstractNumId w:val="19"/>
  </w:num>
  <w:num w:numId="37">
    <w:abstractNumId w:val="43"/>
  </w:num>
  <w:num w:numId="38">
    <w:abstractNumId w:val="5"/>
  </w:num>
  <w:num w:numId="39">
    <w:abstractNumId w:val="33"/>
  </w:num>
  <w:num w:numId="40">
    <w:abstractNumId w:val="22"/>
  </w:num>
  <w:num w:numId="41">
    <w:abstractNumId w:val="31"/>
  </w:num>
  <w:num w:numId="42">
    <w:abstractNumId w:val="6"/>
  </w:num>
  <w:num w:numId="43">
    <w:abstractNumId w:val="2"/>
  </w:num>
  <w:num w:numId="44">
    <w:abstractNumId w:val="17"/>
  </w:num>
  <w:num w:numId="45">
    <w:abstractNumId w:val="44"/>
  </w:num>
  <w:num w:numId="46">
    <w:abstractNumId w:val="23"/>
  </w:num>
  <w:num w:numId="47">
    <w:abstractNumId w:val="46"/>
  </w:num>
  <w:num w:numId="48">
    <w:abstractNumId w:val="16"/>
  </w:num>
  <w:num w:numId="49">
    <w:abstractNumId w:val="0"/>
  </w:num>
  <w:num w:numId="50">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styleLockTheme/>
  <w:styleLockQFSet/>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6C7"/>
    <w:rsid w:val="00000688"/>
    <w:rsid w:val="000040ED"/>
    <w:rsid w:val="0002315C"/>
    <w:rsid w:val="00057A6C"/>
    <w:rsid w:val="000701DC"/>
    <w:rsid w:val="00074FDB"/>
    <w:rsid w:val="00080F2F"/>
    <w:rsid w:val="000C4A71"/>
    <w:rsid w:val="000E5FED"/>
    <w:rsid w:val="000F47E5"/>
    <w:rsid w:val="000F4E19"/>
    <w:rsid w:val="001435BA"/>
    <w:rsid w:val="00146C72"/>
    <w:rsid w:val="0018347E"/>
    <w:rsid w:val="00196C2D"/>
    <w:rsid w:val="001B23C8"/>
    <w:rsid w:val="001B4ADB"/>
    <w:rsid w:val="001B5CB4"/>
    <w:rsid w:val="001F4647"/>
    <w:rsid w:val="00220358"/>
    <w:rsid w:val="002208A4"/>
    <w:rsid w:val="00231D60"/>
    <w:rsid w:val="00267577"/>
    <w:rsid w:val="002B7F2E"/>
    <w:rsid w:val="002D27DC"/>
    <w:rsid w:val="002D6BF3"/>
    <w:rsid w:val="002E4CA5"/>
    <w:rsid w:val="002F2028"/>
    <w:rsid w:val="002F5F36"/>
    <w:rsid w:val="0031406C"/>
    <w:rsid w:val="00324628"/>
    <w:rsid w:val="0032504A"/>
    <w:rsid w:val="00343C2F"/>
    <w:rsid w:val="0034511E"/>
    <w:rsid w:val="00355929"/>
    <w:rsid w:val="003636B0"/>
    <w:rsid w:val="00376A86"/>
    <w:rsid w:val="003814F0"/>
    <w:rsid w:val="00391F12"/>
    <w:rsid w:val="00396424"/>
    <w:rsid w:val="003B5636"/>
    <w:rsid w:val="003C3851"/>
    <w:rsid w:val="003D6961"/>
    <w:rsid w:val="003F1A47"/>
    <w:rsid w:val="004106D3"/>
    <w:rsid w:val="00437931"/>
    <w:rsid w:val="00461690"/>
    <w:rsid w:val="00461DF7"/>
    <w:rsid w:val="00481A22"/>
    <w:rsid w:val="00492417"/>
    <w:rsid w:val="004A1D40"/>
    <w:rsid w:val="004B329E"/>
    <w:rsid w:val="004D39B2"/>
    <w:rsid w:val="004D61B8"/>
    <w:rsid w:val="004E2C75"/>
    <w:rsid w:val="004F306A"/>
    <w:rsid w:val="004F408A"/>
    <w:rsid w:val="005147B4"/>
    <w:rsid w:val="00534529"/>
    <w:rsid w:val="005372AF"/>
    <w:rsid w:val="00554653"/>
    <w:rsid w:val="0055614D"/>
    <w:rsid w:val="00556CB4"/>
    <w:rsid w:val="005827A7"/>
    <w:rsid w:val="005A27B4"/>
    <w:rsid w:val="005B0B54"/>
    <w:rsid w:val="005C7240"/>
    <w:rsid w:val="005E1DCB"/>
    <w:rsid w:val="005E2435"/>
    <w:rsid w:val="005F1F21"/>
    <w:rsid w:val="005F4B20"/>
    <w:rsid w:val="005F7047"/>
    <w:rsid w:val="00615B4B"/>
    <w:rsid w:val="0063470C"/>
    <w:rsid w:val="006408D3"/>
    <w:rsid w:val="0064464A"/>
    <w:rsid w:val="006508AF"/>
    <w:rsid w:val="006629F9"/>
    <w:rsid w:val="006763A9"/>
    <w:rsid w:val="0068216B"/>
    <w:rsid w:val="006B248C"/>
    <w:rsid w:val="006B7FDE"/>
    <w:rsid w:val="006D720C"/>
    <w:rsid w:val="006D7B89"/>
    <w:rsid w:val="006E7C10"/>
    <w:rsid w:val="0070581C"/>
    <w:rsid w:val="00706622"/>
    <w:rsid w:val="00721107"/>
    <w:rsid w:val="00735398"/>
    <w:rsid w:val="00735C93"/>
    <w:rsid w:val="00757762"/>
    <w:rsid w:val="00762A1E"/>
    <w:rsid w:val="00762B64"/>
    <w:rsid w:val="00782C98"/>
    <w:rsid w:val="007862AA"/>
    <w:rsid w:val="007965C9"/>
    <w:rsid w:val="007978FA"/>
    <w:rsid w:val="007A5CEE"/>
    <w:rsid w:val="007C0463"/>
    <w:rsid w:val="007D76A2"/>
    <w:rsid w:val="00804DD2"/>
    <w:rsid w:val="008240D7"/>
    <w:rsid w:val="00824383"/>
    <w:rsid w:val="00872D90"/>
    <w:rsid w:val="00881C47"/>
    <w:rsid w:val="008B2692"/>
    <w:rsid w:val="008C143F"/>
    <w:rsid w:val="008C1AC9"/>
    <w:rsid w:val="008C7B4D"/>
    <w:rsid w:val="008D7B45"/>
    <w:rsid w:val="008F1CAA"/>
    <w:rsid w:val="008F45BD"/>
    <w:rsid w:val="00904522"/>
    <w:rsid w:val="00914D6B"/>
    <w:rsid w:val="00927602"/>
    <w:rsid w:val="009469D2"/>
    <w:rsid w:val="00964D0A"/>
    <w:rsid w:val="00972F61"/>
    <w:rsid w:val="00981203"/>
    <w:rsid w:val="00983E96"/>
    <w:rsid w:val="00984B4E"/>
    <w:rsid w:val="009B28DC"/>
    <w:rsid w:val="009B5DCD"/>
    <w:rsid w:val="009C0B26"/>
    <w:rsid w:val="009D005A"/>
    <w:rsid w:val="009D1ED0"/>
    <w:rsid w:val="009D4436"/>
    <w:rsid w:val="00A23EAA"/>
    <w:rsid w:val="00A56DF2"/>
    <w:rsid w:val="00A60EF9"/>
    <w:rsid w:val="00A61B46"/>
    <w:rsid w:val="00A718E6"/>
    <w:rsid w:val="00A734C6"/>
    <w:rsid w:val="00A74B91"/>
    <w:rsid w:val="00B05B15"/>
    <w:rsid w:val="00B07E9F"/>
    <w:rsid w:val="00B17718"/>
    <w:rsid w:val="00B2235C"/>
    <w:rsid w:val="00B33E97"/>
    <w:rsid w:val="00B34650"/>
    <w:rsid w:val="00B905AE"/>
    <w:rsid w:val="00BA5971"/>
    <w:rsid w:val="00BA686F"/>
    <w:rsid w:val="00BD636E"/>
    <w:rsid w:val="00BE74B4"/>
    <w:rsid w:val="00BF435B"/>
    <w:rsid w:val="00BF7A47"/>
    <w:rsid w:val="00C0327D"/>
    <w:rsid w:val="00C259DE"/>
    <w:rsid w:val="00C272AE"/>
    <w:rsid w:val="00C313DE"/>
    <w:rsid w:val="00C35348"/>
    <w:rsid w:val="00C72379"/>
    <w:rsid w:val="00C866AE"/>
    <w:rsid w:val="00CC112F"/>
    <w:rsid w:val="00CC57A0"/>
    <w:rsid w:val="00CD14CB"/>
    <w:rsid w:val="00CD5102"/>
    <w:rsid w:val="00CD759D"/>
    <w:rsid w:val="00CE6F4B"/>
    <w:rsid w:val="00CF483B"/>
    <w:rsid w:val="00D00071"/>
    <w:rsid w:val="00D065DD"/>
    <w:rsid w:val="00D2669D"/>
    <w:rsid w:val="00D6689B"/>
    <w:rsid w:val="00D70823"/>
    <w:rsid w:val="00D7488D"/>
    <w:rsid w:val="00D86A1B"/>
    <w:rsid w:val="00DB56C7"/>
    <w:rsid w:val="00DB5CE4"/>
    <w:rsid w:val="00DB7F88"/>
    <w:rsid w:val="00E03CA6"/>
    <w:rsid w:val="00E040F5"/>
    <w:rsid w:val="00E149CC"/>
    <w:rsid w:val="00E27B65"/>
    <w:rsid w:val="00E37BF1"/>
    <w:rsid w:val="00E4055D"/>
    <w:rsid w:val="00E52922"/>
    <w:rsid w:val="00E6171F"/>
    <w:rsid w:val="00E66E1F"/>
    <w:rsid w:val="00EA6E72"/>
    <w:rsid w:val="00EB138E"/>
    <w:rsid w:val="00EC4CA8"/>
    <w:rsid w:val="00EC60D6"/>
    <w:rsid w:val="00EF710B"/>
    <w:rsid w:val="00F015FC"/>
    <w:rsid w:val="00F16A74"/>
    <w:rsid w:val="00F46558"/>
    <w:rsid w:val="00F547F6"/>
    <w:rsid w:val="00F67C13"/>
    <w:rsid w:val="00F733FD"/>
    <w:rsid w:val="00FB2EDD"/>
    <w:rsid w:val="00FB5BEB"/>
    <w:rsid w:val="00FD4F51"/>
    <w:rsid w:val="00FE5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2B5B81C0-ED3B-4052-AD84-4E806543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804DD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locked/>
    <w:rsid w:val="001B5CB4"/>
    <w:pPr>
      <w:keepNext/>
      <w:numPr>
        <w:numId w:val="1"/>
      </w:numPr>
      <w:outlineLvl w:val="0"/>
    </w:pPr>
    <w:rPr>
      <w:rFonts w:ascii="Arial" w:hAnsi="Arial" w:cs="Arial"/>
      <w:b/>
      <w:szCs w:val="40"/>
    </w:rPr>
  </w:style>
  <w:style w:type="paragraph" w:styleId="Heading2">
    <w:name w:val="heading 2"/>
    <w:basedOn w:val="Normal"/>
    <w:next w:val="Normal"/>
    <w:link w:val="Heading2Char"/>
    <w:locked/>
    <w:rsid w:val="001B5CB4"/>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locked/>
    <w:rsid w:val="00DB5CE4"/>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1B5CB4"/>
    <w:pPr>
      <w:tabs>
        <w:tab w:val="center" w:pos="4513"/>
        <w:tab w:val="right" w:pos="9026"/>
      </w:tabs>
    </w:pPr>
  </w:style>
  <w:style w:type="character" w:customStyle="1" w:styleId="HeaderChar">
    <w:name w:val="Header Char"/>
    <w:basedOn w:val="DefaultParagraphFont"/>
    <w:link w:val="Header"/>
    <w:uiPriority w:val="99"/>
    <w:rsid w:val="001B5CB4"/>
  </w:style>
  <w:style w:type="paragraph" w:styleId="Footer">
    <w:name w:val="footer"/>
    <w:basedOn w:val="Normal"/>
    <w:link w:val="FooterChar"/>
    <w:uiPriority w:val="99"/>
    <w:unhideWhenUsed/>
    <w:locked/>
    <w:rsid w:val="001B5CB4"/>
    <w:pPr>
      <w:tabs>
        <w:tab w:val="center" w:pos="4513"/>
        <w:tab w:val="right" w:pos="9026"/>
      </w:tabs>
    </w:pPr>
  </w:style>
  <w:style w:type="character" w:customStyle="1" w:styleId="FooterChar">
    <w:name w:val="Footer Char"/>
    <w:basedOn w:val="DefaultParagraphFont"/>
    <w:link w:val="Footer"/>
    <w:uiPriority w:val="99"/>
    <w:rsid w:val="001B5CB4"/>
  </w:style>
  <w:style w:type="character" w:styleId="PlaceholderText">
    <w:name w:val="Placeholder Text"/>
    <w:basedOn w:val="DefaultParagraphFont"/>
    <w:uiPriority w:val="99"/>
    <w:semiHidden/>
    <w:locked/>
    <w:rsid w:val="001B5CB4"/>
    <w:rPr>
      <w:color w:val="808080"/>
    </w:rPr>
  </w:style>
  <w:style w:type="paragraph" w:styleId="BalloonText">
    <w:name w:val="Balloon Text"/>
    <w:basedOn w:val="Normal"/>
    <w:link w:val="BalloonTextChar"/>
    <w:uiPriority w:val="99"/>
    <w:semiHidden/>
    <w:unhideWhenUsed/>
    <w:locked/>
    <w:rsid w:val="001B5CB4"/>
    <w:rPr>
      <w:rFonts w:ascii="Tahoma" w:hAnsi="Tahoma" w:cs="Tahoma"/>
      <w:sz w:val="16"/>
      <w:szCs w:val="16"/>
    </w:rPr>
  </w:style>
  <w:style w:type="character" w:customStyle="1" w:styleId="BalloonTextChar">
    <w:name w:val="Balloon Text Char"/>
    <w:basedOn w:val="DefaultParagraphFont"/>
    <w:link w:val="BalloonText"/>
    <w:uiPriority w:val="99"/>
    <w:semiHidden/>
    <w:rsid w:val="001B5CB4"/>
    <w:rPr>
      <w:rFonts w:ascii="Tahoma" w:eastAsia="Times New Roman" w:hAnsi="Tahoma" w:cs="Tahoma"/>
      <w:sz w:val="16"/>
      <w:szCs w:val="16"/>
      <w:lang w:eastAsia="en-GB"/>
    </w:rPr>
  </w:style>
  <w:style w:type="character" w:customStyle="1" w:styleId="Heading1Char">
    <w:name w:val="Heading 1 Char"/>
    <w:basedOn w:val="DefaultParagraphFont"/>
    <w:link w:val="Heading1"/>
    <w:rsid w:val="001B5CB4"/>
    <w:rPr>
      <w:rFonts w:ascii="Arial" w:eastAsia="Times New Roman" w:hAnsi="Arial" w:cs="Arial"/>
      <w:b/>
      <w:sz w:val="24"/>
      <w:szCs w:val="40"/>
      <w:lang w:eastAsia="en-GB"/>
    </w:rPr>
  </w:style>
  <w:style w:type="character" w:customStyle="1" w:styleId="Heading2Char">
    <w:name w:val="Heading 2 Char"/>
    <w:basedOn w:val="DefaultParagraphFont"/>
    <w:link w:val="Heading2"/>
    <w:rsid w:val="001B5CB4"/>
    <w:rPr>
      <w:rFonts w:ascii="Arial" w:eastAsia="Times New Roman" w:hAnsi="Arial" w:cs="Arial"/>
      <w:b/>
      <w:bCs/>
      <w:i/>
      <w:iCs/>
      <w:sz w:val="28"/>
      <w:szCs w:val="28"/>
      <w:lang w:eastAsia="en-GB"/>
    </w:rPr>
  </w:style>
  <w:style w:type="paragraph" w:customStyle="1" w:styleId="EATitle">
    <w:name w:val="EA Title"/>
    <w:basedOn w:val="Normal"/>
    <w:link w:val="EATitleChar"/>
    <w:qFormat/>
    <w:rsid w:val="00804DD2"/>
    <w:pPr>
      <w:jc w:val="center"/>
    </w:pPr>
    <w:rPr>
      <w:rFonts w:ascii="Arial" w:hAnsi="Arial" w:cs="Arial"/>
      <w:b/>
      <w:u w:val="single"/>
    </w:rPr>
  </w:style>
  <w:style w:type="paragraph" w:customStyle="1" w:styleId="EASub-Heading">
    <w:name w:val="EA Sub-Heading"/>
    <w:basedOn w:val="Normal"/>
    <w:link w:val="EASub-HeadingChar"/>
    <w:qFormat/>
    <w:rsid w:val="00804DD2"/>
    <w:rPr>
      <w:rFonts w:ascii="Arial" w:hAnsi="Arial" w:cs="Arial"/>
      <w:b/>
    </w:rPr>
  </w:style>
  <w:style w:type="character" w:customStyle="1" w:styleId="EATitleChar">
    <w:name w:val="EA Title Char"/>
    <w:basedOn w:val="DefaultParagraphFont"/>
    <w:link w:val="EATitle"/>
    <w:rsid w:val="00804DD2"/>
    <w:rPr>
      <w:rFonts w:ascii="Arial" w:eastAsia="Times New Roman" w:hAnsi="Arial" w:cs="Arial"/>
      <w:b/>
      <w:sz w:val="24"/>
      <w:szCs w:val="24"/>
      <w:u w:val="single"/>
      <w:lang w:eastAsia="en-GB"/>
    </w:rPr>
  </w:style>
  <w:style w:type="paragraph" w:customStyle="1" w:styleId="EABodyText">
    <w:name w:val="EA Body Text"/>
    <w:basedOn w:val="EASub-Heading"/>
    <w:link w:val="EABodyTextChar"/>
    <w:qFormat/>
    <w:rsid w:val="00BA686F"/>
    <w:rPr>
      <w:b w:val="0"/>
    </w:rPr>
  </w:style>
  <w:style w:type="character" w:customStyle="1" w:styleId="EASub-HeadingChar">
    <w:name w:val="EA Sub-Heading Char"/>
    <w:basedOn w:val="DefaultParagraphFont"/>
    <w:link w:val="EASub-Heading"/>
    <w:rsid w:val="00804DD2"/>
    <w:rPr>
      <w:rFonts w:ascii="Arial" w:eastAsia="Times New Roman" w:hAnsi="Arial" w:cs="Arial"/>
      <w:b/>
      <w:sz w:val="24"/>
      <w:szCs w:val="24"/>
      <w:lang w:eastAsia="en-GB"/>
    </w:rPr>
  </w:style>
  <w:style w:type="character" w:customStyle="1" w:styleId="EABodyTextChar">
    <w:name w:val="EA Body Text Char"/>
    <w:basedOn w:val="DefaultParagraphFont"/>
    <w:link w:val="EABodyText"/>
    <w:rsid w:val="00BA686F"/>
    <w:rPr>
      <w:rFonts w:ascii="Arial" w:eastAsia="Times New Roman" w:hAnsi="Arial" w:cs="Arial"/>
      <w:sz w:val="24"/>
      <w:szCs w:val="24"/>
      <w:lang w:eastAsia="en-GB"/>
    </w:rPr>
  </w:style>
  <w:style w:type="paragraph" w:customStyle="1" w:styleId="EAFront-PageHeader">
    <w:name w:val="EA Front-Page Header"/>
    <w:basedOn w:val="Normal"/>
    <w:link w:val="EAFront-PageHeaderChar"/>
    <w:qFormat/>
    <w:locked/>
    <w:rsid w:val="00CD14CB"/>
    <w:rPr>
      <w:rFonts w:ascii="Arial" w:hAnsi="Arial" w:cs="Arial"/>
      <w:b/>
      <w:sz w:val="32"/>
      <w:szCs w:val="32"/>
    </w:rPr>
  </w:style>
  <w:style w:type="paragraph" w:customStyle="1" w:styleId="EAFront-PageHeading">
    <w:name w:val="EA Front-Page Heading"/>
    <w:basedOn w:val="Heading1"/>
    <w:link w:val="EAFront-PageHeadingChar"/>
    <w:qFormat/>
    <w:locked/>
    <w:rsid w:val="00CD14CB"/>
    <w:pPr>
      <w:numPr>
        <w:numId w:val="0"/>
      </w:numPr>
    </w:pPr>
    <w:rPr>
      <w:szCs w:val="24"/>
    </w:rPr>
  </w:style>
  <w:style w:type="character" w:customStyle="1" w:styleId="EAFront-PageHeaderChar">
    <w:name w:val="EA Front-Page Header Char"/>
    <w:basedOn w:val="DefaultParagraphFont"/>
    <w:link w:val="EAFront-PageHeader"/>
    <w:rsid w:val="00CD14CB"/>
    <w:rPr>
      <w:rFonts w:ascii="Arial" w:eastAsia="Times New Roman" w:hAnsi="Arial" w:cs="Arial"/>
      <w:b/>
      <w:sz w:val="32"/>
      <w:szCs w:val="32"/>
      <w:lang w:eastAsia="en-GB"/>
    </w:rPr>
  </w:style>
  <w:style w:type="character" w:customStyle="1" w:styleId="EAFront-PageHeadingChar">
    <w:name w:val="EA Front-Page Heading Char"/>
    <w:basedOn w:val="Heading1Char"/>
    <w:link w:val="EAFront-PageHeading"/>
    <w:rsid w:val="00CD14CB"/>
    <w:rPr>
      <w:rFonts w:ascii="Arial" w:eastAsia="Times New Roman" w:hAnsi="Arial" w:cs="Arial"/>
      <w:b/>
      <w:sz w:val="24"/>
      <w:szCs w:val="24"/>
      <w:lang w:eastAsia="en-GB"/>
    </w:rPr>
  </w:style>
  <w:style w:type="paragraph" w:styleId="ListParagraph">
    <w:name w:val="List Paragraph"/>
    <w:basedOn w:val="Normal"/>
    <w:uiPriority w:val="34"/>
    <w:qFormat/>
    <w:locked/>
    <w:rsid w:val="00A734C6"/>
    <w:pPr>
      <w:ind w:left="720"/>
      <w:contextualSpacing/>
    </w:pPr>
  </w:style>
  <w:style w:type="paragraph" w:customStyle="1" w:styleId="EABullets">
    <w:name w:val="EA Bullets"/>
    <w:basedOn w:val="EABodyText"/>
    <w:link w:val="EABulletsChar"/>
    <w:qFormat/>
    <w:rsid w:val="00BA686F"/>
    <w:pPr>
      <w:numPr>
        <w:numId w:val="3"/>
      </w:numPr>
    </w:pPr>
  </w:style>
  <w:style w:type="paragraph" w:customStyle="1" w:styleId="EASub-Bullets">
    <w:name w:val="EA Sub-Bullets"/>
    <w:basedOn w:val="EABullets"/>
    <w:link w:val="EASub-BulletsChar"/>
    <w:qFormat/>
    <w:rsid w:val="00BA686F"/>
    <w:pPr>
      <w:numPr>
        <w:ilvl w:val="1"/>
      </w:numPr>
    </w:pPr>
  </w:style>
  <w:style w:type="character" w:customStyle="1" w:styleId="EABulletsChar">
    <w:name w:val="EA Bullets Char"/>
    <w:basedOn w:val="EABodyTextChar"/>
    <w:link w:val="EABullets"/>
    <w:rsid w:val="00BA686F"/>
    <w:rPr>
      <w:rFonts w:ascii="Arial" w:eastAsia="Times New Roman" w:hAnsi="Arial" w:cs="Arial"/>
      <w:sz w:val="24"/>
      <w:szCs w:val="24"/>
      <w:lang w:eastAsia="en-GB"/>
    </w:rPr>
  </w:style>
  <w:style w:type="table" w:styleId="TableGrid">
    <w:name w:val="Table Grid"/>
    <w:basedOn w:val="TableNormal"/>
    <w:uiPriority w:val="59"/>
    <w:locked/>
    <w:rsid w:val="00CE6F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Sub-BulletsChar">
    <w:name w:val="EA Sub-Bullets Char"/>
    <w:basedOn w:val="EABulletsChar"/>
    <w:link w:val="EASub-Bullets"/>
    <w:rsid w:val="00BA686F"/>
    <w:rPr>
      <w:rFonts w:ascii="Arial" w:eastAsia="Times New Roman" w:hAnsi="Arial" w:cs="Arial"/>
      <w:sz w:val="24"/>
      <w:szCs w:val="24"/>
      <w:lang w:eastAsia="en-GB"/>
    </w:rPr>
  </w:style>
  <w:style w:type="paragraph" w:customStyle="1" w:styleId="EATable">
    <w:name w:val="EA Table"/>
    <w:basedOn w:val="EABodyText"/>
    <w:link w:val="EATableChar"/>
    <w:qFormat/>
    <w:rsid w:val="00CE6F4B"/>
    <w:pPr>
      <w:jc w:val="center"/>
    </w:pPr>
  </w:style>
  <w:style w:type="paragraph" w:customStyle="1" w:styleId="EAImage">
    <w:name w:val="EA Image"/>
    <w:basedOn w:val="EABodyText"/>
    <w:link w:val="EAImageChar"/>
    <w:qFormat/>
    <w:rsid w:val="00CE6F4B"/>
    <w:pPr>
      <w:jc w:val="center"/>
    </w:pPr>
    <w:rPr>
      <w:noProof/>
    </w:rPr>
  </w:style>
  <w:style w:type="character" w:customStyle="1" w:styleId="EATableChar">
    <w:name w:val="EA Table Char"/>
    <w:basedOn w:val="EABodyTextChar"/>
    <w:link w:val="EATable"/>
    <w:rsid w:val="00CE6F4B"/>
    <w:rPr>
      <w:rFonts w:ascii="Arial" w:eastAsia="Times New Roman" w:hAnsi="Arial" w:cs="Arial"/>
      <w:sz w:val="24"/>
      <w:szCs w:val="24"/>
      <w:lang w:eastAsia="en-GB"/>
    </w:rPr>
  </w:style>
  <w:style w:type="paragraph" w:customStyle="1" w:styleId="EANumberedSub-Heading">
    <w:name w:val="EA Numbered Sub-Heading"/>
    <w:basedOn w:val="Normal"/>
    <w:link w:val="EANumberedSub-HeadingChar"/>
    <w:qFormat/>
    <w:rsid w:val="00BF435B"/>
    <w:pPr>
      <w:numPr>
        <w:numId w:val="2"/>
      </w:numPr>
      <w:ind w:left="0" w:hanging="11"/>
    </w:pPr>
    <w:rPr>
      <w:rFonts w:ascii="Arial" w:hAnsi="Arial" w:cs="Arial"/>
      <w:b/>
    </w:rPr>
  </w:style>
  <w:style w:type="character" w:customStyle="1" w:styleId="EAImageChar">
    <w:name w:val="EA Image Char"/>
    <w:basedOn w:val="EABodyTextChar"/>
    <w:link w:val="EAImage"/>
    <w:rsid w:val="00CE6F4B"/>
    <w:rPr>
      <w:rFonts w:ascii="Arial" w:eastAsia="Times New Roman" w:hAnsi="Arial" w:cs="Arial"/>
      <w:noProof/>
      <w:sz w:val="24"/>
      <w:szCs w:val="24"/>
      <w:lang w:eastAsia="en-GB"/>
    </w:rPr>
  </w:style>
  <w:style w:type="paragraph" w:customStyle="1" w:styleId="EANumberedBody">
    <w:name w:val="EA Numbered Body"/>
    <w:basedOn w:val="EANumberedSub-Heading"/>
    <w:link w:val="EANumberedBodyChar"/>
    <w:qFormat/>
    <w:rsid w:val="00BF435B"/>
    <w:pPr>
      <w:numPr>
        <w:ilvl w:val="1"/>
      </w:numPr>
      <w:ind w:left="709" w:hanging="709"/>
    </w:pPr>
    <w:rPr>
      <w:b w:val="0"/>
    </w:rPr>
  </w:style>
  <w:style w:type="character" w:customStyle="1" w:styleId="EANumberedSub-HeadingChar">
    <w:name w:val="EA Numbered Sub-Heading Char"/>
    <w:basedOn w:val="DefaultParagraphFont"/>
    <w:link w:val="EANumberedSub-Heading"/>
    <w:rsid w:val="00BF435B"/>
    <w:rPr>
      <w:rFonts w:ascii="Arial" w:eastAsia="Times New Roman" w:hAnsi="Arial" w:cs="Arial"/>
      <w:b/>
      <w:sz w:val="24"/>
      <w:szCs w:val="24"/>
      <w:lang w:eastAsia="en-GB"/>
    </w:rPr>
  </w:style>
  <w:style w:type="paragraph" w:customStyle="1" w:styleId="EANumberedSub-Body">
    <w:name w:val="EA Numbered Sub-Body"/>
    <w:basedOn w:val="EANumberedBody"/>
    <w:link w:val="EANumberedSub-BodyChar"/>
    <w:qFormat/>
    <w:rsid w:val="00BF435B"/>
    <w:pPr>
      <w:numPr>
        <w:ilvl w:val="2"/>
      </w:numPr>
      <w:ind w:left="567" w:hanging="567"/>
    </w:pPr>
  </w:style>
  <w:style w:type="character" w:customStyle="1" w:styleId="EANumberedBodyChar">
    <w:name w:val="EA Numbered Body Char"/>
    <w:basedOn w:val="EANumberedSub-HeadingChar"/>
    <w:link w:val="EANumberedBody"/>
    <w:rsid w:val="00BF435B"/>
    <w:rPr>
      <w:rFonts w:ascii="Arial" w:eastAsia="Times New Roman" w:hAnsi="Arial" w:cs="Arial"/>
      <w:b w:val="0"/>
      <w:sz w:val="24"/>
      <w:szCs w:val="24"/>
      <w:lang w:eastAsia="en-GB"/>
    </w:rPr>
  </w:style>
  <w:style w:type="character" w:customStyle="1" w:styleId="EANumberedSub-BodyChar">
    <w:name w:val="EA Numbered Sub-Body Char"/>
    <w:basedOn w:val="EANumberedBodyChar"/>
    <w:link w:val="EANumberedSub-Body"/>
    <w:rsid w:val="00BF435B"/>
    <w:rPr>
      <w:rFonts w:ascii="Arial" w:eastAsia="Times New Roman" w:hAnsi="Arial" w:cs="Arial"/>
      <w:b w:val="0"/>
      <w:sz w:val="24"/>
      <w:szCs w:val="24"/>
      <w:lang w:eastAsia="en-GB"/>
    </w:rPr>
  </w:style>
  <w:style w:type="paragraph" w:styleId="TOC2">
    <w:name w:val="toc 2"/>
    <w:basedOn w:val="Normal"/>
    <w:next w:val="Normal"/>
    <w:autoRedefine/>
    <w:uiPriority w:val="39"/>
    <w:locked/>
    <w:rsid w:val="00F16A74"/>
    <w:pPr>
      <w:spacing w:after="100"/>
      <w:ind w:left="240"/>
    </w:pPr>
    <w:rPr>
      <w:rFonts w:ascii="Arial" w:hAnsi="Arial"/>
    </w:rPr>
  </w:style>
  <w:style w:type="paragraph" w:customStyle="1" w:styleId="Default">
    <w:name w:val="Default"/>
    <w:rsid w:val="00D86A1B"/>
    <w:pPr>
      <w:autoSpaceDE w:val="0"/>
      <w:autoSpaceDN w:val="0"/>
      <w:adjustRightInd w:val="0"/>
      <w:spacing w:after="0" w:line="240" w:lineRule="auto"/>
    </w:pPr>
    <w:rPr>
      <w:rFonts w:ascii="Calibri" w:hAnsi="Calibri" w:cs="Calibri"/>
      <w:color w:val="000000"/>
      <w:sz w:val="24"/>
      <w:szCs w:val="24"/>
    </w:rPr>
  </w:style>
  <w:style w:type="paragraph" w:styleId="TOC1">
    <w:name w:val="toc 1"/>
    <w:basedOn w:val="EABodyText"/>
    <w:next w:val="Normal"/>
    <w:autoRedefine/>
    <w:uiPriority w:val="39"/>
    <w:unhideWhenUsed/>
    <w:locked/>
    <w:rsid w:val="00D86A1B"/>
    <w:pPr>
      <w:spacing w:after="100"/>
    </w:pPr>
  </w:style>
  <w:style w:type="paragraph" w:styleId="NoSpacing">
    <w:name w:val="No Spacing"/>
    <w:uiPriority w:val="99"/>
    <w:qFormat/>
    <w:locked/>
    <w:rsid w:val="00D86A1B"/>
    <w:pPr>
      <w:spacing w:after="0" w:line="240" w:lineRule="auto"/>
    </w:pPr>
    <w:rPr>
      <w:rFonts w:ascii="Calibri" w:eastAsia="Calibri" w:hAnsi="Calibri" w:cs="Times New Roman"/>
    </w:rPr>
  </w:style>
  <w:style w:type="character" w:styleId="Hyperlink">
    <w:name w:val="Hyperlink"/>
    <w:basedOn w:val="DefaultParagraphFont"/>
    <w:uiPriority w:val="99"/>
    <w:unhideWhenUsed/>
    <w:locked/>
    <w:rsid w:val="00D86A1B"/>
    <w:rPr>
      <w:color w:val="0000FF" w:themeColor="hyperlink"/>
      <w:u w:val="single"/>
    </w:rPr>
  </w:style>
  <w:style w:type="paragraph" w:customStyle="1" w:styleId="EASectionHeading">
    <w:name w:val="EA Section Heading"/>
    <w:basedOn w:val="Normal"/>
    <w:link w:val="EASectionHeadingChar"/>
    <w:qFormat/>
    <w:rsid w:val="00D86A1B"/>
    <w:rPr>
      <w:rFonts w:ascii="Arial" w:hAnsi="Arial" w:cs="Arial"/>
      <w:b/>
      <w:sz w:val="28"/>
      <w:szCs w:val="28"/>
      <w:lang w:eastAsia="en-US"/>
    </w:rPr>
  </w:style>
  <w:style w:type="character" w:customStyle="1" w:styleId="EASectionHeadingChar">
    <w:name w:val="EA Section Heading Char"/>
    <w:basedOn w:val="DefaultParagraphFont"/>
    <w:link w:val="EASectionHeading"/>
    <w:rsid w:val="00D86A1B"/>
    <w:rPr>
      <w:rFonts w:ascii="Arial" w:eastAsia="Times New Roman" w:hAnsi="Arial" w:cs="Arial"/>
      <w:b/>
      <w:sz w:val="28"/>
      <w:szCs w:val="28"/>
    </w:rPr>
  </w:style>
  <w:style w:type="character" w:styleId="FollowedHyperlink">
    <w:name w:val="FollowedHyperlink"/>
    <w:basedOn w:val="DefaultParagraphFont"/>
    <w:uiPriority w:val="99"/>
    <w:semiHidden/>
    <w:unhideWhenUsed/>
    <w:locked/>
    <w:rsid w:val="00972F61"/>
    <w:rPr>
      <w:color w:val="800080" w:themeColor="followedHyperlink"/>
      <w:u w:val="single"/>
    </w:rPr>
  </w:style>
  <w:style w:type="paragraph" w:customStyle="1" w:styleId="p4">
    <w:name w:val="p4"/>
    <w:basedOn w:val="Normal"/>
    <w:rsid w:val="006D7B89"/>
    <w:pPr>
      <w:spacing w:before="100" w:beforeAutospacing="1" w:after="100" w:afterAutospacing="1"/>
    </w:pPr>
  </w:style>
  <w:style w:type="character" w:customStyle="1" w:styleId="c0">
    <w:name w:val="c0"/>
    <w:basedOn w:val="DefaultParagraphFont"/>
    <w:rsid w:val="006D7B89"/>
  </w:style>
  <w:style w:type="paragraph" w:customStyle="1" w:styleId="p5">
    <w:name w:val="p5"/>
    <w:basedOn w:val="Normal"/>
    <w:rsid w:val="006D7B89"/>
    <w:pPr>
      <w:spacing w:before="100" w:beforeAutospacing="1" w:after="100" w:afterAutospacing="1"/>
    </w:pPr>
  </w:style>
  <w:style w:type="paragraph" w:customStyle="1" w:styleId="p6">
    <w:name w:val="p6"/>
    <w:basedOn w:val="Normal"/>
    <w:rsid w:val="006D7B89"/>
    <w:pPr>
      <w:spacing w:before="100" w:beforeAutospacing="1" w:after="100" w:afterAutospacing="1"/>
    </w:pPr>
  </w:style>
  <w:style w:type="paragraph" w:customStyle="1" w:styleId="p7">
    <w:name w:val="p7"/>
    <w:basedOn w:val="Normal"/>
    <w:rsid w:val="006D7B89"/>
    <w:pPr>
      <w:spacing w:before="100" w:beforeAutospacing="1" w:after="100" w:afterAutospacing="1"/>
    </w:pPr>
  </w:style>
  <w:style w:type="paragraph" w:customStyle="1" w:styleId="p8">
    <w:name w:val="p8"/>
    <w:basedOn w:val="Normal"/>
    <w:rsid w:val="006D7B89"/>
    <w:pPr>
      <w:spacing w:before="100" w:beforeAutospacing="1" w:after="100" w:afterAutospacing="1"/>
    </w:pPr>
  </w:style>
  <w:style w:type="paragraph" w:customStyle="1" w:styleId="p9">
    <w:name w:val="p9"/>
    <w:basedOn w:val="Normal"/>
    <w:rsid w:val="006D7B89"/>
    <w:pPr>
      <w:spacing w:before="100" w:beforeAutospacing="1" w:after="100" w:afterAutospacing="1"/>
    </w:pPr>
  </w:style>
  <w:style w:type="paragraph" w:customStyle="1" w:styleId="p10">
    <w:name w:val="p10"/>
    <w:basedOn w:val="Normal"/>
    <w:rsid w:val="006D7B89"/>
    <w:pPr>
      <w:spacing w:before="100" w:beforeAutospacing="1" w:after="100" w:afterAutospacing="1"/>
    </w:pPr>
  </w:style>
  <w:style w:type="paragraph" w:customStyle="1" w:styleId="p11">
    <w:name w:val="p11"/>
    <w:basedOn w:val="Normal"/>
    <w:rsid w:val="006D7B89"/>
    <w:pPr>
      <w:spacing w:before="100" w:beforeAutospacing="1" w:after="100" w:afterAutospacing="1"/>
    </w:pPr>
  </w:style>
  <w:style w:type="paragraph" w:customStyle="1" w:styleId="p12">
    <w:name w:val="p12"/>
    <w:basedOn w:val="Normal"/>
    <w:rsid w:val="006D7B89"/>
    <w:pPr>
      <w:spacing w:before="100" w:beforeAutospacing="1" w:after="100" w:afterAutospacing="1"/>
    </w:pPr>
  </w:style>
  <w:style w:type="paragraph" w:customStyle="1" w:styleId="p13">
    <w:name w:val="p13"/>
    <w:basedOn w:val="Normal"/>
    <w:rsid w:val="006D7B89"/>
    <w:pPr>
      <w:spacing w:before="100" w:beforeAutospacing="1" w:after="100" w:afterAutospacing="1"/>
    </w:pPr>
  </w:style>
  <w:style w:type="paragraph" w:customStyle="1" w:styleId="p14">
    <w:name w:val="p14"/>
    <w:basedOn w:val="Normal"/>
    <w:rsid w:val="006D7B89"/>
    <w:pPr>
      <w:spacing w:before="100" w:beforeAutospacing="1" w:after="100" w:afterAutospacing="1"/>
    </w:pPr>
  </w:style>
  <w:style w:type="paragraph" w:customStyle="1" w:styleId="p15">
    <w:name w:val="p15"/>
    <w:basedOn w:val="Normal"/>
    <w:rsid w:val="006D7B89"/>
    <w:pPr>
      <w:spacing w:before="100" w:beforeAutospacing="1" w:after="100" w:afterAutospacing="1"/>
    </w:pPr>
  </w:style>
  <w:style w:type="paragraph" w:customStyle="1" w:styleId="p16">
    <w:name w:val="p16"/>
    <w:basedOn w:val="Normal"/>
    <w:rsid w:val="006D7B89"/>
    <w:pPr>
      <w:spacing w:before="100" w:beforeAutospacing="1" w:after="100" w:afterAutospacing="1"/>
    </w:pPr>
  </w:style>
  <w:style w:type="paragraph" w:styleId="FootnoteText">
    <w:name w:val="footnote text"/>
    <w:basedOn w:val="Normal"/>
    <w:link w:val="FootnoteTextChar"/>
    <w:uiPriority w:val="99"/>
    <w:semiHidden/>
    <w:unhideWhenUsed/>
    <w:locked/>
    <w:rsid w:val="00CC112F"/>
    <w:rPr>
      <w:rFonts w:ascii="Calibri" w:eastAsiaTheme="minorHAnsi" w:hAnsi="Calibri"/>
      <w:sz w:val="20"/>
      <w:szCs w:val="20"/>
      <w:lang w:eastAsia="en-US"/>
    </w:rPr>
  </w:style>
  <w:style w:type="character" w:customStyle="1" w:styleId="FootnoteTextChar">
    <w:name w:val="Footnote Text Char"/>
    <w:basedOn w:val="DefaultParagraphFont"/>
    <w:link w:val="FootnoteText"/>
    <w:uiPriority w:val="99"/>
    <w:semiHidden/>
    <w:rsid w:val="00CC112F"/>
    <w:rPr>
      <w:rFonts w:ascii="Calibri" w:hAnsi="Calibri" w:cs="Times New Roman"/>
      <w:sz w:val="20"/>
      <w:szCs w:val="20"/>
    </w:rPr>
  </w:style>
  <w:style w:type="character" w:styleId="FootnoteReference">
    <w:name w:val="footnote reference"/>
    <w:basedOn w:val="DefaultParagraphFont"/>
    <w:uiPriority w:val="99"/>
    <w:semiHidden/>
    <w:unhideWhenUsed/>
    <w:locked/>
    <w:rsid w:val="00CC112F"/>
    <w:rPr>
      <w:vertAlign w:val="superscript"/>
    </w:rPr>
  </w:style>
  <w:style w:type="character" w:customStyle="1" w:styleId="Heading3Char">
    <w:name w:val="Heading 3 Char"/>
    <w:basedOn w:val="DefaultParagraphFont"/>
    <w:link w:val="Heading3"/>
    <w:uiPriority w:val="9"/>
    <w:semiHidden/>
    <w:rsid w:val="00DB5CE4"/>
    <w:rPr>
      <w:rFonts w:asciiTheme="majorHAnsi" w:eastAsiaTheme="majorEastAsia" w:hAnsiTheme="majorHAnsi" w:cstheme="majorBidi"/>
      <w:b/>
      <w:bCs/>
      <w:color w:val="4F81BD" w:themeColor="accent1"/>
    </w:rPr>
  </w:style>
  <w:style w:type="paragraph" w:styleId="NormalWeb">
    <w:name w:val="Normal (Web)"/>
    <w:basedOn w:val="Normal"/>
    <w:uiPriority w:val="99"/>
    <w:unhideWhenUsed/>
    <w:locked/>
    <w:rsid w:val="00DB5CE4"/>
    <w:pPr>
      <w:spacing w:before="100" w:beforeAutospacing="1" w:after="100" w:afterAutospacing="1"/>
    </w:pPr>
  </w:style>
  <w:style w:type="character" w:styleId="Emphasis">
    <w:name w:val="Emphasis"/>
    <w:basedOn w:val="DefaultParagraphFont"/>
    <w:uiPriority w:val="20"/>
    <w:qFormat/>
    <w:locked/>
    <w:rsid w:val="00DB5CE4"/>
    <w:rPr>
      <w:i/>
      <w:iCs/>
    </w:rPr>
  </w:style>
  <w:style w:type="paragraph" w:customStyle="1" w:styleId="Pa7">
    <w:name w:val="Pa7"/>
    <w:basedOn w:val="Normal"/>
    <w:uiPriority w:val="99"/>
    <w:rsid w:val="00DB5CE4"/>
    <w:pPr>
      <w:autoSpaceDE w:val="0"/>
      <w:autoSpaceDN w:val="0"/>
      <w:spacing w:line="201" w:lineRule="atLeast"/>
    </w:pPr>
    <w:rPr>
      <w:rFonts w:ascii="Helvetica 45 Light" w:eastAsiaTheme="minorHAnsi" w:hAnsi="Helvetica 45 Light"/>
    </w:rPr>
  </w:style>
  <w:style w:type="character" w:styleId="Strong">
    <w:name w:val="Strong"/>
    <w:basedOn w:val="DefaultParagraphFont"/>
    <w:uiPriority w:val="22"/>
    <w:qFormat/>
    <w:locked/>
    <w:rsid w:val="003C38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24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kunions.co.uk/organisation/6220/" TargetMode="External"/><Relationship Id="rId18" Type="http://schemas.openxmlformats.org/officeDocument/2006/relationships/hyperlink" Target="http://www.mentalhealth.org.uk/help-information/mental-health-statistics/common-mental-health-problems/" TargetMode="External"/><Relationship Id="rId26" Type="http://schemas.openxmlformats.org/officeDocument/2006/relationships/hyperlink" Target="http://www.gre.ac.uk/offices/hr/e-and-d/disability" TargetMode="External"/><Relationship Id="rId39" Type="http://schemas.openxmlformats.org/officeDocument/2006/relationships/hyperlink" Target="http://www.dh.gov.uk" TargetMode="External"/><Relationship Id="rId3" Type="http://schemas.openxmlformats.org/officeDocument/2006/relationships/styles" Target="styles.xml"/><Relationship Id="rId21" Type="http://schemas.openxmlformats.org/officeDocument/2006/relationships/hyperlink" Target="http://www.mentalhealth.org.uk/help-information/mental-health-statistics/suicide/" TargetMode="External"/><Relationship Id="rId34" Type="http://schemas.openxmlformats.org/officeDocument/2006/relationships/hyperlink" Target="http://www.ecu.ac.uk/publications/lgbt-staff-and-students-in-he/" TargetMode="External"/><Relationship Id="rId42" Type="http://schemas.openxmlformats.org/officeDocument/2006/relationships/diagramLayout" Target="diagrams/layout1.xml"/><Relationship Id="rId47"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ecu.ac.uk/publications/religion-and-belief-staff-and-students-in-he/" TargetMode="External"/><Relationship Id="rId17" Type="http://schemas.openxmlformats.org/officeDocument/2006/relationships/hyperlink" Target="http://www.mentalhealth.org.uk/help-information/mental-health-statistics/UK-worldwide/" TargetMode="External"/><Relationship Id="rId25" Type="http://schemas.openxmlformats.org/officeDocument/2006/relationships/hyperlink" Target="http://www.autism.org.uk/about-autism/myths-facts-and-statistics/some-facts-and-statistics.aspx" TargetMode="External"/><Relationship Id="rId33" Type="http://schemas.openxmlformats.org/officeDocument/2006/relationships/hyperlink" Target="http://www.gre.ac.uk/offices/hr/e-and-d/gender-reassignment" TargetMode="External"/><Relationship Id="rId38" Type="http://schemas.openxmlformats.org/officeDocument/2006/relationships/hyperlink" Target="http://www.communities.gov.uk/"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qualityhumanrights.com/uploaded_files/research/rr84_final_opt.pdf" TargetMode="External"/><Relationship Id="rId20" Type="http://schemas.openxmlformats.org/officeDocument/2006/relationships/hyperlink" Target="http://www.mentalhealth.org.uk/help-information/mental-health-statistics/older-people/" TargetMode="External"/><Relationship Id="rId29" Type="http://schemas.openxmlformats.org/officeDocument/2006/relationships/hyperlink" Target="http://www.gre.ac.uk/offices/hr/e-and-d/staff-disability-forum" TargetMode="External"/><Relationship Id="rId41"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o.gl/JQDx74" TargetMode="External"/><Relationship Id="rId24" Type="http://schemas.openxmlformats.org/officeDocument/2006/relationships/hyperlink" Target="http://www.youngminds.org.uk/training_services/policy/mental_health_statistics?gclid=COOA1dfp574CFSKg2wodtpkADA" TargetMode="External"/><Relationship Id="rId32" Type="http://schemas.openxmlformats.org/officeDocument/2006/relationships/hyperlink" Target="http://www.noo.org.uk/NOO_about_obesity/child_obesity" TargetMode="External"/><Relationship Id="rId37" Type="http://schemas.openxmlformats.org/officeDocument/2006/relationships/hyperlink" Target="http://www.cehr.org.uk/" TargetMode="External"/><Relationship Id="rId40" Type="http://schemas.openxmlformats.org/officeDocument/2006/relationships/hyperlink" Target="http://www.eastsussexjsna.org.uk/comprehensive" TargetMode="External"/><Relationship Id="rId45"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hyperlink" Target="http://www.gkunions.co.uk/organisation/6220/" TargetMode="External"/><Relationship Id="rId23" Type="http://schemas.openxmlformats.org/officeDocument/2006/relationships/hyperlink" Target="http://www.mentalhealth.org.uk/help-information/mental-health-statistics/prisons/" TargetMode="External"/><Relationship Id="rId28" Type="http://schemas.openxmlformats.org/officeDocument/2006/relationships/hyperlink" Target="http://www.gre.ac.uk/__data/assets/pdf_file/0012/958692/Reasonable-Adjustments.pdf" TargetMode="External"/><Relationship Id="rId36" Type="http://schemas.openxmlformats.org/officeDocument/2006/relationships/hyperlink" Target="http://www.opsi.gov.uk/legislation/uk.htm" TargetMode="External"/><Relationship Id="rId10" Type="http://schemas.openxmlformats.org/officeDocument/2006/relationships/footer" Target="footer1.xml"/><Relationship Id="rId19" Type="http://schemas.openxmlformats.org/officeDocument/2006/relationships/hyperlink" Target="http://www.mentalhealth.org.uk/help-information/mental-health-statistics/men-women/" TargetMode="External"/><Relationship Id="rId31" Type="http://schemas.openxmlformats.org/officeDocument/2006/relationships/hyperlink" Target="http://www.gre.ac.uk/study/support/needs/disabled/aap" TargetMode="External"/><Relationship Id="rId44"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gkunions.co.uk/organisation/6188/" TargetMode="External"/><Relationship Id="rId22" Type="http://schemas.openxmlformats.org/officeDocument/2006/relationships/hyperlink" Target="http://www.mentalhealth.org.uk/help-information/mental-health-statistics/self-harm/" TargetMode="External"/><Relationship Id="rId27" Type="http://schemas.openxmlformats.org/officeDocument/2006/relationships/hyperlink" Target="http://www.gre.ac.uk/offices/hr/wellbeing" TargetMode="External"/><Relationship Id="rId30" Type="http://schemas.openxmlformats.org/officeDocument/2006/relationships/hyperlink" Target="http://www2.gre.ac.uk/current-students/support/disability" TargetMode="External"/><Relationship Id="rId35" Type="http://schemas.openxmlformats.org/officeDocument/2006/relationships/hyperlink" Target="http://www.hscic.gov.uk/catalogue/PUB12744" TargetMode="External"/><Relationship Id="rId43" Type="http://schemas.openxmlformats.org/officeDocument/2006/relationships/diagramQuickStyle" Target="diagrams/quickStyle1.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cu.ac.uk/publications/lgbt-staff-and-students-in-he/" TargetMode="External"/><Relationship Id="rId1" Type="http://schemas.openxmlformats.org/officeDocument/2006/relationships/hyperlink" Target="http://www.ecu.ac.uk/publications/religion-and-belief-staff-and-students-in-h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8C4C7B-29FA-45FB-8509-1E19C2D73BA9}"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GB"/>
        </a:p>
      </dgm:t>
    </dgm:pt>
    <dgm:pt modelId="{AD73A18D-2210-4F91-AB04-A1D05D6611AC}">
      <dgm:prSet phldrT="[Text]" custT="1"/>
      <dgm:spPr/>
      <dgm:t>
        <a:bodyPr/>
        <a:lstStyle/>
        <a:p>
          <a:pPr algn="ctr"/>
          <a:r>
            <a:rPr lang="en-GB" sz="1600">
              <a:latin typeface="Arial" pitchFamily="34" charset="0"/>
              <a:cs typeface="Arial" pitchFamily="34" charset="0"/>
            </a:rPr>
            <a:t>3. Preview</a:t>
          </a:r>
        </a:p>
        <a:p>
          <a:pPr algn="ctr"/>
          <a:r>
            <a:rPr lang="en-GB" sz="1050">
              <a:latin typeface="Arial" pitchFamily="34" charset="0"/>
              <a:cs typeface="Arial" pitchFamily="34" charset="0"/>
            </a:rPr>
            <a:t>9x Protected Groups:</a:t>
          </a:r>
        </a:p>
        <a:p>
          <a:pPr algn="ctr"/>
          <a:r>
            <a:rPr lang="en-GB" sz="900">
              <a:latin typeface="Arial" pitchFamily="34" charset="0"/>
              <a:cs typeface="Arial" pitchFamily="34" charset="0"/>
            </a:rPr>
            <a:t>Age, Disability, </a:t>
          </a:r>
        </a:p>
        <a:p>
          <a:pPr algn="ctr"/>
          <a:r>
            <a:rPr lang="en-GB" sz="900">
              <a:latin typeface="Arial" pitchFamily="34" charset="0"/>
              <a:cs typeface="Arial" pitchFamily="34" charset="0"/>
            </a:rPr>
            <a:t>Gender reassigment, Marriage &amp; Civil Partnership, Pregnancy &amp;  Maternity, Race, Religeon/Belief, Sex, Sexual Orientation, Other</a:t>
          </a:r>
        </a:p>
      </dgm:t>
    </dgm:pt>
    <dgm:pt modelId="{8468B380-198C-4B72-978A-0EFE155C78A1}" type="parTrans" cxnId="{DBB08F73-73D7-40F6-BA99-0369BA549B0E}">
      <dgm:prSet/>
      <dgm:spPr/>
      <dgm:t>
        <a:bodyPr/>
        <a:lstStyle/>
        <a:p>
          <a:endParaRPr lang="en-GB"/>
        </a:p>
      </dgm:t>
    </dgm:pt>
    <dgm:pt modelId="{8018D766-56CF-4D7B-A114-A80CB403CA3D}" type="sibTrans" cxnId="{DBB08F73-73D7-40F6-BA99-0369BA549B0E}">
      <dgm:prSet/>
      <dgm:spPr/>
      <dgm:t>
        <a:bodyPr/>
        <a:lstStyle/>
        <a:p>
          <a:endParaRPr lang="en-GB"/>
        </a:p>
      </dgm:t>
    </dgm:pt>
    <dgm:pt modelId="{B7C77F84-D177-4CF7-AF7A-75CC927A1985}">
      <dgm:prSet phldrT="[Text]" custT="1"/>
      <dgm:spPr/>
      <dgm:t>
        <a:bodyPr/>
        <a:lstStyle/>
        <a:p>
          <a:pPr algn="ctr"/>
          <a:r>
            <a:rPr lang="en-GB" sz="1600">
              <a:latin typeface="Arial" pitchFamily="34" charset="0"/>
              <a:cs typeface="Arial" pitchFamily="34" charset="0"/>
            </a:rPr>
            <a:t>4. Assess</a:t>
          </a:r>
        </a:p>
        <a:p>
          <a:pPr algn="ctr"/>
          <a:r>
            <a:rPr lang="en-GB" sz="1050">
              <a:latin typeface="Arial" pitchFamily="34" charset="0"/>
              <a:cs typeface="Arial" pitchFamily="34" charset="0"/>
            </a:rPr>
            <a:t>Overview of your evidence</a:t>
          </a:r>
        </a:p>
        <a:p>
          <a:pPr algn="ctr"/>
          <a:r>
            <a:rPr lang="en-GB" sz="1050">
              <a:latin typeface="Arial" pitchFamily="34" charset="0"/>
              <a:cs typeface="Arial" pitchFamily="34" charset="0"/>
            </a:rPr>
            <a:t>Findings</a:t>
          </a:r>
        </a:p>
        <a:p>
          <a:pPr algn="ctr"/>
          <a:r>
            <a:rPr lang="en-GB" sz="1050">
              <a:latin typeface="Arial" pitchFamily="34" charset="0"/>
              <a:cs typeface="Arial" pitchFamily="34" charset="0"/>
            </a:rPr>
            <a:t>Next Step</a:t>
          </a:r>
        </a:p>
      </dgm:t>
    </dgm:pt>
    <dgm:pt modelId="{D10B7E13-A47B-47F1-A594-EFDB9620FB00}" type="parTrans" cxnId="{2C9042A5-5532-41B3-ADD9-E63A3B04D216}">
      <dgm:prSet/>
      <dgm:spPr/>
      <dgm:t>
        <a:bodyPr/>
        <a:lstStyle/>
        <a:p>
          <a:endParaRPr lang="en-GB"/>
        </a:p>
      </dgm:t>
    </dgm:pt>
    <dgm:pt modelId="{8B4690E0-9334-4443-B69E-A62BF0B84C50}" type="sibTrans" cxnId="{2C9042A5-5532-41B3-ADD9-E63A3B04D216}">
      <dgm:prSet/>
      <dgm:spPr/>
      <dgm:t>
        <a:bodyPr/>
        <a:lstStyle/>
        <a:p>
          <a:endParaRPr lang="en-GB"/>
        </a:p>
      </dgm:t>
    </dgm:pt>
    <dgm:pt modelId="{F4139845-B4C3-49C1-9817-C8D731AE3CA1}">
      <dgm:prSet phldrT="[Text]" custT="1"/>
      <dgm:spPr/>
      <dgm:t>
        <a:bodyPr/>
        <a:lstStyle/>
        <a:p>
          <a:r>
            <a:rPr lang="en-GB" sz="1600">
              <a:latin typeface="Arial" pitchFamily="34" charset="0"/>
              <a:cs typeface="Arial" pitchFamily="34" charset="0"/>
            </a:rPr>
            <a:t>5. Calculate</a:t>
          </a:r>
        </a:p>
        <a:p>
          <a:r>
            <a:rPr lang="en-GB" sz="1100">
              <a:latin typeface="Arial" pitchFamily="34" charset="0"/>
              <a:cs typeface="Arial" pitchFamily="34" charset="0"/>
            </a:rPr>
            <a:t>Overall  RAG impact</a:t>
          </a:r>
        </a:p>
        <a:p>
          <a:r>
            <a:rPr lang="en-GB" sz="1100">
              <a:latin typeface="Arial" pitchFamily="34" charset="0"/>
              <a:cs typeface="Arial" pitchFamily="34" charset="0"/>
            </a:rPr>
            <a:t>Brief Summary</a:t>
          </a:r>
        </a:p>
        <a:p>
          <a:r>
            <a:rPr lang="en-GB" sz="1100">
              <a:latin typeface="Arial" pitchFamily="34" charset="0"/>
              <a:cs typeface="Arial" pitchFamily="34" charset="0"/>
            </a:rPr>
            <a:t>Capture RAG/Details on the  IMPACT EA Register</a:t>
          </a:r>
        </a:p>
      </dgm:t>
    </dgm:pt>
    <dgm:pt modelId="{C980340B-1583-421B-8BCF-CCB0BE021F9A}" type="parTrans" cxnId="{A84A1C33-94AA-4A6D-B312-BAE593F0B07D}">
      <dgm:prSet/>
      <dgm:spPr/>
      <dgm:t>
        <a:bodyPr/>
        <a:lstStyle/>
        <a:p>
          <a:endParaRPr lang="en-GB"/>
        </a:p>
      </dgm:t>
    </dgm:pt>
    <dgm:pt modelId="{C334717A-C788-4B99-8B51-703FE6A43A9C}" type="sibTrans" cxnId="{A84A1C33-94AA-4A6D-B312-BAE593F0B07D}">
      <dgm:prSet/>
      <dgm:spPr/>
      <dgm:t>
        <a:bodyPr/>
        <a:lstStyle/>
        <a:p>
          <a:endParaRPr lang="en-GB"/>
        </a:p>
      </dgm:t>
    </dgm:pt>
    <dgm:pt modelId="{9ED344E1-353F-4270-BDE4-9615DF56D5D3}">
      <dgm:prSet phldrT="[Text]" custT="1"/>
      <dgm:spPr/>
      <dgm:t>
        <a:bodyPr/>
        <a:lstStyle/>
        <a:p>
          <a:pPr algn="ctr"/>
          <a:r>
            <a:rPr lang="en-GB" sz="1600">
              <a:latin typeface="Arial" pitchFamily="34" charset="0"/>
              <a:cs typeface="Arial" pitchFamily="34" charset="0"/>
            </a:rPr>
            <a:t>6. The Final Stage</a:t>
          </a:r>
        </a:p>
        <a:p>
          <a:pPr algn="just"/>
          <a:r>
            <a:rPr lang="en-GB" sz="1100">
              <a:latin typeface="Arial" pitchFamily="34" charset="0"/>
              <a:cs typeface="Arial" pitchFamily="34" charset="0"/>
            </a:rPr>
            <a:t>Name/date of completion</a:t>
          </a:r>
        </a:p>
        <a:p>
          <a:pPr algn="ctr"/>
          <a:r>
            <a:rPr lang="en-GB" sz="1100">
              <a:latin typeface="Arial" pitchFamily="34" charset="0"/>
              <a:cs typeface="Arial" pitchFamily="34" charset="0"/>
            </a:rPr>
            <a:t>Signature</a:t>
          </a:r>
        </a:p>
        <a:p>
          <a:pPr algn="ctr"/>
          <a:r>
            <a:rPr lang="en-GB" sz="1100">
              <a:latin typeface="Arial" pitchFamily="34" charset="0"/>
              <a:cs typeface="Arial" pitchFamily="34" charset="0"/>
            </a:rPr>
            <a:t>Date of next review</a:t>
          </a:r>
        </a:p>
      </dgm:t>
    </dgm:pt>
    <dgm:pt modelId="{E93E3AA1-25A5-4559-B219-7C5736F58FE1}" type="parTrans" cxnId="{A224B36A-7793-472C-B208-38DE0A388287}">
      <dgm:prSet/>
      <dgm:spPr/>
      <dgm:t>
        <a:bodyPr/>
        <a:lstStyle/>
        <a:p>
          <a:endParaRPr lang="en-GB"/>
        </a:p>
      </dgm:t>
    </dgm:pt>
    <dgm:pt modelId="{CE508D5D-1D15-41F8-B79A-CB64D834A029}" type="sibTrans" cxnId="{A224B36A-7793-472C-B208-38DE0A388287}">
      <dgm:prSet/>
      <dgm:spPr/>
      <dgm:t>
        <a:bodyPr/>
        <a:lstStyle/>
        <a:p>
          <a:endParaRPr lang="en-GB"/>
        </a:p>
      </dgm:t>
    </dgm:pt>
    <dgm:pt modelId="{F08703CD-4C68-46C1-AADE-60BA3B8D5A1F}">
      <dgm:prSet phldrT="[Text]" custT="1"/>
      <dgm:spPr/>
      <dgm:t>
        <a:bodyPr/>
        <a:lstStyle/>
        <a:p>
          <a:r>
            <a:rPr lang="en-GB" sz="1400">
              <a:latin typeface="Arial" pitchFamily="34" charset="0"/>
              <a:cs typeface="Arial" pitchFamily="34" charset="0"/>
            </a:rPr>
            <a:t>2. Mapping</a:t>
          </a:r>
        </a:p>
        <a:p>
          <a:r>
            <a:rPr lang="en-GB" sz="1100">
              <a:latin typeface="Arial" pitchFamily="34" charset="0"/>
              <a:cs typeface="Arial" pitchFamily="34" charset="0"/>
            </a:rPr>
            <a:t>What are the intended outcomes?</a:t>
          </a:r>
        </a:p>
        <a:p>
          <a:r>
            <a:rPr lang="en-GB" sz="1100">
              <a:latin typeface="Arial" pitchFamily="34" charset="0"/>
              <a:cs typeface="Arial" pitchFamily="34" charset="0"/>
            </a:rPr>
            <a:t>Who will be effected?</a:t>
          </a:r>
        </a:p>
      </dgm:t>
    </dgm:pt>
    <dgm:pt modelId="{65AFEDD6-8758-4BE9-801F-84D3F49CFA52}" type="parTrans" cxnId="{E52DBF39-154B-4BDA-AA52-3922DC719E82}">
      <dgm:prSet/>
      <dgm:spPr/>
      <dgm:t>
        <a:bodyPr/>
        <a:lstStyle/>
        <a:p>
          <a:endParaRPr lang="en-GB"/>
        </a:p>
      </dgm:t>
    </dgm:pt>
    <dgm:pt modelId="{A4E929D6-389F-452D-9A5E-2A8605285114}" type="sibTrans" cxnId="{E52DBF39-154B-4BDA-AA52-3922DC719E82}">
      <dgm:prSet/>
      <dgm:spPr/>
      <dgm:t>
        <a:bodyPr/>
        <a:lstStyle/>
        <a:p>
          <a:endParaRPr lang="en-GB"/>
        </a:p>
      </dgm:t>
    </dgm:pt>
    <dgm:pt modelId="{10F9ABF7-3717-49D1-A13B-A1E9A4FA1AF3}">
      <dgm:prSet phldrT="[Text]" custT="1"/>
      <dgm:spPr/>
      <dgm:t>
        <a:bodyPr/>
        <a:lstStyle/>
        <a:p>
          <a:r>
            <a:rPr lang="en-GB" sz="1400">
              <a:latin typeface="Arial" pitchFamily="34" charset="0"/>
              <a:cs typeface="Arial" pitchFamily="34" charset="0"/>
            </a:rPr>
            <a:t>1. Item </a:t>
          </a:r>
        </a:p>
        <a:p>
          <a:r>
            <a:rPr lang="en-GB" sz="1100">
              <a:latin typeface="Arial" pitchFamily="34" charset="0"/>
              <a:cs typeface="Arial" pitchFamily="34" charset="0"/>
            </a:rPr>
            <a:t>Name of document</a:t>
          </a:r>
        </a:p>
        <a:p>
          <a:r>
            <a:rPr lang="en-GB" sz="1100">
              <a:latin typeface="Arial" pitchFamily="34" charset="0"/>
              <a:cs typeface="Arial" pitchFamily="34" charset="0"/>
            </a:rPr>
            <a:t>Identify Lead Author</a:t>
          </a:r>
        </a:p>
        <a:p>
          <a:r>
            <a:rPr lang="en-GB" sz="1100">
              <a:latin typeface="Arial" pitchFamily="34" charset="0"/>
              <a:cs typeface="Arial" pitchFamily="34" charset="0"/>
            </a:rPr>
            <a:t>Describe aims &amp; Objectives</a:t>
          </a:r>
        </a:p>
      </dgm:t>
    </dgm:pt>
    <dgm:pt modelId="{E9D04E40-9008-4FFD-A584-0C9583266F8D}" type="sibTrans" cxnId="{90EDE80B-6A21-44D8-834B-EE2948D46048}">
      <dgm:prSet/>
      <dgm:spPr/>
      <dgm:t>
        <a:bodyPr/>
        <a:lstStyle/>
        <a:p>
          <a:endParaRPr lang="en-GB"/>
        </a:p>
      </dgm:t>
    </dgm:pt>
    <dgm:pt modelId="{1A902600-66D8-4499-99C1-83C706971F5A}" type="parTrans" cxnId="{90EDE80B-6A21-44D8-834B-EE2948D46048}">
      <dgm:prSet/>
      <dgm:spPr/>
      <dgm:t>
        <a:bodyPr/>
        <a:lstStyle/>
        <a:p>
          <a:endParaRPr lang="en-GB"/>
        </a:p>
      </dgm:t>
    </dgm:pt>
    <dgm:pt modelId="{A420EE0D-6F5C-41CB-B0B8-4A0820563B7A}" type="pres">
      <dgm:prSet presAssocID="{1C8C4C7B-29FA-45FB-8509-1E19C2D73BA9}" presName="cycle" presStyleCnt="0">
        <dgm:presLayoutVars>
          <dgm:dir/>
          <dgm:resizeHandles val="exact"/>
        </dgm:presLayoutVars>
      </dgm:prSet>
      <dgm:spPr/>
      <dgm:t>
        <a:bodyPr/>
        <a:lstStyle/>
        <a:p>
          <a:endParaRPr lang="en-GB"/>
        </a:p>
      </dgm:t>
    </dgm:pt>
    <dgm:pt modelId="{9652EFF7-EA9B-425B-A3B8-690BB76A22C9}" type="pres">
      <dgm:prSet presAssocID="{10F9ABF7-3717-49D1-A13B-A1E9A4FA1AF3}" presName="node" presStyleLbl="node1" presStyleIdx="0" presStyleCnt="6" custScaleX="129725" custScaleY="132442" custRadScaleRad="96727" custRadScaleInc="6986">
        <dgm:presLayoutVars>
          <dgm:bulletEnabled val="1"/>
        </dgm:presLayoutVars>
      </dgm:prSet>
      <dgm:spPr/>
      <dgm:t>
        <a:bodyPr/>
        <a:lstStyle/>
        <a:p>
          <a:endParaRPr lang="en-GB"/>
        </a:p>
      </dgm:t>
    </dgm:pt>
    <dgm:pt modelId="{36674E9A-970A-43D5-A59E-035A27205077}" type="pres">
      <dgm:prSet presAssocID="{10F9ABF7-3717-49D1-A13B-A1E9A4FA1AF3}" presName="spNode" presStyleCnt="0"/>
      <dgm:spPr/>
    </dgm:pt>
    <dgm:pt modelId="{0A26A63B-E71C-418F-93C1-B3BA232017AC}" type="pres">
      <dgm:prSet presAssocID="{E9D04E40-9008-4FFD-A584-0C9583266F8D}" presName="sibTrans" presStyleLbl="sibTrans1D1" presStyleIdx="0" presStyleCnt="6"/>
      <dgm:spPr/>
      <dgm:t>
        <a:bodyPr/>
        <a:lstStyle/>
        <a:p>
          <a:endParaRPr lang="en-GB"/>
        </a:p>
      </dgm:t>
    </dgm:pt>
    <dgm:pt modelId="{6B3D5F51-0A02-4CDE-855E-085F210D5BF5}" type="pres">
      <dgm:prSet presAssocID="{F08703CD-4C68-46C1-AADE-60BA3B8D5A1F}" presName="node" presStyleLbl="node1" presStyleIdx="1" presStyleCnt="6" custScaleX="123080" custScaleY="115758" custRadScaleRad="123549" custRadScaleInc="7319">
        <dgm:presLayoutVars>
          <dgm:bulletEnabled val="1"/>
        </dgm:presLayoutVars>
      </dgm:prSet>
      <dgm:spPr/>
      <dgm:t>
        <a:bodyPr/>
        <a:lstStyle/>
        <a:p>
          <a:endParaRPr lang="en-GB"/>
        </a:p>
      </dgm:t>
    </dgm:pt>
    <dgm:pt modelId="{28B9E8DA-CDFA-41DB-8520-9380B0375D60}" type="pres">
      <dgm:prSet presAssocID="{F08703CD-4C68-46C1-AADE-60BA3B8D5A1F}" presName="spNode" presStyleCnt="0"/>
      <dgm:spPr/>
    </dgm:pt>
    <dgm:pt modelId="{6BB152CD-0F40-417F-B911-AF63665E5E60}" type="pres">
      <dgm:prSet presAssocID="{A4E929D6-389F-452D-9A5E-2A8605285114}" presName="sibTrans" presStyleLbl="sibTrans1D1" presStyleIdx="1" presStyleCnt="6"/>
      <dgm:spPr/>
      <dgm:t>
        <a:bodyPr/>
        <a:lstStyle/>
        <a:p>
          <a:endParaRPr lang="en-GB"/>
        </a:p>
      </dgm:t>
    </dgm:pt>
    <dgm:pt modelId="{C51DB884-4432-4049-AC54-BC3CFEA417D1}" type="pres">
      <dgm:prSet presAssocID="{AD73A18D-2210-4F91-AB04-A1D05D6611AC}" presName="node" presStyleLbl="node1" presStyleIdx="2" presStyleCnt="6" custScaleX="131490" custScaleY="157963" custRadScaleRad="115401" custRadScaleInc="-80515">
        <dgm:presLayoutVars>
          <dgm:bulletEnabled val="1"/>
        </dgm:presLayoutVars>
      </dgm:prSet>
      <dgm:spPr/>
      <dgm:t>
        <a:bodyPr/>
        <a:lstStyle/>
        <a:p>
          <a:endParaRPr lang="en-GB"/>
        </a:p>
      </dgm:t>
    </dgm:pt>
    <dgm:pt modelId="{E24A41D9-4E3D-4A03-B163-FF2CB8E49AF1}" type="pres">
      <dgm:prSet presAssocID="{AD73A18D-2210-4F91-AB04-A1D05D6611AC}" presName="spNode" presStyleCnt="0"/>
      <dgm:spPr/>
    </dgm:pt>
    <dgm:pt modelId="{03B7A8AE-D8B3-4CC7-9C15-738297DE6E7A}" type="pres">
      <dgm:prSet presAssocID="{8018D766-56CF-4D7B-A114-A80CB403CA3D}" presName="sibTrans" presStyleLbl="sibTrans1D1" presStyleIdx="2" presStyleCnt="6"/>
      <dgm:spPr/>
      <dgm:t>
        <a:bodyPr/>
        <a:lstStyle/>
        <a:p>
          <a:endParaRPr lang="en-GB"/>
        </a:p>
      </dgm:t>
    </dgm:pt>
    <dgm:pt modelId="{2D9C9F3D-516E-438A-981E-FF8342319858}" type="pres">
      <dgm:prSet presAssocID="{B7C77F84-D177-4CF7-AF7A-75CC927A1985}" presName="node" presStyleLbl="node1" presStyleIdx="3" presStyleCnt="6" custScaleX="123039" custScaleY="129370" custRadScaleRad="82648" custRadScaleInc="-2622">
        <dgm:presLayoutVars>
          <dgm:bulletEnabled val="1"/>
        </dgm:presLayoutVars>
      </dgm:prSet>
      <dgm:spPr/>
      <dgm:t>
        <a:bodyPr/>
        <a:lstStyle/>
        <a:p>
          <a:endParaRPr lang="en-GB"/>
        </a:p>
      </dgm:t>
    </dgm:pt>
    <dgm:pt modelId="{CD55AC8E-6343-42D9-8EB3-5A03DDBC59C1}" type="pres">
      <dgm:prSet presAssocID="{B7C77F84-D177-4CF7-AF7A-75CC927A1985}" presName="spNode" presStyleCnt="0"/>
      <dgm:spPr/>
    </dgm:pt>
    <dgm:pt modelId="{FC0F80D9-C38B-488B-BD6F-935960D9E309}" type="pres">
      <dgm:prSet presAssocID="{8B4690E0-9334-4443-B69E-A62BF0B84C50}" presName="sibTrans" presStyleLbl="sibTrans1D1" presStyleIdx="3" presStyleCnt="6"/>
      <dgm:spPr/>
      <dgm:t>
        <a:bodyPr/>
        <a:lstStyle/>
        <a:p>
          <a:endParaRPr lang="en-GB"/>
        </a:p>
      </dgm:t>
    </dgm:pt>
    <dgm:pt modelId="{C9EBD314-401E-4DBB-B9F2-87D8A60D273E}" type="pres">
      <dgm:prSet presAssocID="{F4139845-B4C3-49C1-9817-C8D731AE3CA1}" presName="node" presStyleLbl="node1" presStyleIdx="4" presStyleCnt="6" custScaleX="141843" custScaleY="146387" custRadScaleRad="114553" custRadScaleInc="73640">
        <dgm:presLayoutVars>
          <dgm:bulletEnabled val="1"/>
        </dgm:presLayoutVars>
      </dgm:prSet>
      <dgm:spPr/>
      <dgm:t>
        <a:bodyPr/>
        <a:lstStyle/>
        <a:p>
          <a:endParaRPr lang="en-GB"/>
        </a:p>
      </dgm:t>
    </dgm:pt>
    <dgm:pt modelId="{0CDD4691-D5B3-4E69-916E-5F2094EED24A}" type="pres">
      <dgm:prSet presAssocID="{F4139845-B4C3-49C1-9817-C8D731AE3CA1}" presName="spNode" presStyleCnt="0"/>
      <dgm:spPr/>
    </dgm:pt>
    <dgm:pt modelId="{312557E3-9A28-4827-A390-BFBC9B0B82D9}" type="pres">
      <dgm:prSet presAssocID="{C334717A-C788-4B99-8B51-703FE6A43A9C}" presName="sibTrans" presStyleLbl="sibTrans1D1" presStyleIdx="4" presStyleCnt="6"/>
      <dgm:spPr/>
      <dgm:t>
        <a:bodyPr/>
        <a:lstStyle/>
        <a:p>
          <a:endParaRPr lang="en-GB"/>
        </a:p>
      </dgm:t>
    </dgm:pt>
    <dgm:pt modelId="{9A4CA90E-F0EC-4BC6-B401-E636B1BD8534}" type="pres">
      <dgm:prSet presAssocID="{9ED344E1-353F-4270-BDE4-9615DF56D5D3}" presName="node" presStyleLbl="node1" presStyleIdx="5" presStyleCnt="6" custScaleX="137962" custScaleY="133988" custRadScaleRad="124111" custRadScaleInc="-10447">
        <dgm:presLayoutVars>
          <dgm:bulletEnabled val="1"/>
        </dgm:presLayoutVars>
      </dgm:prSet>
      <dgm:spPr/>
      <dgm:t>
        <a:bodyPr/>
        <a:lstStyle/>
        <a:p>
          <a:endParaRPr lang="en-GB"/>
        </a:p>
      </dgm:t>
    </dgm:pt>
    <dgm:pt modelId="{D2A48E61-289D-4B2E-8723-225415EFBCA0}" type="pres">
      <dgm:prSet presAssocID="{9ED344E1-353F-4270-BDE4-9615DF56D5D3}" presName="spNode" presStyleCnt="0"/>
      <dgm:spPr/>
    </dgm:pt>
    <dgm:pt modelId="{90A0D446-AB67-4EDE-B906-09F2DBF98604}" type="pres">
      <dgm:prSet presAssocID="{CE508D5D-1D15-41F8-B79A-CB64D834A029}" presName="sibTrans" presStyleLbl="sibTrans1D1" presStyleIdx="5" presStyleCnt="6"/>
      <dgm:spPr/>
      <dgm:t>
        <a:bodyPr/>
        <a:lstStyle/>
        <a:p>
          <a:endParaRPr lang="en-GB"/>
        </a:p>
      </dgm:t>
    </dgm:pt>
  </dgm:ptLst>
  <dgm:cxnLst>
    <dgm:cxn modelId="{A84A1C33-94AA-4A6D-B312-BAE593F0B07D}" srcId="{1C8C4C7B-29FA-45FB-8509-1E19C2D73BA9}" destId="{F4139845-B4C3-49C1-9817-C8D731AE3CA1}" srcOrd="4" destOrd="0" parTransId="{C980340B-1583-421B-8BCF-CCB0BE021F9A}" sibTransId="{C334717A-C788-4B99-8B51-703FE6A43A9C}"/>
    <dgm:cxn modelId="{7E37F2EA-4834-452A-9EAF-E2E58C15F4F1}" type="presOf" srcId="{F08703CD-4C68-46C1-AADE-60BA3B8D5A1F}" destId="{6B3D5F51-0A02-4CDE-855E-085F210D5BF5}" srcOrd="0" destOrd="0" presId="urn:microsoft.com/office/officeart/2005/8/layout/cycle5"/>
    <dgm:cxn modelId="{9575AE95-B7D1-4F02-935A-CFF41AF2BE9E}" type="presOf" srcId="{AD73A18D-2210-4F91-AB04-A1D05D6611AC}" destId="{C51DB884-4432-4049-AC54-BC3CFEA417D1}" srcOrd="0" destOrd="0" presId="urn:microsoft.com/office/officeart/2005/8/layout/cycle5"/>
    <dgm:cxn modelId="{BEA0717F-BA1A-490B-8F25-4D55E2E709A9}" type="presOf" srcId="{F4139845-B4C3-49C1-9817-C8D731AE3CA1}" destId="{C9EBD314-401E-4DBB-B9F2-87D8A60D273E}" srcOrd="0" destOrd="0" presId="urn:microsoft.com/office/officeart/2005/8/layout/cycle5"/>
    <dgm:cxn modelId="{5A550D5A-02F6-4667-BAC4-0CCC37339D6C}" type="presOf" srcId="{9ED344E1-353F-4270-BDE4-9615DF56D5D3}" destId="{9A4CA90E-F0EC-4BC6-B401-E636B1BD8534}" srcOrd="0" destOrd="0" presId="urn:microsoft.com/office/officeart/2005/8/layout/cycle5"/>
    <dgm:cxn modelId="{90EDE80B-6A21-44D8-834B-EE2948D46048}" srcId="{1C8C4C7B-29FA-45FB-8509-1E19C2D73BA9}" destId="{10F9ABF7-3717-49D1-A13B-A1E9A4FA1AF3}" srcOrd="0" destOrd="0" parTransId="{1A902600-66D8-4499-99C1-83C706971F5A}" sibTransId="{E9D04E40-9008-4FFD-A584-0C9583266F8D}"/>
    <dgm:cxn modelId="{F60F2135-0E63-4CCC-96F3-4E4EFC5EF35E}" type="presOf" srcId="{A4E929D6-389F-452D-9A5E-2A8605285114}" destId="{6BB152CD-0F40-417F-B911-AF63665E5E60}" srcOrd="0" destOrd="0" presId="urn:microsoft.com/office/officeart/2005/8/layout/cycle5"/>
    <dgm:cxn modelId="{2C9042A5-5532-41B3-ADD9-E63A3B04D216}" srcId="{1C8C4C7B-29FA-45FB-8509-1E19C2D73BA9}" destId="{B7C77F84-D177-4CF7-AF7A-75CC927A1985}" srcOrd="3" destOrd="0" parTransId="{D10B7E13-A47B-47F1-A594-EFDB9620FB00}" sibTransId="{8B4690E0-9334-4443-B69E-A62BF0B84C50}"/>
    <dgm:cxn modelId="{4A0F1D31-17BE-4925-BAB3-3D7B04288B24}" type="presOf" srcId="{E9D04E40-9008-4FFD-A584-0C9583266F8D}" destId="{0A26A63B-E71C-418F-93C1-B3BA232017AC}" srcOrd="0" destOrd="0" presId="urn:microsoft.com/office/officeart/2005/8/layout/cycle5"/>
    <dgm:cxn modelId="{E52DBF39-154B-4BDA-AA52-3922DC719E82}" srcId="{1C8C4C7B-29FA-45FB-8509-1E19C2D73BA9}" destId="{F08703CD-4C68-46C1-AADE-60BA3B8D5A1F}" srcOrd="1" destOrd="0" parTransId="{65AFEDD6-8758-4BE9-801F-84D3F49CFA52}" sibTransId="{A4E929D6-389F-452D-9A5E-2A8605285114}"/>
    <dgm:cxn modelId="{5499546D-5596-4410-BA6B-8463D02A88B4}" type="presOf" srcId="{C334717A-C788-4B99-8B51-703FE6A43A9C}" destId="{312557E3-9A28-4827-A390-BFBC9B0B82D9}" srcOrd="0" destOrd="0" presId="urn:microsoft.com/office/officeart/2005/8/layout/cycle5"/>
    <dgm:cxn modelId="{DBB08F73-73D7-40F6-BA99-0369BA549B0E}" srcId="{1C8C4C7B-29FA-45FB-8509-1E19C2D73BA9}" destId="{AD73A18D-2210-4F91-AB04-A1D05D6611AC}" srcOrd="2" destOrd="0" parTransId="{8468B380-198C-4B72-978A-0EFE155C78A1}" sibTransId="{8018D766-56CF-4D7B-A114-A80CB403CA3D}"/>
    <dgm:cxn modelId="{E5B8F29B-BCE5-4869-8133-98626AD4D6CA}" type="presOf" srcId="{10F9ABF7-3717-49D1-A13B-A1E9A4FA1AF3}" destId="{9652EFF7-EA9B-425B-A3B8-690BB76A22C9}" srcOrd="0" destOrd="0" presId="urn:microsoft.com/office/officeart/2005/8/layout/cycle5"/>
    <dgm:cxn modelId="{48634A80-C712-4595-8368-7EF96F08496C}" type="presOf" srcId="{CE508D5D-1D15-41F8-B79A-CB64D834A029}" destId="{90A0D446-AB67-4EDE-B906-09F2DBF98604}" srcOrd="0" destOrd="0" presId="urn:microsoft.com/office/officeart/2005/8/layout/cycle5"/>
    <dgm:cxn modelId="{66633549-7816-43E5-8206-D6C0E31BC949}" type="presOf" srcId="{8018D766-56CF-4D7B-A114-A80CB403CA3D}" destId="{03B7A8AE-D8B3-4CC7-9C15-738297DE6E7A}" srcOrd="0" destOrd="0" presId="urn:microsoft.com/office/officeart/2005/8/layout/cycle5"/>
    <dgm:cxn modelId="{EDA9DB59-CAEB-400D-9A70-83754CC54592}" type="presOf" srcId="{8B4690E0-9334-4443-B69E-A62BF0B84C50}" destId="{FC0F80D9-C38B-488B-BD6F-935960D9E309}" srcOrd="0" destOrd="0" presId="urn:microsoft.com/office/officeart/2005/8/layout/cycle5"/>
    <dgm:cxn modelId="{25CE3768-90C9-4B89-948B-4DB8A744D083}" type="presOf" srcId="{B7C77F84-D177-4CF7-AF7A-75CC927A1985}" destId="{2D9C9F3D-516E-438A-981E-FF8342319858}" srcOrd="0" destOrd="0" presId="urn:microsoft.com/office/officeart/2005/8/layout/cycle5"/>
    <dgm:cxn modelId="{A224B36A-7793-472C-B208-38DE0A388287}" srcId="{1C8C4C7B-29FA-45FB-8509-1E19C2D73BA9}" destId="{9ED344E1-353F-4270-BDE4-9615DF56D5D3}" srcOrd="5" destOrd="0" parTransId="{E93E3AA1-25A5-4559-B219-7C5736F58FE1}" sibTransId="{CE508D5D-1D15-41F8-B79A-CB64D834A029}"/>
    <dgm:cxn modelId="{8DF112B7-B585-4AB3-9A60-4709899D3ABE}" type="presOf" srcId="{1C8C4C7B-29FA-45FB-8509-1E19C2D73BA9}" destId="{A420EE0D-6F5C-41CB-B0B8-4A0820563B7A}" srcOrd="0" destOrd="0" presId="urn:microsoft.com/office/officeart/2005/8/layout/cycle5"/>
    <dgm:cxn modelId="{170FCA8E-082E-47C9-9A48-3BB038DF598D}" type="presParOf" srcId="{A420EE0D-6F5C-41CB-B0B8-4A0820563B7A}" destId="{9652EFF7-EA9B-425B-A3B8-690BB76A22C9}" srcOrd="0" destOrd="0" presId="urn:microsoft.com/office/officeart/2005/8/layout/cycle5"/>
    <dgm:cxn modelId="{89C67B34-104D-44BA-A0FF-82AA09DFC171}" type="presParOf" srcId="{A420EE0D-6F5C-41CB-B0B8-4A0820563B7A}" destId="{36674E9A-970A-43D5-A59E-035A27205077}" srcOrd="1" destOrd="0" presId="urn:microsoft.com/office/officeart/2005/8/layout/cycle5"/>
    <dgm:cxn modelId="{BCB9AAFA-562A-42CD-8963-9ECD15FE0A02}" type="presParOf" srcId="{A420EE0D-6F5C-41CB-B0B8-4A0820563B7A}" destId="{0A26A63B-E71C-418F-93C1-B3BA232017AC}" srcOrd="2" destOrd="0" presId="urn:microsoft.com/office/officeart/2005/8/layout/cycle5"/>
    <dgm:cxn modelId="{EFE38670-F554-44C3-8F6F-576724411626}" type="presParOf" srcId="{A420EE0D-6F5C-41CB-B0B8-4A0820563B7A}" destId="{6B3D5F51-0A02-4CDE-855E-085F210D5BF5}" srcOrd="3" destOrd="0" presId="urn:microsoft.com/office/officeart/2005/8/layout/cycle5"/>
    <dgm:cxn modelId="{47C31FFF-057B-4B24-97D3-2ABCFE010E05}" type="presParOf" srcId="{A420EE0D-6F5C-41CB-B0B8-4A0820563B7A}" destId="{28B9E8DA-CDFA-41DB-8520-9380B0375D60}" srcOrd="4" destOrd="0" presId="urn:microsoft.com/office/officeart/2005/8/layout/cycle5"/>
    <dgm:cxn modelId="{E737676E-1FED-40BA-8E7F-31827D8924A7}" type="presParOf" srcId="{A420EE0D-6F5C-41CB-B0B8-4A0820563B7A}" destId="{6BB152CD-0F40-417F-B911-AF63665E5E60}" srcOrd="5" destOrd="0" presId="urn:microsoft.com/office/officeart/2005/8/layout/cycle5"/>
    <dgm:cxn modelId="{F35419F5-0336-4420-8EAA-6B66A7DD59CF}" type="presParOf" srcId="{A420EE0D-6F5C-41CB-B0B8-4A0820563B7A}" destId="{C51DB884-4432-4049-AC54-BC3CFEA417D1}" srcOrd="6" destOrd="0" presId="urn:microsoft.com/office/officeart/2005/8/layout/cycle5"/>
    <dgm:cxn modelId="{1F45934E-6A01-47BF-876E-2F77E29C86F1}" type="presParOf" srcId="{A420EE0D-6F5C-41CB-B0B8-4A0820563B7A}" destId="{E24A41D9-4E3D-4A03-B163-FF2CB8E49AF1}" srcOrd="7" destOrd="0" presId="urn:microsoft.com/office/officeart/2005/8/layout/cycle5"/>
    <dgm:cxn modelId="{86289322-2AAE-4143-BD03-6A550DFDB962}" type="presParOf" srcId="{A420EE0D-6F5C-41CB-B0B8-4A0820563B7A}" destId="{03B7A8AE-D8B3-4CC7-9C15-738297DE6E7A}" srcOrd="8" destOrd="0" presId="urn:microsoft.com/office/officeart/2005/8/layout/cycle5"/>
    <dgm:cxn modelId="{F195DFA0-2141-4849-99EB-AADA6E191420}" type="presParOf" srcId="{A420EE0D-6F5C-41CB-B0B8-4A0820563B7A}" destId="{2D9C9F3D-516E-438A-981E-FF8342319858}" srcOrd="9" destOrd="0" presId="urn:microsoft.com/office/officeart/2005/8/layout/cycle5"/>
    <dgm:cxn modelId="{0E7CFF5B-FC86-4A4B-8116-944A29003B64}" type="presParOf" srcId="{A420EE0D-6F5C-41CB-B0B8-4A0820563B7A}" destId="{CD55AC8E-6343-42D9-8EB3-5A03DDBC59C1}" srcOrd="10" destOrd="0" presId="urn:microsoft.com/office/officeart/2005/8/layout/cycle5"/>
    <dgm:cxn modelId="{BA45597F-4014-4E62-BD31-5ADFC83E0D7C}" type="presParOf" srcId="{A420EE0D-6F5C-41CB-B0B8-4A0820563B7A}" destId="{FC0F80D9-C38B-488B-BD6F-935960D9E309}" srcOrd="11" destOrd="0" presId="urn:microsoft.com/office/officeart/2005/8/layout/cycle5"/>
    <dgm:cxn modelId="{A452C337-5B11-46A9-8A85-E2729ACE52BB}" type="presParOf" srcId="{A420EE0D-6F5C-41CB-B0B8-4A0820563B7A}" destId="{C9EBD314-401E-4DBB-B9F2-87D8A60D273E}" srcOrd="12" destOrd="0" presId="urn:microsoft.com/office/officeart/2005/8/layout/cycle5"/>
    <dgm:cxn modelId="{B69F0CBD-B6CE-4622-9AAA-D971D7BC7EEE}" type="presParOf" srcId="{A420EE0D-6F5C-41CB-B0B8-4A0820563B7A}" destId="{0CDD4691-D5B3-4E69-916E-5F2094EED24A}" srcOrd="13" destOrd="0" presId="urn:microsoft.com/office/officeart/2005/8/layout/cycle5"/>
    <dgm:cxn modelId="{F482D9F9-5974-4A54-ABCC-555FCB63AAC7}" type="presParOf" srcId="{A420EE0D-6F5C-41CB-B0B8-4A0820563B7A}" destId="{312557E3-9A28-4827-A390-BFBC9B0B82D9}" srcOrd="14" destOrd="0" presId="urn:microsoft.com/office/officeart/2005/8/layout/cycle5"/>
    <dgm:cxn modelId="{CED91132-1D45-4AFC-B6FC-CB35BE9306ED}" type="presParOf" srcId="{A420EE0D-6F5C-41CB-B0B8-4A0820563B7A}" destId="{9A4CA90E-F0EC-4BC6-B401-E636B1BD8534}" srcOrd="15" destOrd="0" presId="urn:microsoft.com/office/officeart/2005/8/layout/cycle5"/>
    <dgm:cxn modelId="{2C0B7DAC-322A-4343-A50B-5CCC6A2FF003}" type="presParOf" srcId="{A420EE0D-6F5C-41CB-B0B8-4A0820563B7A}" destId="{D2A48E61-289D-4B2E-8723-225415EFBCA0}" srcOrd="16" destOrd="0" presId="urn:microsoft.com/office/officeart/2005/8/layout/cycle5"/>
    <dgm:cxn modelId="{2579EFB0-FFC3-4C7C-A6E6-5CE73F795A31}" type="presParOf" srcId="{A420EE0D-6F5C-41CB-B0B8-4A0820563B7A}" destId="{90A0D446-AB67-4EDE-B906-09F2DBF98604}" srcOrd="17" destOrd="0" presId="urn:microsoft.com/office/officeart/2005/8/layout/cycle5"/>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52EFF7-EA9B-425B-A3B8-690BB76A22C9}">
      <dsp:nvSpPr>
        <dsp:cNvPr id="0" name=""/>
        <dsp:cNvSpPr/>
      </dsp:nvSpPr>
      <dsp:spPr>
        <a:xfrm>
          <a:off x="4011080" y="-74568"/>
          <a:ext cx="1998680" cy="132635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latin typeface="Arial" pitchFamily="34" charset="0"/>
              <a:cs typeface="Arial" pitchFamily="34" charset="0"/>
            </a:rPr>
            <a:t>1. Item </a:t>
          </a:r>
        </a:p>
        <a:p>
          <a:pPr lvl="0" algn="ctr" defTabSz="622300">
            <a:lnSpc>
              <a:spcPct val="90000"/>
            </a:lnSpc>
            <a:spcBef>
              <a:spcPct val="0"/>
            </a:spcBef>
            <a:spcAft>
              <a:spcPct val="35000"/>
            </a:spcAft>
          </a:pPr>
          <a:r>
            <a:rPr lang="en-GB" sz="1100" kern="1200">
              <a:latin typeface="Arial" pitchFamily="34" charset="0"/>
              <a:cs typeface="Arial" pitchFamily="34" charset="0"/>
            </a:rPr>
            <a:t>Name of document</a:t>
          </a:r>
        </a:p>
        <a:p>
          <a:pPr lvl="0" algn="ctr" defTabSz="622300">
            <a:lnSpc>
              <a:spcPct val="90000"/>
            </a:lnSpc>
            <a:spcBef>
              <a:spcPct val="0"/>
            </a:spcBef>
            <a:spcAft>
              <a:spcPct val="35000"/>
            </a:spcAft>
          </a:pPr>
          <a:r>
            <a:rPr lang="en-GB" sz="1100" kern="1200">
              <a:latin typeface="Arial" pitchFamily="34" charset="0"/>
              <a:cs typeface="Arial" pitchFamily="34" charset="0"/>
            </a:rPr>
            <a:t>Identify Lead Author</a:t>
          </a:r>
        </a:p>
        <a:p>
          <a:pPr lvl="0" algn="ctr" defTabSz="622300">
            <a:lnSpc>
              <a:spcPct val="90000"/>
            </a:lnSpc>
            <a:spcBef>
              <a:spcPct val="0"/>
            </a:spcBef>
            <a:spcAft>
              <a:spcPct val="35000"/>
            </a:spcAft>
          </a:pPr>
          <a:r>
            <a:rPr lang="en-GB" sz="1100" kern="1200">
              <a:latin typeface="Arial" pitchFamily="34" charset="0"/>
              <a:cs typeface="Arial" pitchFamily="34" charset="0"/>
            </a:rPr>
            <a:t>Describe aims &amp; Objectives</a:t>
          </a:r>
        </a:p>
      </dsp:txBody>
      <dsp:txXfrm>
        <a:off x="4075827" y="-9821"/>
        <a:ext cx="1869186" cy="1196858"/>
      </dsp:txXfrm>
    </dsp:sp>
    <dsp:sp modelId="{0A26A63B-E71C-418F-93C1-B3BA232017AC}">
      <dsp:nvSpPr>
        <dsp:cNvPr id="0" name=""/>
        <dsp:cNvSpPr/>
      </dsp:nvSpPr>
      <dsp:spPr>
        <a:xfrm>
          <a:off x="4088181" y="805479"/>
          <a:ext cx="4718485" cy="4718485"/>
        </a:xfrm>
        <a:custGeom>
          <a:avLst/>
          <a:gdLst/>
          <a:ahLst/>
          <a:cxnLst/>
          <a:rect l="0" t="0" r="0" b="0"/>
          <a:pathLst>
            <a:path>
              <a:moveTo>
                <a:pt x="2137882" y="10407"/>
              </a:moveTo>
              <a:arcTo wR="2359242" hR="2359242" stAng="15876972" swAng="969856"/>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B3D5F51-0A02-4CDE-855E-085F210D5BF5}">
      <dsp:nvSpPr>
        <dsp:cNvPr id="0" name=""/>
        <dsp:cNvSpPr/>
      </dsp:nvSpPr>
      <dsp:spPr>
        <a:xfrm>
          <a:off x="6567341" y="897868"/>
          <a:ext cx="1896300" cy="115926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latin typeface="Arial" pitchFamily="34" charset="0"/>
              <a:cs typeface="Arial" pitchFamily="34" charset="0"/>
            </a:rPr>
            <a:t>2. Mapping</a:t>
          </a:r>
        </a:p>
        <a:p>
          <a:pPr lvl="0" algn="ctr" defTabSz="622300">
            <a:lnSpc>
              <a:spcPct val="90000"/>
            </a:lnSpc>
            <a:spcBef>
              <a:spcPct val="0"/>
            </a:spcBef>
            <a:spcAft>
              <a:spcPct val="35000"/>
            </a:spcAft>
          </a:pPr>
          <a:r>
            <a:rPr lang="en-GB" sz="1100" kern="1200">
              <a:latin typeface="Arial" pitchFamily="34" charset="0"/>
              <a:cs typeface="Arial" pitchFamily="34" charset="0"/>
            </a:rPr>
            <a:t>What are the intended outcomes?</a:t>
          </a:r>
        </a:p>
        <a:p>
          <a:pPr lvl="0" algn="ctr" defTabSz="622300">
            <a:lnSpc>
              <a:spcPct val="90000"/>
            </a:lnSpc>
            <a:spcBef>
              <a:spcPct val="0"/>
            </a:spcBef>
            <a:spcAft>
              <a:spcPct val="35000"/>
            </a:spcAft>
          </a:pPr>
          <a:r>
            <a:rPr lang="en-GB" sz="1100" kern="1200">
              <a:latin typeface="Arial" pitchFamily="34" charset="0"/>
              <a:cs typeface="Arial" pitchFamily="34" charset="0"/>
            </a:rPr>
            <a:t>Who will be effected?</a:t>
          </a:r>
        </a:p>
      </dsp:txBody>
      <dsp:txXfrm>
        <a:off x="6623932" y="954459"/>
        <a:ext cx="1783118" cy="1046086"/>
      </dsp:txXfrm>
    </dsp:sp>
    <dsp:sp modelId="{6BB152CD-0F40-417F-B911-AF63665E5E60}">
      <dsp:nvSpPr>
        <dsp:cNvPr id="0" name=""/>
        <dsp:cNvSpPr/>
      </dsp:nvSpPr>
      <dsp:spPr>
        <a:xfrm>
          <a:off x="3036336" y="-238900"/>
          <a:ext cx="4718485" cy="4718485"/>
        </a:xfrm>
        <a:custGeom>
          <a:avLst/>
          <a:gdLst/>
          <a:ahLst/>
          <a:cxnLst/>
          <a:rect l="0" t="0" r="0" b="0"/>
          <a:pathLst>
            <a:path>
              <a:moveTo>
                <a:pt x="4717359" y="2432114"/>
              </a:moveTo>
              <a:arcTo wR="2359242" hR="2359242" stAng="21706201" swAng="598401"/>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C51DB884-4432-4049-AC54-BC3CFEA417D1}">
      <dsp:nvSpPr>
        <dsp:cNvPr id="0" name=""/>
        <dsp:cNvSpPr/>
      </dsp:nvSpPr>
      <dsp:spPr>
        <a:xfrm>
          <a:off x="6584737" y="2732890"/>
          <a:ext cx="2025874" cy="158193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kern="1200">
              <a:latin typeface="Arial" pitchFamily="34" charset="0"/>
              <a:cs typeface="Arial" pitchFamily="34" charset="0"/>
            </a:rPr>
            <a:t>3. Preview</a:t>
          </a:r>
        </a:p>
        <a:p>
          <a:pPr lvl="0" algn="ctr" defTabSz="711200">
            <a:lnSpc>
              <a:spcPct val="90000"/>
            </a:lnSpc>
            <a:spcBef>
              <a:spcPct val="0"/>
            </a:spcBef>
            <a:spcAft>
              <a:spcPct val="35000"/>
            </a:spcAft>
          </a:pPr>
          <a:r>
            <a:rPr lang="en-GB" sz="1050" kern="1200">
              <a:latin typeface="Arial" pitchFamily="34" charset="0"/>
              <a:cs typeface="Arial" pitchFamily="34" charset="0"/>
            </a:rPr>
            <a:t>9x Protected Groups:</a:t>
          </a:r>
        </a:p>
        <a:p>
          <a:pPr lvl="0" algn="ctr" defTabSz="711200">
            <a:lnSpc>
              <a:spcPct val="90000"/>
            </a:lnSpc>
            <a:spcBef>
              <a:spcPct val="0"/>
            </a:spcBef>
            <a:spcAft>
              <a:spcPct val="35000"/>
            </a:spcAft>
          </a:pPr>
          <a:r>
            <a:rPr lang="en-GB" sz="900" kern="1200">
              <a:latin typeface="Arial" pitchFamily="34" charset="0"/>
              <a:cs typeface="Arial" pitchFamily="34" charset="0"/>
            </a:rPr>
            <a:t>Age, Disability, </a:t>
          </a:r>
        </a:p>
        <a:p>
          <a:pPr lvl="0" algn="ctr" defTabSz="711200">
            <a:lnSpc>
              <a:spcPct val="90000"/>
            </a:lnSpc>
            <a:spcBef>
              <a:spcPct val="0"/>
            </a:spcBef>
            <a:spcAft>
              <a:spcPct val="35000"/>
            </a:spcAft>
          </a:pPr>
          <a:r>
            <a:rPr lang="en-GB" sz="900" kern="1200">
              <a:latin typeface="Arial" pitchFamily="34" charset="0"/>
              <a:cs typeface="Arial" pitchFamily="34" charset="0"/>
            </a:rPr>
            <a:t>Gender reassigment, Marriage &amp; Civil Partnership, Pregnancy &amp;  Maternity, Race, Religeon/Belief, Sex, Sexual Orientation, Other</a:t>
          </a:r>
        </a:p>
      </dsp:txBody>
      <dsp:txXfrm>
        <a:off x="6661961" y="2810114"/>
        <a:ext cx="1871426" cy="1427486"/>
      </dsp:txXfrm>
    </dsp:sp>
    <dsp:sp modelId="{03B7A8AE-D8B3-4CC7-9C15-738297DE6E7A}">
      <dsp:nvSpPr>
        <dsp:cNvPr id="0" name=""/>
        <dsp:cNvSpPr/>
      </dsp:nvSpPr>
      <dsp:spPr>
        <a:xfrm>
          <a:off x="3820006" y="-140352"/>
          <a:ext cx="4718485" cy="4718485"/>
        </a:xfrm>
        <a:custGeom>
          <a:avLst/>
          <a:gdLst/>
          <a:ahLst/>
          <a:cxnLst/>
          <a:rect l="0" t="0" r="0" b="0"/>
          <a:pathLst>
            <a:path>
              <a:moveTo>
                <a:pt x="3193136" y="4566196"/>
              </a:moveTo>
              <a:arcTo wR="2359242" hR="2359242" stAng="4158061" swAng="1222053"/>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D9C9F3D-516E-438A-981E-FF8342319858}">
      <dsp:nvSpPr>
        <dsp:cNvPr id="0" name=""/>
        <dsp:cNvSpPr/>
      </dsp:nvSpPr>
      <dsp:spPr>
        <a:xfrm>
          <a:off x="4024788" y="4171945"/>
          <a:ext cx="1895669" cy="129558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kern="1200">
              <a:latin typeface="Arial" pitchFamily="34" charset="0"/>
              <a:cs typeface="Arial" pitchFamily="34" charset="0"/>
            </a:rPr>
            <a:t>4. Assess</a:t>
          </a:r>
        </a:p>
        <a:p>
          <a:pPr lvl="0" algn="ctr" defTabSz="711200">
            <a:lnSpc>
              <a:spcPct val="90000"/>
            </a:lnSpc>
            <a:spcBef>
              <a:spcPct val="0"/>
            </a:spcBef>
            <a:spcAft>
              <a:spcPct val="35000"/>
            </a:spcAft>
          </a:pPr>
          <a:r>
            <a:rPr lang="en-GB" sz="1050" kern="1200">
              <a:latin typeface="Arial" pitchFamily="34" charset="0"/>
              <a:cs typeface="Arial" pitchFamily="34" charset="0"/>
            </a:rPr>
            <a:t>Overview of your evidence</a:t>
          </a:r>
        </a:p>
        <a:p>
          <a:pPr lvl="0" algn="ctr" defTabSz="711200">
            <a:lnSpc>
              <a:spcPct val="90000"/>
            </a:lnSpc>
            <a:spcBef>
              <a:spcPct val="0"/>
            </a:spcBef>
            <a:spcAft>
              <a:spcPct val="35000"/>
            </a:spcAft>
          </a:pPr>
          <a:r>
            <a:rPr lang="en-GB" sz="1050" kern="1200">
              <a:latin typeface="Arial" pitchFamily="34" charset="0"/>
              <a:cs typeface="Arial" pitchFamily="34" charset="0"/>
            </a:rPr>
            <a:t>Findings</a:t>
          </a:r>
        </a:p>
        <a:p>
          <a:pPr lvl="0" algn="ctr" defTabSz="711200">
            <a:lnSpc>
              <a:spcPct val="90000"/>
            </a:lnSpc>
            <a:spcBef>
              <a:spcPct val="0"/>
            </a:spcBef>
            <a:spcAft>
              <a:spcPct val="35000"/>
            </a:spcAft>
          </a:pPr>
          <a:r>
            <a:rPr lang="en-GB" sz="1050" kern="1200">
              <a:latin typeface="Arial" pitchFamily="34" charset="0"/>
              <a:cs typeface="Arial" pitchFamily="34" charset="0"/>
            </a:rPr>
            <a:t>Next Step</a:t>
          </a:r>
        </a:p>
      </dsp:txBody>
      <dsp:txXfrm>
        <a:off x="4088033" y="4235190"/>
        <a:ext cx="1769179" cy="1169097"/>
      </dsp:txXfrm>
    </dsp:sp>
    <dsp:sp modelId="{FC0F80D9-C38B-488B-BD6F-935960D9E309}">
      <dsp:nvSpPr>
        <dsp:cNvPr id="0" name=""/>
        <dsp:cNvSpPr/>
      </dsp:nvSpPr>
      <dsp:spPr>
        <a:xfrm>
          <a:off x="1428101" y="-122755"/>
          <a:ext cx="4718485" cy="4718485"/>
        </a:xfrm>
        <a:custGeom>
          <a:avLst/>
          <a:gdLst/>
          <a:ahLst/>
          <a:cxnLst/>
          <a:rect l="0" t="0" r="0" b="0"/>
          <a:pathLst>
            <a:path>
              <a:moveTo>
                <a:pt x="2321013" y="4718175"/>
              </a:moveTo>
              <a:arcTo wR="2359242" hR="2359242" stAng="5455707" swAng="1236706"/>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C9EBD314-401E-4DBB-B9F2-87D8A60D273E}">
      <dsp:nvSpPr>
        <dsp:cNvPr id="0" name=""/>
        <dsp:cNvSpPr/>
      </dsp:nvSpPr>
      <dsp:spPr>
        <a:xfrm>
          <a:off x="1254940" y="2848815"/>
          <a:ext cx="2185383" cy="146600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kern="1200">
              <a:latin typeface="Arial" pitchFamily="34" charset="0"/>
              <a:cs typeface="Arial" pitchFamily="34" charset="0"/>
            </a:rPr>
            <a:t>5. Calculate</a:t>
          </a:r>
        </a:p>
        <a:p>
          <a:pPr lvl="0" algn="ctr" defTabSz="711200">
            <a:lnSpc>
              <a:spcPct val="90000"/>
            </a:lnSpc>
            <a:spcBef>
              <a:spcPct val="0"/>
            </a:spcBef>
            <a:spcAft>
              <a:spcPct val="35000"/>
            </a:spcAft>
          </a:pPr>
          <a:r>
            <a:rPr lang="en-GB" sz="1100" kern="1200">
              <a:latin typeface="Arial" pitchFamily="34" charset="0"/>
              <a:cs typeface="Arial" pitchFamily="34" charset="0"/>
            </a:rPr>
            <a:t>Overall  RAG impact</a:t>
          </a:r>
        </a:p>
        <a:p>
          <a:pPr lvl="0" algn="ctr" defTabSz="711200">
            <a:lnSpc>
              <a:spcPct val="90000"/>
            </a:lnSpc>
            <a:spcBef>
              <a:spcPct val="0"/>
            </a:spcBef>
            <a:spcAft>
              <a:spcPct val="35000"/>
            </a:spcAft>
          </a:pPr>
          <a:r>
            <a:rPr lang="en-GB" sz="1100" kern="1200">
              <a:latin typeface="Arial" pitchFamily="34" charset="0"/>
              <a:cs typeface="Arial" pitchFamily="34" charset="0"/>
            </a:rPr>
            <a:t>Brief Summary</a:t>
          </a:r>
        </a:p>
        <a:p>
          <a:pPr lvl="0" algn="ctr" defTabSz="711200">
            <a:lnSpc>
              <a:spcPct val="90000"/>
            </a:lnSpc>
            <a:spcBef>
              <a:spcPct val="0"/>
            </a:spcBef>
            <a:spcAft>
              <a:spcPct val="35000"/>
            </a:spcAft>
          </a:pPr>
          <a:r>
            <a:rPr lang="en-GB" sz="1100" kern="1200">
              <a:latin typeface="Arial" pitchFamily="34" charset="0"/>
              <a:cs typeface="Arial" pitchFamily="34" charset="0"/>
            </a:rPr>
            <a:t>Capture RAG/Details on the  IMPACT EA Register</a:t>
          </a:r>
        </a:p>
      </dsp:txBody>
      <dsp:txXfrm>
        <a:off x="1326504" y="2920379"/>
        <a:ext cx="2042255" cy="1322877"/>
      </dsp:txXfrm>
    </dsp:sp>
    <dsp:sp modelId="{312557E3-9A28-4827-A390-BFBC9B0B82D9}">
      <dsp:nvSpPr>
        <dsp:cNvPr id="0" name=""/>
        <dsp:cNvSpPr/>
      </dsp:nvSpPr>
      <dsp:spPr>
        <a:xfrm>
          <a:off x="2107678" y="-323676"/>
          <a:ext cx="4718485" cy="4718485"/>
        </a:xfrm>
        <a:custGeom>
          <a:avLst/>
          <a:gdLst/>
          <a:ahLst/>
          <a:cxnLst/>
          <a:rect l="0" t="0" r="0" b="0"/>
          <a:pathLst>
            <a:path>
              <a:moveTo>
                <a:pt x="100669" y="3041058"/>
              </a:moveTo>
              <a:arcTo wR="2359242" hR="2359242" stAng="9792122" swAng="609548"/>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9A4CA90E-F0EC-4BC6-B401-E636B1BD8534}">
      <dsp:nvSpPr>
        <dsp:cNvPr id="0" name=""/>
        <dsp:cNvSpPr/>
      </dsp:nvSpPr>
      <dsp:spPr>
        <a:xfrm>
          <a:off x="1304500" y="828421"/>
          <a:ext cx="2125588" cy="134183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kern="1200">
              <a:latin typeface="Arial" pitchFamily="34" charset="0"/>
              <a:cs typeface="Arial" pitchFamily="34" charset="0"/>
            </a:rPr>
            <a:t>6. The Final Stage</a:t>
          </a:r>
        </a:p>
        <a:p>
          <a:pPr lvl="0" algn="just" defTabSz="711200">
            <a:lnSpc>
              <a:spcPct val="90000"/>
            </a:lnSpc>
            <a:spcBef>
              <a:spcPct val="0"/>
            </a:spcBef>
            <a:spcAft>
              <a:spcPct val="35000"/>
            </a:spcAft>
          </a:pPr>
          <a:r>
            <a:rPr lang="en-GB" sz="1100" kern="1200">
              <a:latin typeface="Arial" pitchFamily="34" charset="0"/>
              <a:cs typeface="Arial" pitchFamily="34" charset="0"/>
            </a:rPr>
            <a:t>Name/date of completion</a:t>
          </a:r>
        </a:p>
        <a:p>
          <a:pPr lvl="0" algn="ctr" defTabSz="711200">
            <a:lnSpc>
              <a:spcPct val="90000"/>
            </a:lnSpc>
            <a:spcBef>
              <a:spcPct val="0"/>
            </a:spcBef>
            <a:spcAft>
              <a:spcPct val="35000"/>
            </a:spcAft>
          </a:pPr>
          <a:r>
            <a:rPr lang="en-GB" sz="1100" kern="1200">
              <a:latin typeface="Arial" pitchFamily="34" charset="0"/>
              <a:cs typeface="Arial" pitchFamily="34" charset="0"/>
            </a:rPr>
            <a:t>Signature</a:t>
          </a:r>
        </a:p>
        <a:p>
          <a:pPr lvl="0" algn="ctr" defTabSz="711200">
            <a:lnSpc>
              <a:spcPct val="90000"/>
            </a:lnSpc>
            <a:spcBef>
              <a:spcPct val="0"/>
            </a:spcBef>
            <a:spcAft>
              <a:spcPct val="35000"/>
            </a:spcAft>
          </a:pPr>
          <a:r>
            <a:rPr lang="en-GB" sz="1100" kern="1200">
              <a:latin typeface="Arial" pitchFamily="34" charset="0"/>
              <a:cs typeface="Arial" pitchFamily="34" charset="0"/>
            </a:rPr>
            <a:t>Date of next review</a:t>
          </a:r>
        </a:p>
      </dsp:txBody>
      <dsp:txXfrm>
        <a:off x="1370003" y="893924"/>
        <a:ext cx="1994582" cy="1210828"/>
      </dsp:txXfrm>
    </dsp:sp>
    <dsp:sp modelId="{90A0D446-AB67-4EDE-B906-09F2DBF98604}">
      <dsp:nvSpPr>
        <dsp:cNvPr id="0" name=""/>
        <dsp:cNvSpPr/>
      </dsp:nvSpPr>
      <dsp:spPr>
        <a:xfrm>
          <a:off x="1145871" y="737303"/>
          <a:ext cx="4718485" cy="4718485"/>
        </a:xfrm>
        <a:custGeom>
          <a:avLst/>
          <a:gdLst/>
          <a:ahLst/>
          <a:cxnLst/>
          <a:rect l="0" t="0" r="0" b="0"/>
          <a:pathLst>
            <a:path>
              <a:moveTo>
                <a:pt x="1934911" y="38473"/>
              </a:moveTo>
              <a:arcTo wR="2359242" hR="2359242" stAng="15578306" swAng="1027876"/>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297D02BB10341F49CC7A2D43B79195E"/>
        <w:category>
          <w:name w:val="General"/>
          <w:gallery w:val="placeholder"/>
        </w:category>
        <w:types>
          <w:type w:val="bbPlcHdr"/>
        </w:types>
        <w:behaviors>
          <w:behavior w:val="content"/>
        </w:behaviors>
        <w:guid w:val="{3FCB0B8A-D517-41D9-972C-2B1889691A4A}"/>
      </w:docPartPr>
      <w:docPartBody>
        <w:p w:rsidR="009A4235" w:rsidRDefault="009A4235">
          <w:pPr>
            <w:pStyle w:val="9297D02BB10341F49CC7A2D43B79195E"/>
          </w:pPr>
          <w:r w:rsidRPr="00D33BA6">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charset w:val="00"/>
    <w:family w:val="auto"/>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235"/>
    <w:rsid w:val="002F4F51"/>
    <w:rsid w:val="009A4235"/>
    <w:rsid w:val="00B15406"/>
    <w:rsid w:val="00E77A29"/>
    <w:rsid w:val="00ED40C2"/>
    <w:rsid w:val="00F15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297D02BB10341F49CC7A2D43B79195E">
    <w:name w:val="9297D02BB10341F49CC7A2D43B79195E"/>
  </w:style>
  <w:style w:type="paragraph" w:customStyle="1" w:styleId="8352426FE769488AB43EE66B4CD3B88E">
    <w:name w:val="8352426FE769488AB43EE66B4CD3B88E"/>
    <w:rsid w:val="009A4235"/>
  </w:style>
  <w:style w:type="paragraph" w:customStyle="1" w:styleId="BD5B35E44617478092D4079D52DBEE48">
    <w:name w:val="BD5B35E44617478092D4079D52DBEE48"/>
    <w:rsid w:val="002F4F5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A56FC-8377-4D15-82F9-4922BB7E7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8888</Words>
  <Characters>50667</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59437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keywords>KMCS, Equality Analysis, Equality Impact Assessment, EA, EIA</cp:keywords>
  <cp:lastModifiedBy>Claire Clark</cp:lastModifiedBy>
  <cp:revision>3</cp:revision>
  <cp:lastPrinted>2015-07-31T08:44:00Z</cp:lastPrinted>
  <dcterms:created xsi:type="dcterms:W3CDTF">2015-09-25T10:37:00Z</dcterms:created>
  <dcterms:modified xsi:type="dcterms:W3CDTF">2015-09-25T10:41:00Z</dcterms:modified>
</cp:coreProperties>
</file>