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F8A" w:rsidRDefault="00D01364">
      <w:fldSimple w:instr=" DATE   \* MERGEFORMAT ">
        <w:r w:rsidR="002E13E3">
          <w:rPr>
            <w:noProof/>
          </w:rPr>
          <w:t>06/10/2011</w:t>
        </w:r>
      </w:fldSimple>
      <w:r w:rsidR="00317C29">
        <w:tab/>
        <w:t xml:space="preserve"> </w:t>
      </w:r>
      <w:fldSimple w:instr=" NUMWORDS   \* MERGEFORMAT ">
        <w:r w:rsidR="006A7BEC">
          <w:rPr>
            <w:noProof/>
          </w:rPr>
          <w:t>11345</w:t>
        </w:r>
      </w:fldSimple>
    </w:p>
    <w:p w:rsidR="00317C29" w:rsidRDefault="00317C29" w:rsidP="00317C29">
      <w:pPr>
        <w:pStyle w:val="Title"/>
      </w:pPr>
      <w:r>
        <w:t>Water, elec</w:t>
      </w:r>
      <w:r w:rsidR="000C56D0">
        <w:t>tricity and the political contex</w:t>
      </w:r>
      <w:r>
        <w:t>t in Arab countries 2011</w:t>
      </w:r>
    </w:p>
    <w:p w:rsidR="00317C29" w:rsidRDefault="003E7804" w:rsidP="00317C29">
      <w:pPr>
        <w:jc w:val="center"/>
      </w:pPr>
      <w:r>
        <w:t>b</w:t>
      </w:r>
      <w:r w:rsidR="00317C29">
        <w:t>y</w:t>
      </w:r>
    </w:p>
    <w:p w:rsidR="00317C29" w:rsidRDefault="00317C29" w:rsidP="00317C29">
      <w:pPr>
        <w:jc w:val="center"/>
      </w:pPr>
    </w:p>
    <w:p w:rsidR="00317C29" w:rsidRPr="008964E7" w:rsidRDefault="00317C29" w:rsidP="00317C29">
      <w:pPr>
        <w:jc w:val="center"/>
      </w:pPr>
      <w:r>
        <w:t>David Hall and Sandra van Niekerk</w:t>
      </w:r>
    </w:p>
    <w:p w:rsidR="00317C29" w:rsidRDefault="00317C29">
      <w:pPr>
        <w:jc w:val="center"/>
      </w:pPr>
    </w:p>
    <w:p w:rsidR="00317C29" w:rsidRDefault="00317C29">
      <w:pPr>
        <w:jc w:val="center"/>
      </w:pPr>
      <w:r>
        <w:t>September 2011</w:t>
      </w:r>
    </w:p>
    <w:p w:rsidR="00317C29" w:rsidRDefault="00317C29" w:rsidP="00317C29"/>
    <w:p w:rsidR="00B65857" w:rsidRDefault="00D01364">
      <w:pPr>
        <w:pStyle w:val="TOC1"/>
        <w:tabs>
          <w:tab w:val="left" w:pos="440"/>
          <w:tab w:val="right" w:leader="dot" w:pos="9628"/>
        </w:tabs>
        <w:rPr>
          <w:rFonts w:asciiTheme="minorHAnsi" w:eastAsiaTheme="minorEastAsia" w:hAnsiTheme="minorHAnsi" w:cstheme="minorBidi"/>
          <w:b w:val="0"/>
          <w:bCs w:val="0"/>
          <w:caps w:val="0"/>
          <w:noProof/>
          <w:sz w:val="22"/>
          <w:szCs w:val="22"/>
        </w:rPr>
      </w:pPr>
      <w:r w:rsidRPr="00D01364">
        <w:fldChar w:fldCharType="begin"/>
      </w:r>
      <w:r w:rsidR="00AC1925">
        <w:instrText xml:space="preserve"> TOC \o "3-4" \h \z \t "Heading 1,1,Heading 2,2,Heading 5,4,Heading 6,4,Heading 7,4,Heading 8,4,Heading 9,4" </w:instrText>
      </w:r>
      <w:r w:rsidRPr="00D01364">
        <w:fldChar w:fldCharType="separate"/>
      </w:r>
      <w:hyperlink w:anchor="_Toc304892509" w:history="1">
        <w:r w:rsidR="00B65857" w:rsidRPr="009D11AA">
          <w:rPr>
            <w:rStyle w:val="Hyperlink"/>
            <w:noProof/>
          </w:rPr>
          <w:t>0.</w:t>
        </w:r>
        <w:r w:rsidR="00B65857">
          <w:rPr>
            <w:rFonts w:asciiTheme="minorHAnsi" w:eastAsiaTheme="minorEastAsia" w:hAnsiTheme="minorHAnsi" w:cstheme="minorBidi"/>
            <w:b w:val="0"/>
            <w:bCs w:val="0"/>
            <w:caps w:val="0"/>
            <w:noProof/>
            <w:sz w:val="22"/>
            <w:szCs w:val="22"/>
          </w:rPr>
          <w:tab/>
        </w:r>
        <w:r w:rsidR="00B65857" w:rsidRPr="009D11AA">
          <w:rPr>
            <w:rStyle w:val="Hyperlink"/>
            <w:noProof/>
          </w:rPr>
          <w:t>Introduction</w:t>
        </w:r>
        <w:r w:rsidR="00B65857">
          <w:rPr>
            <w:noProof/>
            <w:webHidden/>
          </w:rPr>
          <w:tab/>
        </w:r>
        <w:r>
          <w:rPr>
            <w:noProof/>
            <w:webHidden/>
          </w:rPr>
          <w:fldChar w:fldCharType="begin"/>
        </w:r>
        <w:r w:rsidR="00B65857">
          <w:rPr>
            <w:noProof/>
            <w:webHidden/>
          </w:rPr>
          <w:instrText xml:space="preserve"> PAGEREF _Toc304892509 \h </w:instrText>
        </w:r>
        <w:r>
          <w:rPr>
            <w:noProof/>
            <w:webHidden/>
          </w:rPr>
        </w:r>
        <w:r>
          <w:rPr>
            <w:noProof/>
            <w:webHidden/>
          </w:rPr>
          <w:fldChar w:fldCharType="separate"/>
        </w:r>
        <w:r w:rsidR="00B65857">
          <w:rPr>
            <w:noProof/>
            <w:webHidden/>
          </w:rPr>
          <w:t>3</w:t>
        </w:r>
        <w:r>
          <w:rPr>
            <w:noProof/>
            <w:webHidden/>
          </w:rPr>
          <w:fldChar w:fldCharType="end"/>
        </w:r>
      </w:hyperlink>
    </w:p>
    <w:p w:rsidR="00B65857" w:rsidRDefault="00D01364">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04892510" w:history="1">
        <w:r w:rsidR="00B65857" w:rsidRPr="009D11AA">
          <w:rPr>
            <w:rStyle w:val="Hyperlink"/>
            <w:noProof/>
          </w:rPr>
          <w:t>1.</w:t>
        </w:r>
        <w:r w:rsidR="00B65857">
          <w:rPr>
            <w:rFonts w:asciiTheme="minorHAnsi" w:eastAsiaTheme="minorEastAsia" w:hAnsiTheme="minorHAnsi" w:cstheme="minorBidi"/>
            <w:b w:val="0"/>
            <w:bCs w:val="0"/>
            <w:caps w:val="0"/>
            <w:noProof/>
            <w:sz w:val="22"/>
            <w:szCs w:val="22"/>
          </w:rPr>
          <w:tab/>
        </w:r>
        <w:r w:rsidR="00B65857" w:rsidRPr="009D11AA">
          <w:rPr>
            <w:rStyle w:val="Hyperlink"/>
            <w:noProof/>
          </w:rPr>
          <w:t>The context: democracy movements, international institutions and EU policy</w:t>
        </w:r>
        <w:r w:rsidR="00B65857">
          <w:rPr>
            <w:noProof/>
            <w:webHidden/>
          </w:rPr>
          <w:tab/>
        </w:r>
        <w:r>
          <w:rPr>
            <w:noProof/>
            <w:webHidden/>
          </w:rPr>
          <w:fldChar w:fldCharType="begin"/>
        </w:r>
        <w:r w:rsidR="00B65857">
          <w:rPr>
            <w:noProof/>
            <w:webHidden/>
          </w:rPr>
          <w:instrText xml:space="preserve"> PAGEREF _Toc304892510 \h </w:instrText>
        </w:r>
        <w:r>
          <w:rPr>
            <w:noProof/>
            <w:webHidden/>
          </w:rPr>
        </w:r>
        <w:r>
          <w:rPr>
            <w:noProof/>
            <w:webHidden/>
          </w:rPr>
          <w:fldChar w:fldCharType="separate"/>
        </w:r>
        <w:r w:rsidR="00B65857">
          <w:rPr>
            <w:noProof/>
            <w:webHidden/>
          </w:rPr>
          <w:t>3</w:t>
        </w:r>
        <w:r>
          <w:rPr>
            <w:noProof/>
            <w:webHidden/>
          </w:rPr>
          <w:fldChar w:fldCharType="end"/>
        </w:r>
      </w:hyperlink>
    </w:p>
    <w:p w:rsidR="00B65857" w:rsidRDefault="00D01364">
      <w:pPr>
        <w:pStyle w:val="TOC2"/>
        <w:tabs>
          <w:tab w:val="left" w:pos="880"/>
          <w:tab w:val="right" w:leader="dot" w:pos="9628"/>
        </w:tabs>
        <w:rPr>
          <w:rFonts w:asciiTheme="minorHAnsi" w:eastAsiaTheme="minorEastAsia" w:hAnsiTheme="minorHAnsi" w:cstheme="minorBidi"/>
          <w:smallCaps w:val="0"/>
          <w:noProof/>
          <w:sz w:val="22"/>
          <w:szCs w:val="22"/>
        </w:rPr>
      </w:pPr>
      <w:hyperlink w:anchor="_Toc304892511" w:history="1">
        <w:r w:rsidR="00B65857" w:rsidRPr="009D11AA">
          <w:rPr>
            <w:rStyle w:val="Hyperlink"/>
            <w:noProof/>
          </w:rPr>
          <w:t>1.1.</w:t>
        </w:r>
        <w:r w:rsidR="00B65857">
          <w:rPr>
            <w:rFonts w:asciiTheme="minorHAnsi" w:eastAsiaTheme="minorEastAsia" w:hAnsiTheme="minorHAnsi" w:cstheme="minorBidi"/>
            <w:smallCaps w:val="0"/>
            <w:noProof/>
            <w:sz w:val="22"/>
            <w:szCs w:val="22"/>
          </w:rPr>
          <w:tab/>
        </w:r>
        <w:r w:rsidR="00B65857" w:rsidRPr="009D11AA">
          <w:rPr>
            <w:rStyle w:val="Hyperlink"/>
            <w:noProof/>
          </w:rPr>
          <w:t>Democracy movements and public policy in Arab countries</w:t>
        </w:r>
        <w:r w:rsidR="00B65857">
          <w:rPr>
            <w:noProof/>
            <w:webHidden/>
          </w:rPr>
          <w:tab/>
        </w:r>
        <w:r>
          <w:rPr>
            <w:noProof/>
            <w:webHidden/>
          </w:rPr>
          <w:fldChar w:fldCharType="begin"/>
        </w:r>
        <w:r w:rsidR="00B65857">
          <w:rPr>
            <w:noProof/>
            <w:webHidden/>
          </w:rPr>
          <w:instrText xml:space="preserve"> PAGEREF _Toc304892511 \h </w:instrText>
        </w:r>
        <w:r>
          <w:rPr>
            <w:noProof/>
            <w:webHidden/>
          </w:rPr>
        </w:r>
        <w:r>
          <w:rPr>
            <w:noProof/>
            <w:webHidden/>
          </w:rPr>
          <w:fldChar w:fldCharType="separate"/>
        </w:r>
        <w:r w:rsidR="00B65857">
          <w:rPr>
            <w:noProof/>
            <w:webHidden/>
          </w:rPr>
          <w:t>3</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12" w:history="1">
        <w:r w:rsidR="00B65857" w:rsidRPr="009D11AA">
          <w:rPr>
            <w:rStyle w:val="Hyperlink"/>
            <w:noProof/>
          </w:rPr>
          <w:t>1.1.1.</w:t>
        </w:r>
        <w:r w:rsidR="00B65857">
          <w:rPr>
            <w:rFonts w:asciiTheme="minorHAnsi" w:eastAsiaTheme="minorEastAsia" w:hAnsiTheme="minorHAnsi" w:cstheme="minorBidi"/>
            <w:i w:val="0"/>
            <w:iCs w:val="0"/>
            <w:noProof/>
            <w:sz w:val="22"/>
            <w:szCs w:val="22"/>
          </w:rPr>
          <w:tab/>
        </w:r>
        <w:r w:rsidR="00B65857" w:rsidRPr="009D11AA">
          <w:rPr>
            <w:rStyle w:val="Hyperlink"/>
            <w:noProof/>
          </w:rPr>
          <w:t>Algeria</w:t>
        </w:r>
        <w:r w:rsidR="00B65857">
          <w:rPr>
            <w:noProof/>
            <w:webHidden/>
          </w:rPr>
          <w:tab/>
        </w:r>
        <w:r>
          <w:rPr>
            <w:noProof/>
            <w:webHidden/>
          </w:rPr>
          <w:fldChar w:fldCharType="begin"/>
        </w:r>
        <w:r w:rsidR="00B65857">
          <w:rPr>
            <w:noProof/>
            <w:webHidden/>
          </w:rPr>
          <w:instrText xml:space="preserve"> PAGEREF _Toc304892512 \h </w:instrText>
        </w:r>
        <w:r>
          <w:rPr>
            <w:noProof/>
            <w:webHidden/>
          </w:rPr>
        </w:r>
        <w:r>
          <w:rPr>
            <w:noProof/>
            <w:webHidden/>
          </w:rPr>
          <w:fldChar w:fldCharType="separate"/>
        </w:r>
        <w:r w:rsidR="00B65857">
          <w:rPr>
            <w:noProof/>
            <w:webHidden/>
          </w:rPr>
          <w:t>3</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13" w:history="1">
        <w:r w:rsidR="00B65857" w:rsidRPr="009D11AA">
          <w:rPr>
            <w:rStyle w:val="Hyperlink"/>
            <w:noProof/>
          </w:rPr>
          <w:t>1.1.2.</w:t>
        </w:r>
        <w:r w:rsidR="00B65857">
          <w:rPr>
            <w:rFonts w:asciiTheme="minorHAnsi" w:eastAsiaTheme="minorEastAsia" w:hAnsiTheme="minorHAnsi" w:cstheme="minorBidi"/>
            <w:i w:val="0"/>
            <w:iCs w:val="0"/>
            <w:noProof/>
            <w:sz w:val="22"/>
            <w:szCs w:val="22"/>
          </w:rPr>
          <w:tab/>
        </w:r>
        <w:r w:rsidR="00B65857" w:rsidRPr="009D11AA">
          <w:rPr>
            <w:rStyle w:val="Hyperlink"/>
            <w:noProof/>
          </w:rPr>
          <w:t>Egypt</w:t>
        </w:r>
        <w:r w:rsidR="00B65857">
          <w:rPr>
            <w:noProof/>
            <w:webHidden/>
          </w:rPr>
          <w:tab/>
        </w:r>
        <w:r>
          <w:rPr>
            <w:noProof/>
            <w:webHidden/>
          </w:rPr>
          <w:fldChar w:fldCharType="begin"/>
        </w:r>
        <w:r w:rsidR="00B65857">
          <w:rPr>
            <w:noProof/>
            <w:webHidden/>
          </w:rPr>
          <w:instrText xml:space="preserve"> PAGEREF _Toc304892513 \h </w:instrText>
        </w:r>
        <w:r>
          <w:rPr>
            <w:noProof/>
            <w:webHidden/>
          </w:rPr>
        </w:r>
        <w:r>
          <w:rPr>
            <w:noProof/>
            <w:webHidden/>
          </w:rPr>
          <w:fldChar w:fldCharType="separate"/>
        </w:r>
        <w:r w:rsidR="00B65857">
          <w:rPr>
            <w:noProof/>
            <w:webHidden/>
          </w:rPr>
          <w:t>3</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14" w:history="1">
        <w:r w:rsidR="00B65857" w:rsidRPr="009D11AA">
          <w:rPr>
            <w:rStyle w:val="Hyperlink"/>
            <w:noProof/>
          </w:rPr>
          <w:t>1.1.3.</w:t>
        </w:r>
        <w:r w:rsidR="00B65857">
          <w:rPr>
            <w:rFonts w:asciiTheme="minorHAnsi" w:eastAsiaTheme="minorEastAsia" w:hAnsiTheme="minorHAnsi" w:cstheme="minorBidi"/>
            <w:i w:val="0"/>
            <w:iCs w:val="0"/>
            <w:noProof/>
            <w:sz w:val="22"/>
            <w:szCs w:val="22"/>
          </w:rPr>
          <w:tab/>
        </w:r>
        <w:r w:rsidR="00B65857" w:rsidRPr="009D11AA">
          <w:rPr>
            <w:rStyle w:val="Hyperlink"/>
            <w:noProof/>
          </w:rPr>
          <w:t>Jordan</w:t>
        </w:r>
        <w:r w:rsidR="00B65857">
          <w:rPr>
            <w:noProof/>
            <w:webHidden/>
          </w:rPr>
          <w:tab/>
        </w:r>
        <w:r>
          <w:rPr>
            <w:noProof/>
            <w:webHidden/>
          </w:rPr>
          <w:fldChar w:fldCharType="begin"/>
        </w:r>
        <w:r w:rsidR="00B65857">
          <w:rPr>
            <w:noProof/>
            <w:webHidden/>
          </w:rPr>
          <w:instrText xml:space="preserve"> PAGEREF _Toc304892514 \h </w:instrText>
        </w:r>
        <w:r>
          <w:rPr>
            <w:noProof/>
            <w:webHidden/>
          </w:rPr>
        </w:r>
        <w:r>
          <w:rPr>
            <w:noProof/>
            <w:webHidden/>
          </w:rPr>
          <w:fldChar w:fldCharType="separate"/>
        </w:r>
        <w:r w:rsidR="00B65857">
          <w:rPr>
            <w:noProof/>
            <w:webHidden/>
          </w:rPr>
          <w:t>4</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15" w:history="1">
        <w:r w:rsidR="00B65857" w:rsidRPr="009D11AA">
          <w:rPr>
            <w:rStyle w:val="Hyperlink"/>
            <w:noProof/>
          </w:rPr>
          <w:t>1.1.4.</w:t>
        </w:r>
        <w:r w:rsidR="00B65857">
          <w:rPr>
            <w:rFonts w:asciiTheme="minorHAnsi" w:eastAsiaTheme="minorEastAsia" w:hAnsiTheme="minorHAnsi" w:cstheme="minorBidi"/>
            <w:i w:val="0"/>
            <w:iCs w:val="0"/>
            <w:noProof/>
            <w:sz w:val="22"/>
            <w:szCs w:val="22"/>
          </w:rPr>
          <w:tab/>
        </w:r>
        <w:r w:rsidR="00B65857" w:rsidRPr="009D11AA">
          <w:rPr>
            <w:rStyle w:val="Hyperlink"/>
            <w:noProof/>
          </w:rPr>
          <w:t>Lebanon</w:t>
        </w:r>
        <w:r w:rsidR="00B65857">
          <w:rPr>
            <w:noProof/>
            <w:webHidden/>
          </w:rPr>
          <w:tab/>
        </w:r>
        <w:r>
          <w:rPr>
            <w:noProof/>
            <w:webHidden/>
          </w:rPr>
          <w:fldChar w:fldCharType="begin"/>
        </w:r>
        <w:r w:rsidR="00B65857">
          <w:rPr>
            <w:noProof/>
            <w:webHidden/>
          </w:rPr>
          <w:instrText xml:space="preserve"> PAGEREF _Toc304892515 \h </w:instrText>
        </w:r>
        <w:r>
          <w:rPr>
            <w:noProof/>
            <w:webHidden/>
          </w:rPr>
        </w:r>
        <w:r>
          <w:rPr>
            <w:noProof/>
            <w:webHidden/>
          </w:rPr>
          <w:fldChar w:fldCharType="separate"/>
        </w:r>
        <w:r w:rsidR="00B65857">
          <w:rPr>
            <w:noProof/>
            <w:webHidden/>
          </w:rPr>
          <w:t>4</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16" w:history="1">
        <w:r w:rsidR="00B65857" w:rsidRPr="009D11AA">
          <w:rPr>
            <w:rStyle w:val="Hyperlink"/>
            <w:noProof/>
          </w:rPr>
          <w:t>1.1.5.</w:t>
        </w:r>
        <w:r w:rsidR="00B65857">
          <w:rPr>
            <w:rFonts w:asciiTheme="minorHAnsi" w:eastAsiaTheme="minorEastAsia" w:hAnsiTheme="minorHAnsi" w:cstheme="minorBidi"/>
            <w:i w:val="0"/>
            <w:iCs w:val="0"/>
            <w:noProof/>
            <w:sz w:val="22"/>
            <w:szCs w:val="22"/>
          </w:rPr>
          <w:tab/>
        </w:r>
        <w:r w:rsidR="00B65857" w:rsidRPr="009D11AA">
          <w:rPr>
            <w:rStyle w:val="Hyperlink"/>
            <w:noProof/>
          </w:rPr>
          <w:t>Libya</w:t>
        </w:r>
        <w:r w:rsidR="00B65857">
          <w:rPr>
            <w:noProof/>
            <w:webHidden/>
          </w:rPr>
          <w:tab/>
        </w:r>
        <w:r>
          <w:rPr>
            <w:noProof/>
            <w:webHidden/>
          </w:rPr>
          <w:fldChar w:fldCharType="begin"/>
        </w:r>
        <w:r w:rsidR="00B65857">
          <w:rPr>
            <w:noProof/>
            <w:webHidden/>
          </w:rPr>
          <w:instrText xml:space="preserve"> PAGEREF _Toc304892516 \h </w:instrText>
        </w:r>
        <w:r>
          <w:rPr>
            <w:noProof/>
            <w:webHidden/>
          </w:rPr>
        </w:r>
        <w:r>
          <w:rPr>
            <w:noProof/>
            <w:webHidden/>
          </w:rPr>
          <w:fldChar w:fldCharType="separate"/>
        </w:r>
        <w:r w:rsidR="00B65857">
          <w:rPr>
            <w:noProof/>
            <w:webHidden/>
          </w:rPr>
          <w:t>4</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17" w:history="1">
        <w:r w:rsidR="00B65857" w:rsidRPr="009D11AA">
          <w:rPr>
            <w:rStyle w:val="Hyperlink"/>
            <w:noProof/>
          </w:rPr>
          <w:t>1.1.6.</w:t>
        </w:r>
        <w:r w:rsidR="00B65857">
          <w:rPr>
            <w:rFonts w:asciiTheme="minorHAnsi" w:eastAsiaTheme="minorEastAsia" w:hAnsiTheme="minorHAnsi" w:cstheme="minorBidi"/>
            <w:i w:val="0"/>
            <w:iCs w:val="0"/>
            <w:noProof/>
            <w:sz w:val="22"/>
            <w:szCs w:val="22"/>
          </w:rPr>
          <w:tab/>
        </w:r>
        <w:r w:rsidR="00B65857" w:rsidRPr="009D11AA">
          <w:rPr>
            <w:rStyle w:val="Hyperlink"/>
            <w:noProof/>
          </w:rPr>
          <w:t>Morocco</w:t>
        </w:r>
        <w:r w:rsidR="00B65857">
          <w:rPr>
            <w:noProof/>
            <w:webHidden/>
          </w:rPr>
          <w:tab/>
        </w:r>
        <w:r>
          <w:rPr>
            <w:noProof/>
            <w:webHidden/>
          </w:rPr>
          <w:fldChar w:fldCharType="begin"/>
        </w:r>
        <w:r w:rsidR="00B65857">
          <w:rPr>
            <w:noProof/>
            <w:webHidden/>
          </w:rPr>
          <w:instrText xml:space="preserve"> PAGEREF _Toc304892517 \h </w:instrText>
        </w:r>
        <w:r>
          <w:rPr>
            <w:noProof/>
            <w:webHidden/>
          </w:rPr>
        </w:r>
        <w:r>
          <w:rPr>
            <w:noProof/>
            <w:webHidden/>
          </w:rPr>
          <w:fldChar w:fldCharType="separate"/>
        </w:r>
        <w:r w:rsidR="00B65857">
          <w:rPr>
            <w:noProof/>
            <w:webHidden/>
          </w:rPr>
          <w:t>4</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18" w:history="1">
        <w:r w:rsidR="00B65857" w:rsidRPr="009D11AA">
          <w:rPr>
            <w:rStyle w:val="Hyperlink"/>
            <w:noProof/>
          </w:rPr>
          <w:t>1.1.7.</w:t>
        </w:r>
        <w:r w:rsidR="00B65857">
          <w:rPr>
            <w:rFonts w:asciiTheme="minorHAnsi" w:eastAsiaTheme="minorEastAsia" w:hAnsiTheme="minorHAnsi" w:cstheme="minorBidi"/>
            <w:i w:val="0"/>
            <w:iCs w:val="0"/>
            <w:noProof/>
            <w:sz w:val="22"/>
            <w:szCs w:val="22"/>
          </w:rPr>
          <w:tab/>
        </w:r>
        <w:r w:rsidR="00B65857" w:rsidRPr="009D11AA">
          <w:rPr>
            <w:rStyle w:val="Hyperlink"/>
            <w:noProof/>
          </w:rPr>
          <w:t>Palestine</w:t>
        </w:r>
        <w:r w:rsidR="00B65857">
          <w:rPr>
            <w:noProof/>
            <w:webHidden/>
          </w:rPr>
          <w:tab/>
        </w:r>
        <w:r>
          <w:rPr>
            <w:noProof/>
            <w:webHidden/>
          </w:rPr>
          <w:fldChar w:fldCharType="begin"/>
        </w:r>
        <w:r w:rsidR="00B65857">
          <w:rPr>
            <w:noProof/>
            <w:webHidden/>
          </w:rPr>
          <w:instrText xml:space="preserve"> PAGEREF _Toc304892518 \h </w:instrText>
        </w:r>
        <w:r>
          <w:rPr>
            <w:noProof/>
            <w:webHidden/>
          </w:rPr>
        </w:r>
        <w:r>
          <w:rPr>
            <w:noProof/>
            <w:webHidden/>
          </w:rPr>
          <w:fldChar w:fldCharType="separate"/>
        </w:r>
        <w:r w:rsidR="00B65857">
          <w:rPr>
            <w:noProof/>
            <w:webHidden/>
          </w:rPr>
          <w:t>4</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19" w:history="1">
        <w:r w:rsidR="00B65857" w:rsidRPr="009D11AA">
          <w:rPr>
            <w:rStyle w:val="Hyperlink"/>
            <w:noProof/>
          </w:rPr>
          <w:t>1.1.8.</w:t>
        </w:r>
        <w:r w:rsidR="00B65857">
          <w:rPr>
            <w:rFonts w:asciiTheme="minorHAnsi" w:eastAsiaTheme="minorEastAsia" w:hAnsiTheme="minorHAnsi" w:cstheme="minorBidi"/>
            <w:i w:val="0"/>
            <w:iCs w:val="0"/>
            <w:noProof/>
            <w:sz w:val="22"/>
            <w:szCs w:val="22"/>
          </w:rPr>
          <w:tab/>
        </w:r>
        <w:r w:rsidR="00B65857" w:rsidRPr="009D11AA">
          <w:rPr>
            <w:rStyle w:val="Hyperlink"/>
            <w:noProof/>
          </w:rPr>
          <w:t>Tunisia</w:t>
        </w:r>
        <w:r w:rsidR="00B65857">
          <w:rPr>
            <w:noProof/>
            <w:webHidden/>
          </w:rPr>
          <w:tab/>
        </w:r>
        <w:r>
          <w:rPr>
            <w:noProof/>
            <w:webHidden/>
          </w:rPr>
          <w:fldChar w:fldCharType="begin"/>
        </w:r>
        <w:r w:rsidR="00B65857">
          <w:rPr>
            <w:noProof/>
            <w:webHidden/>
          </w:rPr>
          <w:instrText xml:space="preserve"> PAGEREF _Toc304892519 \h </w:instrText>
        </w:r>
        <w:r>
          <w:rPr>
            <w:noProof/>
            <w:webHidden/>
          </w:rPr>
        </w:r>
        <w:r>
          <w:rPr>
            <w:noProof/>
            <w:webHidden/>
          </w:rPr>
          <w:fldChar w:fldCharType="separate"/>
        </w:r>
        <w:r w:rsidR="00B65857">
          <w:rPr>
            <w:noProof/>
            <w:webHidden/>
          </w:rPr>
          <w:t>4</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20" w:history="1">
        <w:r w:rsidR="00B65857" w:rsidRPr="009D11AA">
          <w:rPr>
            <w:rStyle w:val="Hyperlink"/>
            <w:noProof/>
          </w:rPr>
          <w:t>1.1.9.</w:t>
        </w:r>
        <w:r w:rsidR="00B65857">
          <w:rPr>
            <w:rFonts w:asciiTheme="minorHAnsi" w:eastAsiaTheme="minorEastAsia" w:hAnsiTheme="minorHAnsi" w:cstheme="minorBidi"/>
            <w:i w:val="0"/>
            <w:iCs w:val="0"/>
            <w:noProof/>
            <w:sz w:val="22"/>
            <w:szCs w:val="22"/>
          </w:rPr>
          <w:tab/>
        </w:r>
        <w:r w:rsidR="00B65857" w:rsidRPr="009D11AA">
          <w:rPr>
            <w:rStyle w:val="Hyperlink"/>
            <w:noProof/>
          </w:rPr>
          <w:t>Yemen</w:t>
        </w:r>
        <w:r w:rsidR="00B65857">
          <w:rPr>
            <w:noProof/>
            <w:webHidden/>
          </w:rPr>
          <w:tab/>
        </w:r>
        <w:r>
          <w:rPr>
            <w:noProof/>
            <w:webHidden/>
          </w:rPr>
          <w:fldChar w:fldCharType="begin"/>
        </w:r>
        <w:r w:rsidR="00B65857">
          <w:rPr>
            <w:noProof/>
            <w:webHidden/>
          </w:rPr>
          <w:instrText xml:space="preserve"> PAGEREF _Toc304892520 \h </w:instrText>
        </w:r>
        <w:r>
          <w:rPr>
            <w:noProof/>
            <w:webHidden/>
          </w:rPr>
        </w:r>
        <w:r>
          <w:rPr>
            <w:noProof/>
            <w:webHidden/>
          </w:rPr>
          <w:fldChar w:fldCharType="separate"/>
        </w:r>
        <w:r w:rsidR="00B65857">
          <w:rPr>
            <w:noProof/>
            <w:webHidden/>
          </w:rPr>
          <w:t>5</w:t>
        </w:r>
        <w:r>
          <w:rPr>
            <w:noProof/>
            <w:webHidden/>
          </w:rPr>
          <w:fldChar w:fldCharType="end"/>
        </w:r>
      </w:hyperlink>
    </w:p>
    <w:p w:rsidR="00B65857" w:rsidRDefault="00D01364">
      <w:pPr>
        <w:pStyle w:val="TOC2"/>
        <w:tabs>
          <w:tab w:val="left" w:pos="880"/>
          <w:tab w:val="right" w:leader="dot" w:pos="9628"/>
        </w:tabs>
        <w:rPr>
          <w:rFonts w:asciiTheme="minorHAnsi" w:eastAsiaTheme="minorEastAsia" w:hAnsiTheme="minorHAnsi" w:cstheme="minorBidi"/>
          <w:smallCaps w:val="0"/>
          <w:noProof/>
          <w:sz w:val="22"/>
          <w:szCs w:val="22"/>
        </w:rPr>
      </w:pPr>
      <w:hyperlink w:anchor="_Toc304892521" w:history="1">
        <w:r w:rsidR="00B65857" w:rsidRPr="009D11AA">
          <w:rPr>
            <w:rStyle w:val="Hyperlink"/>
            <w:noProof/>
          </w:rPr>
          <w:t>1.2.</w:t>
        </w:r>
        <w:r w:rsidR="00B65857">
          <w:rPr>
            <w:rFonts w:asciiTheme="minorHAnsi" w:eastAsiaTheme="minorEastAsia" w:hAnsiTheme="minorHAnsi" w:cstheme="minorBidi"/>
            <w:smallCaps w:val="0"/>
            <w:noProof/>
            <w:sz w:val="22"/>
            <w:szCs w:val="22"/>
          </w:rPr>
          <w:tab/>
        </w:r>
        <w:r w:rsidR="00B65857" w:rsidRPr="009D11AA">
          <w:rPr>
            <w:rStyle w:val="Hyperlink"/>
            <w:noProof/>
          </w:rPr>
          <w:t>Global finance coordinated under IMF</w:t>
        </w:r>
        <w:r w:rsidR="00B65857">
          <w:rPr>
            <w:noProof/>
            <w:webHidden/>
          </w:rPr>
          <w:tab/>
        </w:r>
        <w:r>
          <w:rPr>
            <w:noProof/>
            <w:webHidden/>
          </w:rPr>
          <w:fldChar w:fldCharType="begin"/>
        </w:r>
        <w:r w:rsidR="00B65857">
          <w:rPr>
            <w:noProof/>
            <w:webHidden/>
          </w:rPr>
          <w:instrText xml:space="preserve"> PAGEREF _Toc304892521 \h </w:instrText>
        </w:r>
        <w:r>
          <w:rPr>
            <w:noProof/>
            <w:webHidden/>
          </w:rPr>
        </w:r>
        <w:r>
          <w:rPr>
            <w:noProof/>
            <w:webHidden/>
          </w:rPr>
          <w:fldChar w:fldCharType="separate"/>
        </w:r>
        <w:r w:rsidR="00B65857">
          <w:rPr>
            <w:noProof/>
            <w:webHidden/>
          </w:rPr>
          <w:t>5</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22" w:history="1">
        <w:r w:rsidR="00B65857" w:rsidRPr="009D11AA">
          <w:rPr>
            <w:rStyle w:val="Hyperlink"/>
            <w:noProof/>
          </w:rPr>
          <w:t>1.2.1.</w:t>
        </w:r>
        <w:r w:rsidR="00B65857">
          <w:rPr>
            <w:rFonts w:asciiTheme="minorHAnsi" w:eastAsiaTheme="minorEastAsia" w:hAnsiTheme="minorHAnsi" w:cstheme="minorBidi"/>
            <w:i w:val="0"/>
            <w:iCs w:val="0"/>
            <w:noProof/>
            <w:sz w:val="22"/>
            <w:szCs w:val="22"/>
          </w:rPr>
          <w:tab/>
        </w:r>
        <w:r w:rsidR="00B65857" w:rsidRPr="009D11AA">
          <w:rPr>
            <w:rStyle w:val="Hyperlink"/>
            <w:noProof/>
          </w:rPr>
          <w:t>IMF – loans rejected by Egypt</w:t>
        </w:r>
        <w:r w:rsidR="00B65857">
          <w:rPr>
            <w:noProof/>
            <w:webHidden/>
          </w:rPr>
          <w:tab/>
        </w:r>
        <w:r>
          <w:rPr>
            <w:noProof/>
            <w:webHidden/>
          </w:rPr>
          <w:fldChar w:fldCharType="begin"/>
        </w:r>
        <w:r w:rsidR="00B65857">
          <w:rPr>
            <w:noProof/>
            <w:webHidden/>
          </w:rPr>
          <w:instrText xml:space="preserve"> PAGEREF _Toc304892522 \h </w:instrText>
        </w:r>
        <w:r>
          <w:rPr>
            <w:noProof/>
            <w:webHidden/>
          </w:rPr>
        </w:r>
        <w:r>
          <w:rPr>
            <w:noProof/>
            <w:webHidden/>
          </w:rPr>
          <w:fldChar w:fldCharType="separate"/>
        </w:r>
        <w:r w:rsidR="00B65857">
          <w:rPr>
            <w:noProof/>
            <w:webHidden/>
          </w:rPr>
          <w:t>5</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23" w:history="1">
        <w:r w:rsidR="00B65857" w:rsidRPr="009D11AA">
          <w:rPr>
            <w:rStyle w:val="Hyperlink"/>
            <w:noProof/>
          </w:rPr>
          <w:t>1.2.2.</w:t>
        </w:r>
        <w:r w:rsidR="00B65857">
          <w:rPr>
            <w:rFonts w:asciiTheme="minorHAnsi" w:eastAsiaTheme="minorEastAsia" w:hAnsiTheme="minorHAnsi" w:cstheme="minorBidi"/>
            <w:i w:val="0"/>
            <w:iCs w:val="0"/>
            <w:noProof/>
            <w:sz w:val="22"/>
            <w:szCs w:val="22"/>
          </w:rPr>
          <w:tab/>
        </w:r>
        <w:r w:rsidR="00B65857" w:rsidRPr="009D11AA">
          <w:rPr>
            <w:rStyle w:val="Hyperlink"/>
            <w:noProof/>
          </w:rPr>
          <w:t>Other IFIs and promotion of PPPs</w:t>
        </w:r>
        <w:r w:rsidR="00B65857">
          <w:rPr>
            <w:noProof/>
            <w:webHidden/>
          </w:rPr>
          <w:tab/>
        </w:r>
        <w:r>
          <w:rPr>
            <w:noProof/>
            <w:webHidden/>
          </w:rPr>
          <w:fldChar w:fldCharType="begin"/>
        </w:r>
        <w:r w:rsidR="00B65857">
          <w:rPr>
            <w:noProof/>
            <w:webHidden/>
          </w:rPr>
          <w:instrText xml:space="preserve"> PAGEREF _Toc304892523 \h </w:instrText>
        </w:r>
        <w:r>
          <w:rPr>
            <w:noProof/>
            <w:webHidden/>
          </w:rPr>
        </w:r>
        <w:r>
          <w:rPr>
            <w:noProof/>
            <w:webHidden/>
          </w:rPr>
          <w:fldChar w:fldCharType="separate"/>
        </w:r>
        <w:r w:rsidR="00B65857">
          <w:rPr>
            <w:noProof/>
            <w:webHidden/>
          </w:rPr>
          <w:t>6</w:t>
        </w:r>
        <w:r>
          <w:rPr>
            <w:noProof/>
            <w:webHidden/>
          </w:rPr>
          <w:fldChar w:fldCharType="end"/>
        </w:r>
      </w:hyperlink>
    </w:p>
    <w:p w:rsidR="00B65857" w:rsidRDefault="00D01364">
      <w:pPr>
        <w:pStyle w:val="TOC3"/>
        <w:tabs>
          <w:tab w:val="left" w:pos="880"/>
          <w:tab w:val="right" w:leader="dot" w:pos="9628"/>
        </w:tabs>
        <w:rPr>
          <w:rFonts w:asciiTheme="minorHAnsi" w:eastAsiaTheme="minorEastAsia" w:hAnsiTheme="minorHAnsi" w:cstheme="minorBidi"/>
          <w:i w:val="0"/>
          <w:iCs w:val="0"/>
          <w:noProof/>
          <w:sz w:val="22"/>
          <w:szCs w:val="22"/>
        </w:rPr>
      </w:pPr>
      <w:hyperlink w:anchor="_Toc304892524" w:history="1">
        <w:r w:rsidR="00B65857" w:rsidRPr="009D11AA">
          <w:rPr>
            <w:rStyle w:val="Hyperlink"/>
            <w:rFonts w:ascii="Symbol" w:hAnsi="Symbol"/>
            <w:noProof/>
          </w:rPr>
          <w:t></w:t>
        </w:r>
        <w:r w:rsidR="00B65857">
          <w:rPr>
            <w:rFonts w:asciiTheme="minorHAnsi" w:eastAsiaTheme="minorEastAsia" w:hAnsiTheme="minorHAnsi" w:cstheme="minorBidi"/>
            <w:i w:val="0"/>
            <w:iCs w:val="0"/>
            <w:noProof/>
            <w:sz w:val="22"/>
            <w:szCs w:val="22"/>
          </w:rPr>
          <w:tab/>
        </w:r>
        <w:r w:rsidR="00B65857" w:rsidRPr="009D11AA">
          <w:rPr>
            <w:rStyle w:val="Hyperlink"/>
            <w:noProof/>
          </w:rPr>
          <w:t>EIB: ‘an ambitious PPP programme’</w:t>
        </w:r>
        <w:r w:rsidR="00B65857">
          <w:rPr>
            <w:noProof/>
            <w:webHidden/>
          </w:rPr>
          <w:tab/>
        </w:r>
        <w:r>
          <w:rPr>
            <w:noProof/>
            <w:webHidden/>
          </w:rPr>
          <w:fldChar w:fldCharType="begin"/>
        </w:r>
        <w:r w:rsidR="00B65857">
          <w:rPr>
            <w:noProof/>
            <w:webHidden/>
          </w:rPr>
          <w:instrText xml:space="preserve"> PAGEREF _Toc304892524 \h </w:instrText>
        </w:r>
        <w:r>
          <w:rPr>
            <w:noProof/>
            <w:webHidden/>
          </w:rPr>
        </w:r>
        <w:r>
          <w:rPr>
            <w:noProof/>
            <w:webHidden/>
          </w:rPr>
          <w:fldChar w:fldCharType="separate"/>
        </w:r>
        <w:r w:rsidR="00B65857">
          <w:rPr>
            <w:noProof/>
            <w:webHidden/>
          </w:rPr>
          <w:t>6</w:t>
        </w:r>
        <w:r>
          <w:rPr>
            <w:noProof/>
            <w:webHidden/>
          </w:rPr>
          <w:fldChar w:fldCharType="end"/>
        </w:r>
      </w:hyperlink>
    </w:p>
    <w:p w:rsidR="00B65857" w:rsidRDefault="00D01364">
      <w:pPr>
        <w:pStyle w:val="TOC3"/>
        <w:tabs>
          <w:tab w:val="left" w:pos="880"/>
          <w:tab w:val="right" w:leader="dot" w:pos="9628"/>
        </w:tabs>
        <w:rPr>
          <w:rFonts w:asciiTheme="minorHAnsi" w:eastAsiaTheme="minorEastAsia" w:hAnsiTheme="minorHAnsi" w:cstheme="minorBidi"/>
          <w:i w:val="0"/>
          <w:iCs w:val="0"/>
          <w:noProof/>
          <w:sz w:val="22"/>
          <w:szCs w:val="22"/>
        </w:rPr>
      </w:pPr>
      <w:hyperlink w:anchor="_Toc304892525" w:history="1">
        <w:r w:rsidR="00B65857" w:rsidRPr="009D11AA">
          <w:rPr>
            <w:rStyle w:val="Hyperlink"/>
            <w:rFonts w:ascii="Symbol" w:hAnsi="Symbol"/>
            <w:noProof/>
          </w:rPr>
          <w:t></w:t>
        </w:r>
        <w:r w:rsidR="00B65857">
          <w:rPr>
            <w:rFonts w:asciiTheme="minorHAnsi" w:eastAsiaTheme="minorEastAsia" w:hAnsiTheme="minorHAnsi" w:cstheme="minorBidi"/>
            <w:i w:val="0"/>
            <w:iCs w:val="0"/>
            <w:noProof/>
            <w:sz w:val="22"/>
            <w:szCs w:val="22"/>
          </w:rPr>
          <w:tab/>
        </w:r>
        <w:r w:rsidR="00B65857" w:rsidRPr="009D11AA">
          <w:rPr>
            <w:rStyle w:val="Hyperlink"/>
            <w:noProof/>
          </w:rPr>
          <w:t>Aid from USA via OPIC: supporting PPPs</w:t>
        </w:r>
        <w:r w:rsidR="00B65857">
          <w:rPr>
            <w:noProof/>
            <w:webHidden/>
          </w:rPr>
          <w:tab/>
        </w:r>
        <w:r>
          <w:rPr>
            <w:noProof/>
            <w:webHidden/>
          </w:rPr>
          <w:fldChar w:fldCharType="begin"/>
        </w:r>
        <w:r w:rsidR="00B65857">
          <w:rPr>
            <w:noProof/>
            <w:webHidden/>
          </w:rPr>
          <w:instrText xml:space="preserve"> PAGEREF _Toc304892525 \h </w:instrText>
        </w:r>
        <w:r>
          <w:rPr>
            <w:noProof/>
            <w:webHidden/>
          </w:rPr>
        </w:r>
        <w:r>
          <w:rPr>
            <w:noProof/>
            <w:webHidden/>
          </w:rPr>
          <w:fldChar w:fldCharType="separate"/>
        </w:r>
        <w:r w:rsidR="00B65857">
          <w:rPr>
            <w:noProof/>
            <w:webHidden/>
          </w:rPr>
          <w:t>6</w:t>
        </w:r>
        <w:r>
          <w:rPr>
            <w:noProof/>
            <w:webHidden/>
          </w:rPr>
          <w:fldChar w:fldCharType="end"/>
        </w:r>
      </w:hyperlink>
    </w:p>
    <w:p w:rsidR="00B65857" w:rsidRDefault="00D01364">
      <w:pPr>
        <w:pStyle w:val="TOC3"/>
        <w:tabs>
          <w:tab w:val="left" w:pos="880"/>
          <w:tab w:val="right" w:leader="dot" w:pos="9628"/>
        </w:tabs>
        <w:rPr>
          <w:rFonts w:asciiTheme="minorHAnsi" w:eastAsiaTheme="minorEastAsia" w:hAnsiTheme="minorHAnsi" w:cstheme="minorBidi"/>
          <w:i w:val="0"/>
          <w:iCs w:val="0"/>
          <w:noProof/>
          <w:sz w:val="22"/>
          <w:szCs w:val="22"/>
        </w:rPr>
      </w:pPr>
      <w:hyperlink w:anchor="_Toc304892526" w:history="1">
        <w:r w:rsidR="00B65857" w:rsidRPr="009D11AA">
          <w:rPr>
            <w:rStyle w:val="Hyperlink"/>
            <w:rFonts w:ascii="Symbol" w:hAnsi="Symbol"/>
            <w:noProof/>
          </w:rPr>
          <w:t></w:t>
        </w:r>
        <w:r w:rsidR="00B65857">
          <w:rPr>
            <w:rFonts w:asciiTheme="minorHAnsi" w:eastAsiaTheme="minorEastAsia" w:hAnsiTheme="minorHAnsi" w:cstheme="minorBidi"/>
            <w:i w:val="0"/>
            <w:iCs w:val="0"/>
            <w:noProof/>
            <w:sz w:val="22"/>
            <w:szCs w:val="22"/>
          </w:rPr>
          <w:tab/>
        </w:r>
        <w:r w:rsidR="00B65857" w:rsidRPr="009D11AA">
          <w:rPr>
            <w:rStyle w:val="Hyperlink"/>
            <w:noProof/>
          </w:rPr>
          <w:t>European Bank for Reconstruction and Development (EBRD)</w:t>
        </w:r>
        <w:r w:rsidR="00B65857">
          <w:rPr>
            <w:noProof/>
            <w:webHidden/>
          </w:rPr>
          <w:tab/>
        </w:r>
        <w:r>
          <w:rPr>
            <w:noProof/>
            <w:webHidden/>
          </w:rPr>
          <w:fldChar w:fldCharType="begin"/>
        </w:r>
        <w:r w:rsidR="00B65857">
          <w:rPr>
            <w:noProof/>
            <w:webHidden/>
          </w:rPr>
          <w:instrText xml:space="preserve"> PAGEREF _Toc304892526 \h </w:instrText>
        </w:r>
        <w:r>
          <w:rPr>
            <w:noProof/>
            <w:webHidden/>
          </w:rPr>
        </w:r>
        <w:r>
          <w:rPr>
            <w:noProof/>
            <w:webHidden/>
          </w:rPr>
          <w:fldChar w:fldCharType="separate"/>
        </w:r>
        <w:r w:rsidR="00B65857">
          <w:rPr>
            <w:noProof/>
            <w:webHidden/>
          </w:rPr>
          <w:t>7</w:t>
        </w:r>
        <w:r>
          <w:rPr>
            <w:noProof/>
            <w:webHidden/>
          </w:rPr>
          <w:fldChar w:fldCharType="end"/>
        </w:r>
      </w:hyperlink>
    </w:p>
    <w:p w:rsidR="00B65857" w:rsidRDefault="00D01364">
      <w:pPr>
        <w:pStyle w:val="TOC3"/>
        <w:tabs>
          <w:tab w:val="left" w:pos="880"/>
          <w:tab w:val="right" w:leader="dot" w:pos="9628"/>
        </w:tabs>
        <w:rPr>
          <w:rFonts w:asciiTheme="minorHAnsi" w:eastAsiaTheme="minorEastAsia" w:hAnsiTheme="minorHAnsi" w:cstheme="minorBidi"/>
          <w:i w:val="0"/>
          <w:iCs w:val="0"/>
          <w:noProof/>
          <w:sz w:val="22"/>
          <w:szCs w:val="22"/>
        </w:rPr>
      </w:pPr>
      <w:hyperlink w:anchor="_Toc304892527" w:history="1">
        <w:r w:rsidR="00B65857" w:rsidRPr="009D11AA">
          <w:rPr>
            <w:rStyle w:val="Hyperlink"/>
            <w:rFonts w:ascii="Symbol" w:hAnsi="Symbol"/>
            <w:noProof/>
          </w:rPr>
          <w:t></w:t>
        </w:r>
        <w:r w:rsidR="00B65857">
          <w:rPr>
            <w:rFonts w:asciiTheme="minorHAnsi" w:eastAsiaTheme="minorEastAsia" w:hAnsiTheme="minorHAnsi" w:cstheme="minorBidi"/>
            <w:i w:val="0"/>
            <w:iCs w:val="0"/>
            <w:noProof/>
            <w:sz w:val="22"/>
            <w:szCs w:val="22"/>
          </w:rPr>
          <w:tab/>
        </w:r>
        <w:r w:rsidR="00B65857" w:rsidRPr="009D11AA">
          <w:rPr>
            <w:rStyle w:val="Hyperlink"/>
            <w:noProof/>
          </w:rPr>
          <w:t>Box: Skewed PPPs under the IMF in Mubarak’s Egypt</w:t>
        </w:r>
        <w:r w:rsidR="00B65857">
          <w:rPr>
            <w:noProof/>
            <w:webHidden/>
          </w:rPr>
          <w:tab/>
        </w:r>
        <w:r>
          <w:rPr>
            <w:noProof/>
            <w:webHidden/>
          </w:rPr>
          <w:fldChar w:fldCharType="begin"/>
        </w:r>
        <w:r w:rsidR="00B65857">
          <w:rPr>
            <w:noProof/>
            <w:webHidden/>
          </w:rPr>
          <w:instrText xml:space="preserve"> PAGEREF _Toc304892527 \h </w:instrText>
        </w:r>
        <w:r>
          <w:rPr>
            <w:noProof/>
            <w:webHidden/>
          </w:rPr>
        </w:r>
        <w:r>
          <w:rPr>
            <w:noProof/>
            <w:webHidden/>
          </w:rPr>
          <w:fldChar w:fldCharType="separate"/>
        </w:r>
        <w:r w:rsidR="00B65857">
          <w:rPr>
            <w:noProof/>
            <w:webHidden/>
          </w:rPr>
          <w:t>7</w:t>
        </w:r>
        <w:r>
          <w:rPr>
            <w:noProof/>
            <w:webHidden/>
          </w:rPr>
          <w:fldChar w:fldCharType="end"/>
        </w:r>
      </w:hyperlink>
    </w:p>
    <w:p w:rsidR="00B65857" w:rsidRDefault="00D01364">
      <w:pPr>
        <w:pStyle w:val="TOC2"/>
        <w:tabs>
          <w:tab w:val="left" w:pos="880"/>
          <w:tab w:val="right" w:leader="dot" w:pos="9628"/>
        </w:tabs>
        <w:rPr>
          <w:rFonts w:asciiTheme="minorHAnsi" w:eastAsiaTheme="minorEastAsia" w:hAnsiTheme="minorHAnsi" w:cstheme="minorBidi"/>
          <w:smallCaps w:val="0"/>
          <w:noProof/>
          <w:sz w:val="22"/>
          <w:szCs w:val="22"/>
        </w:rPr>
      </w:pPr>
      <w:hyperlink w:anchor="_Toc304892528" w:history="1">
        <w:r w:rsidR="00B65857" w:rsidRPr="009D11AA">
          <w:rPr>
            <w:rStyle w:val="Hyperlink"/>
            <w:noProof/>
          </w:rPr>
          <w:t>1.3.</w:t>
        </w:r>
        <w:r w:rsidR="00B65857">
          <w:rPr>
            <w:rFonts w:asciiTheme="minorHAnsi" w:eastAsiaTheme="minorEastAsia" w:hAnsiTheme="minorHAnsi" w:cstheme="minorBidi"/>
            <w:smallCaps w:val="0"/>
            <w:noProof/>
            <w:sz w:val="22"/>
            <w:szCs w:val="22"/>
          </w:rPr>
          <w:tab/>
        </w:r>
        <w:r w:rsidR="00B65857" w:rsidRPr="009D11AA">
          <w:rPr>
            <w:rStyle w:val="Hyperlink"/>
            <w:noProof/>
          </w:rPr>
          <w:t>EU policy</w:t>
        </w:r>
        <w:r w:rsidR="00B65857">
          <w:rPr>
            <w:noProof/>
            <w:webHidden/>
          </w:rPr>
          <w:tab/>
        </w:r>
        <w:r>
          <w:rPr>
            <w:noProof/>
            <w:webHidden/>
          </w:rPr>
          <w:fldChar w:fldCharType="begin"/>
        </w:r>
        <w:r w:rsidR="00B65857">
          <w:rPr>
            <w:noProof/>
            <w:webHidden/>
          </w:rPr>
          <w:instrText xml:space="preserve"> PAGEREF _Toc304892528 \h </w:instrText>
        </w:r>
        <w:r>
          <w:rPr>
            <w:noProof/>
            <w:webHidden/>
          </w:rPr>
        </w:r>
        <w:r>
          <w:rPr>
            <w:noProof/>
            <w:webHidden/>
          </w:rPr>
          <w:fldChar w:fldCharType="separate"/>
        </w:r>
        <w:r w:rsidR="00B65857">
          <w:rPr>
            <w:noProof/>
            <w:webHidden/>
          </w:rPr>
          <w:t>7</w:t>
        </w:r>
        <w:r>
          <w:rPr>
            <w:noProof/>
            <w:webHidden/>
          </w:rPr>
          <w:fldChar w:fldCharType="end"/>
        </w:r>
      </w:hyperlink>
    </w:p>
    <w:p w:rsidR="00B65857" w:rsidRDefault="00D01364">
      <w:pPr>
        <w:pStyle w:val="TOC3"/>
        <w:tabs>
          <w:tab w:val="right" w:leader="dot" w:pos="9628"/>
        </w:tabs>
        <w:rPr>
          <w:rFonts w:asciiTheme="minorHAnsi" w:eastAsiaTheme="minorEastAsia" w:hAnsiTheme="minorHAnsi" w:cstheme="minorBidi"/>
          <w:i w:val="0"/>
          <w:iCs w:val="0"/>
          <w:noProof/>
          <w:sz w:val="22"/>
          <w:szCs w:val="22"/>
        </w:rPr>
      </w:pPr>
      <w:hyperlink w:anchor="_Toc304892529" w:history="1">
        <w:r w:rsidR="00B65857" w:rsidRPr="009D11AA">
          <w:rPr>
            <w:rStyle w:val="Hyperlink"/>
            <w:noProof/>
          </w:rPr>
          <w:t>Box: History of European control of public finances in Arab countries</w:t>
        </w:r>
        <w:r w:rsidR="00B65857">
          <w:rPr>
            <w:noProof/>
            <w:webHidden/>
          </w:rPr>
          <w:tab/>
        </w:r>
        <w:r>
          <w:rPr>
            <w:noProof/>
            <w:webHidden/>
          </w:rPr>
          <w:fldChar w:fldCharType="begin"/>
        </w:r>
        <w:r w:rsidR="00B65857">
          <w:rPr>
            <w:noProof/>
            <w:webHidden/>
          </w:rPr>
          <w:instrText xml:space="preserve"> PAGEREF _Toc304892529 \h </w:instrText>
        </w:r>
        <w:r>
          <w:rPr>
            <w:noProof/>
            <w:webHidden/>
          </w:rPr>
        </w:r>
        <w:r>
          <w:rPr>
            <w:noProof/>
            <w:webHidden/>
          </w:rPr>
          <w:fldChar w:fldCharType="separate"/>
        </w:r>
        <w:r w:rsidR="00B65857">
          <w:rPr>
            <w:noProof/>
            <w:webHidden/>
          </w:rPr>
          <w:t>8</w:t>
        </w:r>
        <w:r>
          <w:rPr>
            <w:noProof/>
            <w:webHidden/>
          </w:rPr>
          <w:fldChar w:fldCharType="end"/>
        </w:r>
      </w:hyperlink>
    </w:p>
    <w:p w:rsidR="00B65857" w:rsidRDefault="00D01364">
      <w:pPr>
        <w:pStyle w:val="TOC2"/>
        <w:tabs>
          <w:tab w:val="left" w:pos="880"/>
          <w:tab w:val="right" w:leader="dot" w:pos="9628"/>
        </w:tabs>
        <w:rPr>
          <w:rFonts w:asciiTheme="minorHAnsi" w:eastAsiaTheme="minorEastAsia" w:hAnsiTheme="minorHAnsi" w:cstheme="minorBidi"/>
          <w:smallCaps w:val="0"/>
          <w:noProof/>
          <w:sz w:val="22"/>
          <w:szCs w:val="22"/>
        </w:rPr>
      </w:pPr>
      <w:hyperlink w:anchor="_Toc304892530" w:history="1">
        <w:r w:rsidR="00B65857" w:rsidRPr="009D11AA">
          <w:rPr>
            <w:rStyle w:val="Hyperlink"/>
            <w:noProof/>
          </w:rPr>
          <w:t>1.4.</w:t>
        </w:r>
        <w:r w:rsidR="00B65857">
          <w:rPr>
            <w:rFonts w:asciiTheme="minorHAnsi" w:eastAsiaTheme="minorEastAsia" w:hAnsiTheme="minorHAnsi" w:cstheme="minorBidi"/>
            <w:smallCaps w:val="0"/>
            <w:noProof/>
            <w:sz w:val="22"/>
            <w:szCs w:val="22"/>
          </w:rPr>
          <w:tab/>
        </w:r>
        <w:r w:rsidR="00B65857" w:rsidRPr="009D11AA">
          <w:rPr>
            <w:rStyle w:val="Hyperlink"/>
            <w:noProof/>
          </w:rPr>
          <w:t>Public finances</w:t>
        </w:r>
        <w:r w:rsidR="00B65857">
          <w:rPr>
            <w:noProof/>
            <w:webHidden/>
          </w:rPr>
          <w:tab/>
        </w:r>
        <w:r>
          <w:rPr>
            <w:noProof/>
            <w:webHidden/>
          </w:rPr>
          <w:fldChar w:fldCharType="begin"/>
        </w:r>
        <w:r w:rsidR="00B65857">
          <w:rPr>
            <w:noProof/>
            <w:webHidden/>
          </w:rPr>
          <w:instrText xml:space="preserve"> PAGEREF _Toc304892530 \h </w:instrText>
        </w:r>
        <w:r>
          <w:rPr>
            <w:noProof/>
            <w:webHidden/>
          </w:rPr>
        </w:r>
        <w:r>
          <w:rPr>
            <w:noProof/>
            <w:webHidden/>
          </w:rPr>
          <w:fldChar w:fldCharType="separate"/>
        </w:r>
        <w:r w:rsidR="00B65857">
          <w:rPr>
            <w:noProof/>
            <w:webHidden/>
          </w:rPr>
          <w:t>9</w:t>
        </w:r>
        <w:r>
          <w:rPr>
            <w:noProof/>
            <w:webHidden/>
          </w:rPr>
          <w:fldChar w:fldCharType="end"/>
        </w:r>
      </w:hyperlink>
    </w:p>
    <w:p w:rsidR="00B65857" w:rsidRDefault="00D01364">
      <w:pPr>
        <w:pStyle w:val="TOC4"/>
        <w:tabs>
          <w:tab w:val="left" w:pos="1540"/>
          <w:tab w:val="right" w:leader="dot" w:pos="9628"/>
        </w:tabs>
        <w:rPr>
          <w:rFonts w:asciiTheme="minorHAnsi" w:eastAsiaTheme="minorEastAsia" w:hAnsiTheme="minorHAnsi" w:cstheme="minorBidi"/>
          <w:noProof/>
          <w:sz w:val="22"/>
          <w:szCs w:val="22"/>
        </w:rPr>
      </w:pPr>
      <w:hyperlink w:anchor="_Toc304892531" w:history="1">
        <w:r w:rsidR="00B65857" w:rsidRPr="009D11AA">
          <w:rPr>
            <w:rStyle w:val="Hyperlink"/>
            <w:noProof/>
          </w:rPr>
          <w:t>Table 1.</w:t>
        </w:r>
        <w:r w:rsidR="00B65857">
          <w:rPr>
            <w:rFonts w:asciiTheme="minorHAnsi" w:eastAsiaTheme="minorEastAsia" w:hAnsiTheme="minorHAnsi" w:cstheme="minorBidi"/>
            <w:noProof/>
            <w:sz w:val="22"/>
            <w:szCs w:val="22"/>
          </w:rPr>
          <w:tab/>
        </w:r>
        <w:r w:rsidR="00B65857" w:rsidRPr="009D11AA">
          <w:rPr>
            <w:rStyle w:val="Hyperlink"/>
            <w:noProof/>
          </w:rPr>
          <w:t>Economic and fiscal data 2011</w:t>
        </w:r>
        <w:r w:rsidR="00B65857">
          <w:rPr>
            <w:noProof/>
            <w:webHidden/>
          </w:rPr>
          <w:tab/>
        </w:r>
        <w:r>
          <w:rPr>
            <w:noProof/>
            <w:webHidden/>
          </w:rPr>
          <w:fldChar w:fldCharType="begin"/>
        </w:r>
        <w:r w:rsidR="00B65857">
          <w:rPr>
            <w:noProof/>
            <w:webHidden/>
          </w:rPr>
          <w:instrText xml:space="preserve"> PAGEREF _Toc304892531 \h </w:instrText>
        </w:r>
        <w:r>
          <w:rPr>
            <w:noProof/>
            <w:webHidden/>
          </w:rPr>
        </w:r>
        <w:r>
          <w:rPr>
            <w:noProof/>
            <w:webHidden/>
          </w:rPr>
          <w:fldChar w:fldCharType="separate"/>
        </w:r>
        <w:r w:rsidR="00B65857">
          <w:rPr>
            <w:noProof/>
            <w:webHidden/>
          </w:rPr>
          <w:t>9</w:t>
        </w:r>
        <w:r>
          <w:rPr>
            <w:noProof/>
            <w:webHidden/>
          </w:rPr>
          <w:fldChar w:fldCharType="end"/>
        </w:r>
      </w:hyperlink>
    </w:p>
    <w:p w:rsidR="00B65857" w:rsidRDefault="00D01364">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04892532" w:history="1">
        <w:r w:rsidR="00B65857" w:rsidRPr="009D11AA">
          <w:rPr>
            <w:rStyle w:val="Hyperlink"/>
            <w:noProof/>
          </w:rPr>
          <w:t>2.</w:t>
        </w:r>
        <w:r w:rsidR="00B65857">
          <w:rPr>
            <w:rFonts w:asciiTheme="minorHAnsi" w:eastAsiaTheme="minorEastAsia" w:hAnsiTheme="minorHAnsi" w:cstheme="minorBidi"/>
            <w:b w:val="0"/>
            <w:bCs w:val="0"/>
            <w:caps w:val="0"/>
            <w:noProof/>
            <w:sz w:val="22"/>
            <w:szCs w:val="22"/>
          </w:rPr>
          <w:tab/>
        </w:r>
        <w:r w:rsidR="00B65857" w:rsidRPr="009D11AA">
          <w:rPr>
            <w:rStyle w:val="Hyperlink"/>
            <w:noProof/>
          </w:rPr>
          <w:t>Water</w:t>
        </w:r>
        <w:r w:rsidR="00B65857">
          <w:rPr>
            <w:noProof/>
            <w:webHidden/>
          </w:rPr>
          <w:tab/>
        </w:r>
        <w:r>
          <w:rPr>
            <w:noProof/>
            <w:webHidden/>
          </w:rPr>
          <w:fldChar w:fldCharType="begin"/>
        </w:r>
        <w:r w:rsidR="00B65857">
          <w:rPr>
            <w:noProof/>
            <w:webHidden/>
          </w:rPr>
          <w:instrText xml:space="preserve"> PAGEREF _Toc304892532 \h </w:instrText>
        </w:r>
        <w:r>
          <w:rPr>
            <w:noProof/>
            <w:webHidden/>
          </w:rPr>
        </w:r>
        <w:r>
          <w:rPr>
            <w:noProof/>
            <w:webHidden/>
          </w:rPr>
          <w:fldChar w:fldCharType="separate"/>
        </w:r>
        <w:r w:rsidR="00B65857">
          <w:rPr>
            <w:noProof/>
            <w:webHidden/>
          </w:rPr>
          <w:t>10</w:t>
        </w:r>
        <w:r>
          <w:rPr>
            <w:noProof/>
            <w:webHidden/>
          </w:rPr>
          <w:fldChar w:fldCharType="end"/>
        </w:r>
      </w:hyperlink>
    </w:p>
    <w:p w:rsidR="00B65857" w:rsidRDefault="00D01364">
      <w:pPr>
        <w:pStyle w:val="TOC2"/>
        <w:tabs>
          <w:tab w:val="left" w:pos="880"/>
          <w:tab w:val="right" w:leader="dot" w:pos="9628"/>
        </w:tabs>
        <w:rPr>
          <w:rFonts w:asciiTheme="minorHAnsi" w:eastAsiaTheme="minorEastAsia" w:hAnsiTheme="minorHAnsi" w:cstheme="minorBidi"/>
          <w:smallCaps w:val="0"/>
          <w:noProof/>
          <w:sz w:val="22"/>
          <w:szCs w:val="22"/>
        </w:rPr>
      </w:pPr>
      <w:hyperlink w:anchor="_Toc304892533" w:history="1">
        <w:r w:rsidR="00B65857" w:rsidRPr="009D11AA">
          <w:rPr>
            <w:rStyle w:val="Hyperlink"/>
            <w:noProof/>
          </w:rPr>
          <w:t>2.1.</w:t>
        </w:r>
        <w:r w:rsidR="00B65857">
          <w:rPr>
            <w:rFonts w:asciiTheme="minorHAnsi" w:eastAsiaTheme="minorEastAsia" w:hAnsiTheme="minorHAnsi" w:cstheme="minorBidi"/>
            <w:smallCaps w:val="0"/>
            <w:noProof/>
            <w:sz w:val="22"/>
            <w:szCs w:val="22"/>
          </w:rPr>
          <w:tab/>
        </w:r>
        <w:r w:rsidR="00B65857" w:rsidRPr="009D11AA">
          <w:rPr>
            <w:rStyle w:val="Hyperlink"/>
            <w:noProof/>
          </w:rPr>
          <w:t>Water: privatised water distribution services</w:t>
        </w:r>
        <w:r w:rsidR="00B65857">
          <w:rPr>
            <w:noProof/>
            <w:webHidden/>
          </w:rPr>
          <w:tab/>
        </w:r>
        <w:r>
          <w:rPr>
            <w:noProof/>
            <w:webHidden/>
          </w:rPr>
          <w:fldChar w:fldCharType="begin"/>
        </w:r>
        <w:r w:rsidR="00B65857">
          <w:rPr>
            <w:noProof/>
            <w:webHidden/>
          </w:rPr>
          <w:instrText xml:space="preserve"> PAGEREF _Toc304892533 \h </w:instrText>
        </w:r>
        <w:r>
          <w:rPr>
            <w:noProof/>
            <w:webHidden/>
          </w:rPr>
        </w:r>
        <w:r>
          <w:rPr>
            <w:noProof/>
            <w:webHidden/>
          </w:rPr>
          <w:fldChar w:fldCharType="separate"/>
        </w:r>
        <w:r w:rsidR="00B65857">
          <w:rPr>
            <w:noProof/>
            <w:webHidden/>
          </w:rPr>
          <w:t>10</w:t>
        </w:r>
        <w:r>
          <w:rPr>
            <w:noProof/>
            <w:webHidden/>
          </w:rPr>
          <w:fldChar w:fldCharType="end"/>
        </w:r>
      </w:hyperlink>
    </w:p>
    <w:p w:rsidR="00B65857" w:rsidRDefault="00D01364">
      <w:pPr>
        <w:pStyle w:val="TOC4"/>
        <w:tabs>
          <w:tab w:val="left" w:pos="1540"/>
          <w:tab w:val="right" w:leader="dot" w:pos="9628"/>
        </w:tabs>
        <w:rPr>
          <w:rFonts w:asciiTheme="minorHAnsi" w:eastAsiaTheme="minorEastAsia" w:hAnsiTheme="minorHAnsi" w:cstheme="minorBidi"/>
          <w:noProof/>
          <w:sz w:val="22"/>
          <w:szCs w:val="22"/>
        </w:rPr>
      </w:pPr>
      <w:hyperlink w:anchor="_Toc304892534" w:history="1">
        <w:r w:rsidR="00B65857" w:rsidRPr="009D11AA">
          <w:rPr>
            <w:rStyle w:val="Hyperlink"/>
            <w:noProof/>
          </w:rPr>
          <w:t>Table 2.</w:t>
        </w:r>
        <w:r w:rsidR="00B65857">
          <w:rPr>
            <w:rFonts w:asciiTheme="minorHAnsi" w:eastAsiaTheme="minorEastAsia" w:hAnsiTheme="minorHAnsi" w:cstheme="minorBidi"/>
            <w:noProof/>
            <w:sz w:val="22"/>
            <w:szCs w:val="22"/>
          </w:rPr>
          <w:tab/>
        </w:r>
        <w:r w:rsidR="00B65857" w:rsidRPr="009D11AA">
          <w:rPr>
            <w:rStyle w:val="Hyperlink"/>
            <w:noProof/>
          </w:rPr>
          <w:t>Current privatised water and sanitation contracts in Arab countries August 2011</w:t>
        </w:r>
        <w:r w:rsidR="00B65857">
          <w:rPr>
            <w:noProof/>
            <w:webHidden/>
          </w:rPr>
          <w:tab/>
        </w:r>
        <w:r>
          <w:rPr>
            <w:noProof/>
            <w:webHidden/>
          </w:rPr>
          <w:fldChar w:fldCharType="begin"/>
        </w:r>
        <w:r w:rsidR="00B65857">
          <w:rPr>
            <w:noProof/>
            <w:webHidden/>
          </w:rPr>
          <w:instrText xml:space="preserve"> PAGEREF _Toc304892534 \h </w:instrText>
        </w:r>
        <w:r>
          <w:rPr>
            <w:noProof/>
            <w:webHidden/>
          </w:rPr>
        </w:r>
        <w:r>
          <w:rPr>
            <w:noProof/>
            <w:webHidden/>
          </w:rPr>
          <w:fldChar w:fldCharType="separate"/>
        </w:r>
        <w:r w:rsidR="00B65857">
          <w:rPr>
            <w:noProof/>
            <w:webHidden/>
          </w:rPr>
          <w:t>10</w:t>
        </w:r>
        <w:r>
          <w:rPr>
            <w:noProof/>
            <w:webHidden/>
          </w:rPr>
          <w:fldChar w:fldCharType="end"/>
        </w:r>
      </w:hyperlink>
    </w:p>
    <w:p w:rsidR="00B65857" w:rsidRDefault="00D01364">
      <w:pPr>
        <w:pStyle w:val="TOC4"/>
        <w:tabs>
          <w:tab w:val="left" w:pos="1540"/>
          <w:tab w:val="right" w:leader="dot" w:pos="9628"/>
        </w:tabs>
        <w:rPr>
          <w:rFonts w:asciiTheme="minorHAnsi" w:eastAsiaTheme="minorEastAsia" w:hAnsiTheme="minorHAnsi" w:cstheme="minorBidi"/>
          <w:noProof/>
          <w:sz w:val="22"/>
          <w:szCs w:val="22"/>
        </w:rPr>
      </w:pPr>
      <w:hyperlink w:anchor="_Toc304892535" w:history="1">
        <w:r w:rsidR="00B65857" w:rsidRPr="009D11AA">
          <w:rPr>
            <w:rStyle w:val="Hyperlink"/>
            <w:noProof/>
          </w:rPr>
          <w:t>Table 3.</w:t>
        </w:r>
        <w:r w:rsidR="00B65857">
          <w:rPr>
            <w:rFonts w:asciiTheme="minorHAnsi" w:eastAsiaTheme="minorEastAsia" w:hAnsiTheme="minorHAnsi" w:cstheme="minorBidi"/>
            <w:noProof/>
            <w:sz w:val="22"/>
            <w:szCs w:val="22"/>
          </w:rPr>
          <w:tab/>
        </w:r>
        <w:r w:rsidR="00B65857" w:rsidRPr="009D11AA">
          <w:rPr>
            <w:rStyle w:val="Hyperlink"/>
            <w:noProof/>
          </w:rPr>
          <w:t>Terminated private water and sanitation contracts in Arab countries 1990-2011</w:t>
        </w:r>
        <w:r w:rsidR="00B65857">
          <w:rPr>
            <w:noProof/>
            <w:webHidden/>
          </w:rPr>
          <w:tab/>
        </w:r>
        <w:r>
          <w:rPr>
            <w:noProof/>
            <w:webHidden/>
          </w:rPr>
          <w:fldChar w:fldCharType="begin"/>
        </w:r>
        <w:r w:rsidR="00B65857">
          <w:rPr>
            <w:noProof/>
            <w:webHidden/>
          </w:rPr>
          <w:instrText xml:space="preserve"> PAGEREF _Toc304892535 \h </w:instrText>
        </w:r>
        <w:r>
          <w:rPr>
            <w:noProof/>
            <w:webHidden/>
          </w:rPr>
        </w:r>
        <w:r>
          <w:rPr>
            <w:noProof/>
            <w:webHidden/>
          </w:rPr>
          <w:fldChar w:fldCharType="separate"/>
        </w:r>
        <w:r w:rsidR="00B65857">
          <w:rPr>
            <w:noProof/>
            <w:webHidden/>
          </w:rPr>
          <w:t>10</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36" w:history="1">
        <w:r w:rsidR="00B65857" w:rsidRPr="009D11AA">
          <w:rPr>
            <w:rStyle w:val="Hyperlink"/>
            <w:noProof/>
          </w:rPr>
          <w:t>2.1.1.</w:t>
        </w:r>
        <w:r w:rsidR="00B65857">
          <w:rPr>
            <w:rFonts w:asciiTheme="minorHAnsi" w:eastAsiaTheme="minorEastAsia" w:hAnsiTheme="minorHAnsi" w:cstheme="minorBidi"/>
            <w:i w:val="0"/>
            <w:iCs w:val="0"/>
            <w:noProof/>
            <w:sz w:val="22"/>
            <w:szCs w:val="22"/>
          </w:rPr>
          <w:tab/>
        </w:r>
        <w:r w:rsidR="00B65857" w:rsidRPr="009D11AA">
          <w:rPr>
            <w:rStyle w:val="Hyperlink"/>
            <w:noProof/>
          </w:rPr>
          <w:t>Problems with water and electricity contracts in Morocco</w:t>
        </w:r>
        <w:r w:rsidR="00B65857">
          <w:rPr>
            <w:noProof/>
            <w:webHidden/>
          </w:rPr>
          <w:tab/>
        </w:r>
        <w:r>
          <w:rPr>
            <w:noProof/>
            <w:webHidden/>
          </w:rPr>
          <w:fldChar w:fldCharType="begin"/>
        </w:r>
        <w:r w:rsidR="00B65857">
          <w:rPr>
            <w:noProof/>
            <w:webHidden/>
          </w:rPr>
          <w:instrText xml:space="preserve"> PAGEREF _Toc304892536 \h </w:instrText>
        </w:r>
        <w:r>
          <w:rPr>
            <w:noProof/>
            <w:webHidden/>
          </w:rPr>
        </w:r>
        <w:r>
          <w:rPr>
            <w:noProof/>
            <w:webHidden/>
          </w:rPr>
          <w:fldChar w:fldCharType="separate"/>
        </w:r>
        <w:r w:rsidR="00B65857">
          <w:rPr>
            <w:noProof/>
            <w:webHidden/>
          </w:rPr>
          <w:t>11</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37" w:history="1">
        <w:r w:rsidR="00B65857" w:rsidRPr="009D11AA">
          <w:rPr>
            <w:rStyle w:val="Hyperlink"/>
            <w:noProof/>
          </w:rPr>
          <w:t>2.1.2.</w:t>
        </w:r>
        <w:r w:rsidR="00B65857">
          <w:rPr>
            <w:rFonts w:asciiTheme="minorHAnsi" w:eastAsiaTheme="minorEastAsia" w:hAnsiTheme="minorHAnsi" w:cstheme="minorBidi"/>
            <w:i w:val="0"/>
            <w:iCs w:val="0"/>
            <w:noProof/>
            <w:sz w:val="22"/>
            <w:szCs w:val="22"/>
          </w:rPr>
          <w:tab/>
        </w:r>
        <w:r w:rsidR="00B65857" w:rsidRPr="009D11AA">
          <w:rPr>
            <w:rStyle w:val="Hyperlink"/>
            <w:noProof/>
          </w:rPr>
          <w:t>Management contracts and public investment in Algeria</w:t>
        </w:r>
        <w:r w:rsidR="00B65857">
          <w:rPr>
            <w:noProof/>
            <w:webHidden/>
          </w:rPr>
          <w:tab/>
        </w:r>
        <w:r>
          <w:rPr>
            <w:noProof/>
            <w:webHidden/>
          </w:rPr>
          <w:fldChar w:fldCharType="begin"/>
        </w:r>
        <w:r w:rsidR="00B65857">
          <w:rPr>
            <w:noProof/>
            <w:webHidden/>
          </w:rPr>
          <w:instrText xml:space="preserve"> PAGEREF _Toc304892537 \h </w:instrText>
        </w:r>
        <w:r>
          <w:rPr>
            <w:noProof/>
            <w:webHidden/>
          </w:rPr>
        </w:r>
        <w:r>
          <w:rPr>
            <w:noProof/>
            <w:webHidden/>
          </w:rPr>
          <w:fldChar w:fldCharType="separate"/>
        </w:r>
        <w:r w:rsidR="00B65857">
          <w:rPr>
            <w:noProof/>
            <w:webHidden/>
          </w:rPr>
          <w:t>13</w:t>
        </w:r>
        <w:r>
          <w:rPr>
            <w:noProof/>
            <w:webHidden/>
          </w:rPr>
          <w:fldChar w:fldCharType="end"/>
        </w:r>
      </w:hyperlink>
    </w:p>
    <w:p w:rsidR="00B65857" w:rsidRDefault="00D01364">
      <w:pPr>
        <w:pStyle w:val="TOC2"/>
        <w:tabs>
          <w:tab w:val="left" w:pos="880"/>
          <w:tab w:val="right" w:leader="dot" w:pos="9628"/>
        </w:tabs>
        <w:rPr>
          <w:rFonts w:asciiTheme="minorHAnsi" w:eastAsiaTheme="minorEastAsia" w:hAnsiTheme="minorHAnsi" w:cstheme="minorBidi"/>
          <w:smallCaps w:val="0"/>
          <w:noProof/>
          <w:sz w:val="22"/>
          <w:szCs w:val="22"/>
        </w:rPr>
      </w:pPr>
      <w:hyperlink w:anchor="_Toc304892538" w:history="1">
        <w:r w:rsidR="00B65857" w:rsidRPr="009D11AA">
          <w:rPr>
            <w:rStyle w:val="Hyperlink"/>
            <w:noProof/>
          </w:rPr>
          <w:t>2.2.</w:t>
        </w:r>
        <w:r w:rsidR="00B65857">
          <w:rPr>
            <w:rFonts w:asciiTheme="minorHAnsi" w:eastAsiaTheme="minorEastAsia" w:hAnsiTheme="minorHAnsi" w:cstheme="minorBidi"/>
            <w:smallCaps w:val="0"/>
            <w:noProof/>
            <w:sz w:val="22"/>
            <w:szCs w:val="22"/>
          </w:rPr>
          <w:tab/>
        </w:r>
        <w:r w:rsidR="00B65857" w:rsidRPr="009D11AA">
          <w:rPr>
            <w:rStyle w:val="Hyperlink"/>
            <w:noProof/>
          </w:rPr>
          <w:t>Water and wastewater treatment plants (BOTs)</w:t>
        </w:r>
        <w:r w:rsidR="00B65857">
          <w:rPr>
            <w:noProof/>
            <w:webHidden/>
          </w:rPr>
          <w:tab/>
        </w:r>
        <w:r>
          <w:rPr>
            <w:noProof/>
            <w:webHidden/>
          </w:rPr>
          <w:fldChar w:fldCharType="begin"/>
        </w:r>
        <w:r w:rsidR="00B65857">
          <w:rPr>
            <w:noProof/>
            <w:webHidden/>
          </w:rPr>
          <w:instrText xml:space="preserve"> PAGEREF _Toc304892538 \h </w:instrText>
        </w:r>
        <w:r>
          <w:rPr>
            <w:noProof/>
            <w:webHidden/>
          </w:rPr>
        </w:r>
        <w:r>
          <w:rPr>
            <w:noProof/>
            <w:webHidden/>
          </w:rPr>
          <w:fldChar w:fldCharType="separate"/>
        </w:r>
        <w:r w:rsidR="00B65857">
          <w:rPr>
            <w:noProof/>
            <w:webHidden/>
          </w:rPr>
          <w:t>13</w:t>
        </w:r>
        <w:r>
          <w:rPr>
            <w:noProof/>
            <w:webHidden/>
          </w:rPr>
          <w:fldChar w:fldCharType="end"/>
        </w:r>
      </w:hyperlink>
    </w:p>
    <w:p w:rsidR="00B65857" w:rsidRDefault="00D01364">
      <w:pPr>
        <w:pStyle w:val="TOC4"/>
        <w:tabs>
          <w:tab w:val="left" w:pos="1540"/>
          <w:tab w:val="right" w:leader="dot" w:pos="9628"/>
        </w:tabs>
        <w:rPr>
          <w:rFonts w:asciiTheme="minorHAnsi" w:eastAsiaTheme="minorEastAsia" w:hAnsiTheme="minorHAnsi" w:cstheme="minorBidi"/>
          <w:noProof/>
          <w:sz w:val="22"/>
          <w:szCs w:val="22"/>
        </w:rPr>
      </w:pPr>
      <w:hyperlink w:anchor="_Toc304892539" w:history="1">
        <w:r w:rsidR="00B65857" w:rsidRPr="009D11AA">
          <w:rPr>
            <w:rStyle w:val="Hyperlink"/>
            <w:noProof/>
          </w:rPr>
          <w:t>Table 4.</w:t>
        </w:r>
        <w:r w:rsidR="00B65857">
          <w:rPr>
            <w:rFonts w:asciiTheme="minorHAnsi" w:eastAsiaTheme="minorEastAsia" w:hAnsiTheme="minorHAnsi" w:cstheme="minorBidi"/>
            <w:noProof/>
            <w:sz w:val="22"/>
            <w:szCs w:val="22"/>
          </w:rPr>
          <w:tab/>
        </w:r>
        <w:r w:rsidR="00B65857" w:rsidRPr="009D11AA">
          <w:rPr>
            <w:rStyle w:val="Hyperlink"/>
            <w:noProof/>
          </w:rPr>
          <w:t>Current treatment plant contracts (BOTs) in Arab countries August 2011</w:t>
        </w:r>
        <w:r w:rsidR="00B65857">
          <w:rPr>
            <w:noProof/>
            <w:webHidden/>
          </w:rPr>
          <w:tab/>
        </w:r>
        <w:r>
          <w:rPr>
            <w:noProof/>
            <w:webHidden/>
          </w:rPr>
          <w:fldChar w:fldCharType="begin"/>
        </w:r>
        <w:r w:rsidR="00B65857">
          <w:rPr>
            <w:noProof/>
            <w:webHidden/>
          </w:rPr>
          <w:instrText xml:space="preserve"> PAGEREF _Toc304892539 \h </w:instrText>
        </w:r>
        <w:r>
          <w:rPr>
            <w:noProof/>
            <w:webHidden/>
          </w:rPr>
        </w:r>
        <w:r>
          <w:rPr>
            <w:noProof/>
            <w:webHidden/>
          </w:rPr>
          <w:fldChar w:fldCharType="separate"/>
        </w:r>
        <w:r w:rsidR="00B65857">
          <w:rPr>
            <w:noProof/>
            <w:webHidden/>
          </w:rPr>
          <w:t>13</w:t>
        </w:r>
        <w:r>
          <w:rPr>
            <w:noProof/>
            <w:webHidden/>
          </w:rPr>
          <w:fldChar w:fldCharType="end"/>
        </w:r>
      </w:hyperlink>
    </w:p>
    <w:p w:rsidR="00B65857" w:rsidRDefault="00D01364">
      <w:pPr>
        <w:pStyle w:val="TOC2"/>
        <w:tabs>
          <w:tab w:val="left" w:pos="880"/>
          <w:tab w:val="right" w:leader="dot" w:pos="9628"/>
        </w:tabs>
        <w:rPr>
          <w:rFonts w:asciiTheme="minorHAnsi" w:eastAsiaTheme="minorEastAsia" w:hAnsiTheme="minorHAnsi" w:cstheme="minorBidi"/>
          <w:smallCaps w:val="0"/>
          <w:noProof/>
          <w:sz w:val="22"/>
          <w:szCs w:val="22"/>
        </w:rPr>
      </w:pPr>
      <w:hyperlink w:anchor="_Toc304892540" w:history="1">
        <w:r w:rsidR="00B65857" w:rsidRPr="009D11AA">
          <w:rPr>
            <w:rStyle w:val="Hyperlink"/>
            <w:noProof/>
          </w:rPr>
          <w:t>2.3.</w:t>
        </w:r>
        <w:r w:rsidR="00B65857">
          <w:rPr>
            <w:rFonts w:asciiTheme="minorHAnsi" w:eastAsiaTheme="minorEastAsia" w:hAnsiTheme="minorHAnsi" w:cstheme="minorBidi"/>
            <w:smallCaps w:val="0"/>
            <w:noProof/>
            <w:sz w:val="22"/>
            <w:szCs w:val="22"/>
          </w:rPr>
          <w:tab/>
        </w:r>
        <w:r w:rsidR="00B65857" w:rsidRPr="009D11AA">
          <w:rPr>
            <w:rStyle w:val="Hyperlink"/>
            <w:noProof/>
          </w:rPr>
          <w:t>Water: Companies</w:t>
        </w:r>
        <w:r w:rsidR="00B65857">
          <w:rPr>
            <w:noProof/>
            <w:webHidden/>
          </w:rPr>
          <w:tab/>
        </w:r>
        <w:r>
          <w:rPr>
            <w:noProof/>
            <w:webHidden/>
          </w:rPr>
          <w:fldChar w:fldCharType="begin"/>
        </w:r>
        <w:r w:rsidR="00B65857">
          <w:rPr>
            <w:noProof/>
            <w:webHidden/>
          </w:rPr>
          <w:instrText xml:space="preserve"> PAGEREF _Toc304892540 \h </w:instrText>
        </w:r>
        <w:r>
          <w:rPr>
            <w:noProof/>
            <w:webHidden/>
          </w:rPr>
        </w:r>
        <w:r>
          <w:rPr>
            <w:noProof/>
            <w:webHidden/>
          </w:rPr>
          <w:fldChar w:fldCharType="separate"/>
        </w:r>
        <w:r w:rsidR="00B65857">
          <w:rPr>
            <w:noProof/>
            <w:webHidden/>
          </w:rPr>
          <w:t>13</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41" w:history="1">
        <w:r w:rsidR="00B65857" w:rsidRPr="009D11AA">
          <w:rPr>
            <w:rStyle w:val="Hyperlink"/>
            <w:noProof/>
          </w:rPr>
          <w:t>2.3.1.</w:t>
        </w:r>
        <w:r w:rsidR="00B65857">
          <w:rPr>
            <w:rFonts w:asciiTheme="minorHAnsi" w:eastAsiaTheme="minorEastAsia" w:hAnsiTheme="minorHAnsi" w:cstheme="minorBidi"/>
            <w:i w:val="0"/>
            <w:iCs w:val="0"/>
            <w:noProof/>
            <w:sz w:val="22"/>
            <w:szCs w:val="22"/>
          </w:rPr>
          <w:tab/>
        </w:r>
        <w:r w:rsidR="00B65857" w:rsidRPr="009D11AA">
          <w:rPr>
            <w:rStyle w:val="Hyperlink"/>
            <w:noProof/>
          </w:rPr>
          <w:t>Suez and Veolia</w:t>
        </w:r>
        <w:r w:rsidR="00B65857">
          <w:rPr>
            <w:noProof/>
            <w:webHidden/>
          </w:rPr>
          <w:tab/>
        </w:r>
        <w:r>
          <w:rPr>
            <w:noProof/>
            <w:webHidden/>
          </w:rPr>
          <w:fldChar w:fldCharType="begin"/>
        </w:r>
        <w:r w:rsidR="00B65857">
          <w:rPr>
            <w:noProof/>
            <w:webHidden/>
          </w:rPr>
          <w:instrText xml:space="preserve"> PAGEREF _Toc304892541 \h </w:instrText>
        </w:r>
        <w:r>
          <w:rPr>
            <w:noProof/>
            <w:webHidden/>
          </w:rPr>
        </w:r>
        <w:r>
          <w:rPr>
            <w:noProof/>
            <w:webHidden/>
          </w:rPr>
          <w:fldChar w:fldCharType="separate"/>
        </w:r>
        <w:r w:rsidR="00B65857">
          <w:rPr>
            <w:noProof/>
            <w:webHidden/>
          </w:rPr>
          <w:t>13</w:t>
        </w:r>
        <w:r>
          <w:rPr>
            <w:noProof/>
            <w:webHidden/>
          </w:rPr>
          <w:fldChar w:fldCharType="end"/>
        </w:r>
      </w:hyperlink>
    </w:p>
    <w:p w:rsidR="00B65857" w:rsidRDefault="00D01364">
      <w:pPr>
        <w:pStyle w:val="TOC4"/>
        <w:tabs>
          <w:tab w:val="left" w:pos="1540"/>
          <w:tab w:val="right" w:leader="dot" w:pos="9628"/>
        </w:tabs>
        <w:rPr>
          <w:rFonts w:asciiTheme="minorHAnsi" w:eastAsiaTheme="minorEastAsia" w:hAnsiTheme="minorHAnsi" w:cstheme="minorBidi"/>
          <w:noProof/>
          <w:sz w:val="22"/>
          <w:szCs w:val="22"/>
        </w:rPr>
      </w:pPr>
      <w:hyperlink w:anchor="_Toc304892542" w:history="1">
        <w:r w:rsidR="00B65857" w:rsidRPr="009D11AA">
          <w:rPr>
            <w:rStyle w:val="Hyperlink"/>
            <w:noProof/>
          </w:rPr>
          <w:t>Table 5.</w:t>
        </w:r>
        <w:r w:rsidR="00B65857">
          <w:rPr>
            <w:rFonts w:asciiTheme="minorHAnsi" w:eastAsiaTheme="minorEastAsia" w:hAnsiTheme="minorHAnsi" w:cstheme="minorBidi"/>
            <w:noProof/>
            <w:sz w:val="22"/>
            <w:szCs w:val="22"/>
          </w:rPr>
          <w:tab/>
        </w:r>
        <w:r w:rsidR="00B65857" w:rsidRPr="009D11AA">
          <w:rPr>
            <w:rStyle w:val="Hyperlink"/>
            <w:noProof/>
          </w:rPr>
          <w:t>Other business activities in the region by Suez and Veolia</w:t>
        </w:r>
        <w:r w:rsidR="00B65857">
          <w:rPr>
            <w:noProof/>
            <w:webHidden/>
          </w:rPr>
          <w:tab/>
        </w:r>
        <w:r>
          <w:rPr>
            <w:noProof/>
            <w:webHidden/>
          </w:rPr>
          <w:fldChar w:fldCharType="begin"/>
        </w:r>
        <w:r w:rsidR="00B65857">
          <w:rPr>
            <w:noProof/>
            <w:webHidden/>
          </w:rPr>
          <w:instrText xml:space="preserve"> PAGEREF _Toc304892542 \h </w:instrText>
        </w:r>
        <w:r>
          <w:rPr>
            <w:noProof/>
            <w:webHidden/>
          </w:rPr>
        </w:r>
        <w:r>
          <w:rPr>
            <w:noProof/>
            <w:webHidden/>
          </w:rPr>
          <w:fldChar w:fldCharType="separate"/>
        </w:r>
        <w:r w:rsidR="00B65857">
          <w:rPr>
            <w:noProof/>
            <w:webHidden/>
          </w:rPr>
          <w:t>14</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43" w:history="1">
        <w:r w:rsidR="00B65857" w:rsidRPr="009D11AA">
          <w:rPr>
            <w:rStyle w:val="Hyperlink"/>
            <w:noProof/>
          </w:rPr>
          <w:t>2.3.2.</w:t>
        </w:r>
        <w:r w:rsidR="00B65857">
          <w:rPr>
            <w:rFonts w:asciiTheme="minorHAnsi" w:eastAsiaTheme="minorEastAsia" w:hAnsiTheme="minorHAnsi" w:cstheme="minorBidi"/>
            <w:i w:val="0"/>
            <w:iCs w:val="0"/>
            <w:noProof/>
            <w:sz w:val="22"/>
            <w:szCs w:val="22"/>
          </w:rPr>
          <w:tab/>
        </w:r>
        <w:r w:rsidR="00B65857" w:rsidRPr="009D11AA">
          <w:rPr>
            <w:rStyle w:val="Hyperlink"/>
            <w:noProof/>
          </w:rPr>
          <w:t>Metito</w:t>
        </w:r>
        <w:r w:rsidR="00B65857">
          <w:rPr>
            <w:noProof/>
            <w:webHidden/>
          </w:rPr>
          <w:tab/>
        </w:r>
        <w:r>
          <w:rPr>
            <w:noProof/>
            <w:webHidden/>
          </w:rPr>
          <w:fldChar w:fldCharType="begin"/>
        </w:r>
        <w:r w:rsidR="00B65857">
          <w:rPr>
            <w:noProof/>
            <w:webHidden/>
          </w:rPr>
          <w:instrText xml:space="preserve"> PAGEREF _Toc304892543 \h </w:instrText>
        </w:r>
        <w:r>
          <w:rPr>
            <w:noProof/>
            <w:webHidden/>
          </w:rPr>
        </w:r>
        <w:r>
          <w:rPr>
            <w:noProof/>
            <w:webHidden/>
          </w:rPr>
          <w:fldChar w:fldCharType="separate"/>
        </w:r>
        <w:r w:rsidR="00B65857">
          <w:rPr>
            <w:noProof/>
            <w:webHidden/>
          </w:rPr>
          <w:t>14</w:t>
        </w:r>
        <w:r>
          <w:rPr>
            <w:noProof/>
            <w:webHidden/>
          </w:rPr>
          <w:fldChar w:fldCharType="end"/>
        </w:r>
      </w:hyperlink>
    </w:p>
    <w:p w:rsidR="00B65857" w:rsidRDefault="00D01364">
      <w:pPr>
        <w:pStyle w:val="TOC2"/>
        <w:tabs>
          <w:tab w:val="left" w:pos="880"/>
          <w:tab w:val="right" w:leader="dot" w:pos="9628"/>
        </w:tabs>
        <w:rPr>
          <w:rFonts w:asciiTheme="minorHAnsi" w:eastAsiaTheme="minorEastAsia" w:hAnsiTheme="minorHAnsi" w:cstheme="minorBidi"/>
          <w:smallCaps w:val="0"/>
          <w:noProof/>
          <w:sz w:val="22"/>
          <w:szCs w:val="22"/>
        </w:rPr>
      </w:pPr>
      <w:hyperlink w:anchor="_Toc304892544" w:history="1">
        <w:r w:rsidR="00B65857" w:rsidRPr="009D11AA">
          <w:rPr>
            <w:rStyle w:val="Hyperlink"/>
            <w:noProof/>
          </w:rPr>
          <w:t>2.4.</w:t>
        </w:r>
        <w:r w:rsidR="00B65857">
          <w:rPr>
            <w:rFonts w:asciiTheme="minorHAnsi" w:eastAsiaTheme="minorEastAsia" w:hAnsiTheme="minorHAnsi" w:cstheme="minorBidi"/>
            <w:smallCaps w:val="0"/>
            <w:noProof/>
            <w:sz w:val="22"/>
            <w:szCs w:val="22"/>
          </w:rPr>
          <w:tab/>
        </w:r>
        <w:r w:rsidR="00B65857" w:rsidRPr="009D11AA">
          <w:rPr>
            <w:rStyle w:val="Hyperlink"/>
            <w:noProof/>
          </w:rPr>
          <w:t>Water: trends and issues</w:t>
        </w:r>
        <w:r w:rsidR="00B65857">
          <w:rPr>
            <w:noProof/>
            <w:webHidden/>
          </w:rPr>
          <w:tab/>
        </w:r>
        <w:r>
          <w:rPr>
            <w:noProof/>
            <w:webHidden/>
          </w:rPr>
          <w:fldChar w:fldCharType="begin"/>
        </w:r>
        <w:r w:rsidR="00B65857">
          <w:rPr>
            <w:noProof/>
            <w:webHidden/>
          </w:rPr>
          <w:instrText xml:space="preserve"> PAGEREF _Toc304892544 \h </w:instrText>
        </w:r>
        <w:r>
          <w:rPr>
            <w:noProof/>
            <w:webHidden/>
          </w:rPr>
        </w:r>
        <w:r>
          <w:rPr>
            <w:noProof/>
            <w:webHidden/>
          </w:rPr>
          <w:fldChar w:fldCharType="separate"/>
        </w:r>
        <w:r w:rsidR="00B65857">
          <w:rPr>
            <w:noProof/>
            <w:webHidden/>
          </w:rPr>
          <w:t>14</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45" w:history="1">
        <w:r w:rsidR="00B65857" w:rsidRPr="009D11AA">
          <w:rPr>
            <w:rStyle w:val="Hyperlink"/>
            <w:noProof/>
          </w:rPr>
          <w:t>2.4.1.</w:t>
        </w:r>
        <w:r w:rsidR="00B65857">
          <w:rPr>
            <w:rFonts w:asciiTheme="minorHAnsi" w:eastAsiaTheme="minorEastAsia" w:hAnsiTheme="minorHAnsi" w:cstheme="minorBidi"/>
            <w:i w:val="0"/>
            <w:iCs w:val="0"/>
            <w:noProof/>
            <w:sz w:val="22"/>
            <w:szCs w:val="22"/>
          </w:rPr>
          <w:tab/>
        </w:r>
        <w:r w:rsidR="00B65857" w:rsidRPr="009D11AA">
          <w:rPr>
            <w:rStyle w:val="Hyperlink"/>
            <w:noProof/>
          </w:rPr>
          <w:t>Water: Access and affordability</w:t>
        </w:r>
        <w:r w:rsidR="00B65857">
          <w:rPr>
            <w:noProof/>
            <w:webHidden/>
          </w:rPr>
          <w:tab/>
        </w:r>
        <w:r>
          <w:rPr>
            <w:noProof/>
            <w:webHidden/>
          </w:rPr>
          <w:fldChar w:fldCharType="begin"/>
        </w:r>
        <w:r w:rsidR="00B65857">
          <w:rPr>
            <w:noProof/>
            <w:webHidden/>
          </w:rPr>
          <w:instrText xml:space="preserve"> PAGEREF _Toc304892545 \h </w:instrText>
        </w:r>
        <w:r>
          <w:rPr>
            <w:noProof/>
            <w:webHidden/>
          </w:rPr>
        </w:r>
        <w:r>
          <w:rPr>
            <w:noProof/>
            <w:webHidden/>
          </w:rPr>
          <w:fldChar w:fldCharType="separate"/>
        </w:r>
        <w:r w:rsidR="00B65857">
          <w:rPr>
            <w:noProof/>
            <w:webHidden/>
          </w:rPr>
          <w:t>14</w:t>
        </w:r>
        <w:r>
          <w:rPr>
            <w:noProof/>
            <w:webHidden/>
          </w:rPr>
          <w:fldChar w:fldCharType="end"/>
        </w:r>
      </w:hyperlink>
    </w:p>
    <w:p w:rsidR="00B65857" w:rsidRDefault="00D01364">
      <w:pPr>
        <w:pStyle w:val="TOC4"/>
        <w:tabs>
          <w:tab w:val="left" w:pos="1540"/>
          <w:tab w:val="right" w:leader="dot" w:pos="9628"/>
        </w:tabs>
        <w:rPr>
          <w:rFonts w:asciiTheme="minorHAnsi" w:eastAsiaTheme="minorEastAsia" w:hAnsiTheme="minorHAnsi" w:cstheme="minorBidi"/>
          <w:noProof/>
          <w:sz w:val="22"/>
          <w:szCs w:val="22"/>
        </w:rPr>
      </w:pPr>
      <w:hyperlink w:anchor="_Toc304892546" w:history="1">
        <w:r w:rsidR="00B65857" w:rsidRPr="009D11AA">
          <w:rPr>
            <w:rStyle w:val="Hyperlink"/>
            <w:noProof/>
          </w:rPr>
          <w:t>Table 6.</w:t>
        </w:r>
        <w:r w:rsidR="00B65857">
          <w:rPr>
            <w:rFonts w:asciiTheme="minorHAnsi" w:eastAsiaTheme="minorEastAsia" w:hAnsiTheme="minorHAnsi" w:cstheme="minorBidi"/>
            <w:noProof/>
            <w:sz w:val="22"/>
            <w:szCs w:val="22"/>
          </w:rPr>
          <w:tab/>
        </w:r>
        <w:r w:rsidR="00B65857" w:rsidRPr="009D11AA">
          <w:rPr>
            <w:rStyle w:val="Hyperlink"/>
            <w:noProof/>
          </w:rPr>
          <w:t>Drinking water connections and improved sanitation: percentage of population</w:t>
        </w:r>
        <w:r w:rsidR="00B65857">
          <w:rPr>
            <w:noProof/>
            <w:webHidden/>
          </w:rPr>
          <w:tab/>
        </w:r>
        <w:r>
          <w:rPr>
            <w:noProof/>
            <w:webHidden/>
          </w:rPr>
          <w:fldChar w:fldCharType="begin"/>
        </w:r>
        <w:r w:rsidR="00B65857">
          <w:rPr>
            <w:noProof/>
            <w:webHidden/>
          </w:rPr>
          <w:instrText xml:space="preserve"> PAGEREF _Toc304892546 \h </w:instrText>
        </w:r>
        <w:r>
          <w:rPr>
            <w:noProof/>
            <w:webHidden/>
          </w:rPr>
        </w:r>
        <w:r>
          <w:rPr>
            <w:noProof/>
            <w:webHidden/>
          </w:rPr>
          <w:fldChar w:fldCharType="separate"/>
        </w:r>
        <w:r w:rsidR="00B65857">
          <w:rPr>
            <w:noProof/>
            <w:webHidden/>
          </w:rPr>
          <w:t>14</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47" w:history="1">
        <w:r w:rsidR="00B65857" w:rsidRPr="009D11AA">
          <w:rPr>
            <w:rStyle w:val="Hyperlink"/>
            <w:noProof/>
          </w:rPr>
          <w:t>2.4.2.</w:t>
        </w:r>
        <w:r w:rsidR="00B65857">
          <w:rPr>
            <w:rFonts w:asciiTheme="minorHAnsi" w:eastAsiaTheme="minorEastAsia" w:hAnsiTheme="minorHAnsi" w:cstheme="minorBidi"/>
            <w:i w:val="0"/>
            <w:iCs w:val="0"/>
            <w:noProof/>
            <w:sz w:val="22"/>
            <w:szCs w:val="22"/>
          </w:rPr>
          <w:tab/>
        </w:r>
        <w:r w:rsidR="00B65857" w:rsidRPr="009D11AA">
          <w:rPr>
            <w:rStyle w:val="Hyperlink"/>
            <w:noProof/>
          </w:rPr>
          <w:t>Public sector remains dominant</w:t>
        </w:r>
        <w:r w:rsidR="00B65857">
          <w:rPr>
            <w:noProof/>
            <w:webHidden/>
          </w:rPr>
          <w:tab/>
        </w:r>
        <w:r>
          <w:rPr>
            <w:noProof/>
            <w:webHidden/>
          </w:rPr>
          <w:fldChar w:fldCharType="begin"/>
        </w:r>
        <w:r w:rsidR="00B65857">
          <w:rPr>
            <w:noProof/>
            <w:webHidden/>
          </w:rPr>
          <w:instrText xml:space="preserve"> PAGEREF _Toc304892547 \h </w:instrText>
        </w:r>
        <w:r>
          <w:rPr>
            <w:noProof/>
            <w:webHidden/>
          </w:rPr>
        </w:r>
        <w:r>
          <w:rPr>
            <w:noProof/>
            <w:webHidden/>
          </w:rPr>
          <w:fldChar w:fldCharType="separate"/>
        </w:r>
        <w:r w:rsidR="00B65857">
          <w:rPr>
            <w:noProof/>
            <w:webHidden/>
          </w:rPr>
          <w:t>15</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48" w:history="1">
        <w:r w:rsidR="00B65857" w:rsidRPr="009D11AA">
          <w:rPr>
            <w:rStyle w:val="Hyperlink"/>
            <w:noProof/>
          </w:rPr>
          <w:t>2.4.3.</w:t>
        </w:r>
        <w:r w:rsidR="00B65857">
          <w:rPr>
            <w:rFonts w:asciiTheme="minorHAnsi" w:eastAsiaTheme="minorEastAsia" w:hAnsiTheme="minorHAnsi" w:cstheme="minorBidi"/>
            <w:i w:val="0"/>
            <w:iCs w:val="0"/>
            <w:noProof/>
            <w:sz w:val="22"/>
            <w:szCs w:val="22"/>
          </w:rPr>
          <w:tab/>
        </w:r>
        <w:r w:rsidR="00B65857" w:rsidRPr="009D11AA">
          <w:rPr>
            <w:rStyle w:val="Hyperlink"/>
            <w:noProof/>
          </w:rPr>
          <w:t>Water resources</w:t>
        </w:r>
        <w:r w:rsidR="00B65857">
          <w:rPr>
            <w:noProof/>
            <w:webHidden/>
          </w:rPr>
          <w:tab/>
        </w:r>
        <w:r>
          <w:rPr>
            <w:noProof/>
            <w:webHidden/>
          </w:rPr>
          <w:fldChar w:fldCharType="begin"/>
        </w:r>
        <w:r w:rsidR="00B65857">
          <w:rPr>
            <w:noProof/>
            <w:webHidden/>
          </w:rPr>
          <w:instrText xml:space="preserve"> PAGEREF _Toc304892548 \h </w:instrText>
        </w:r>
        <w:r>
          <w:rPr>
            <w:noProof/>
            <w:webHidden/>
          </w:rPr>
        </w:r>
        <w:r>
          <w:rPr>
            <w:noProof/>
            <w:webHidden/>
          </w:rPr>
          <w:fldChar w:fldCharType="separate"/>
        </w:r>
        <w:r w:rsidR="00B65857">
          <w:rPr>
            <w:noProof/>
            <w:webHidden/>
          </w:rPr>
          <w:t>15</w:t>
        </w:r>
        <w:r>
          <w:rPr>
            <w:noProof/>
            <w:webHidden/>
          </w:rPr>
          <w:fldChar w:fldCharType="end"/>
        </w:r>
      </w:hyperlink>
    </w:p>
    <w:p w:rsidR="00B65857" w:rsidRDefault="00D01364">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04892549" w:history="1">
        <w:r w:rsidR="00B65857" w:rsidRPr="009D11AA">
          <w:rPr>
            <w:rStyle w:val="Hyperlink"/>
            <w:noProof/>
          </w:rPr>
          <w:t>3.</w:t>
        </w:r>
        <w:r w:rsidR="00B65857">
          <w:rPr>
            <w:rFonts w:asciiTheme="minorHAnsi" w:eastAsiaTheme="minorEastAsia" w:hAnsiTheme="minorHAnsi" w:cstheme="minorBidi"/>
            <w:b w:val="0"/>
            <w:bCs w:val="0"/>
            <w:caps w:val="0"/>
            <w:noProof/>
            <w:sz w:val="22"/>
            <w:szCs w:val="22"/>
          </w:rPr>
          <w:tab/>
        </w:r>
        <w:r w:rsidR="00B65857" w:rsidRPr="009D11AA">
          <w:rPr>
            <w:rStyle w:val="Hyperlink"/>
            <w:noProof/>
          </w:rPr>
          <w:t>Energy</w:t>
        </w:r>
        <w:r w:rsidR="00B65857">
          <w:rPr>
            <w:noProof/>
            <w:webHidden/>
          </w:rPr>
          <w:tab/>
        </w:r>
        <w:r>
          <w:rPr>
            <w:noProof/>
            <w:webHidden/>
          </w:rPr>
          <w:fldChar w:fldCharType="begin"/>
        </w:r>
        <w:r w:rsidR="00B65857">
          <w:rPr>
            <w:noProof/>
            <w:webHidden/>
          </w:rPr>
          <w:instrText xml:space="preserve"> PAGEREF _Toc304892549 \h </w:instrText>
        </w:r>
        <w:r>
          <w:rPr>
            <w:noProof/>
            <w:webHidden/>
          </w:rPr>
        </w:r>
        <w:r>
          <w:rPr>
            <w:noProof/>
            <w:webHidden/>
          </w:rPr>
          <w:fldChar w:fldCharType="separate"/>
        </w:r>
        <w:r w:rsidR="00B65857">
          <w:rPr>
            <w:noProof/>
            <w:webHidden/>
          </w:rPr>
          <w:t>16</w:t>
        </w:r>
        <w:r>
          <w:rPr>
            <w:noProof/>
            <w:webHidden/>
          </w:rPr>
          <w:fldChar w:fldCharType="end"/>
        </w:r>
      </w:hyperlink>
    </w:p>
    <w:p w:rsidR="00B65857" w:rsidRDefault="00D01364">
      <w:pPr>
        <w:pStyle w:val="TOC2"/>
        <w:tabs>
          <w:tab w:val="left" w:pos="880"/>
          <w:tab w:val="right" w:leader="dot" w:pos="9628"/>
        </w:tabs>
        <w:rPr>
          <w:rFonts w:asciiTheme="minorHAnsi" w:eastAsiaTheme="minorEastAsia" w:hAnsiTheme="minorHAnsi" w:cstheme="minorBidi"/>
          <w:smallCaps w:val="0"/>
          <w:noProof/>
          <w:sz w:val="22"/>
          <w:szCs w:val="22"/>
        </w:rPr>
      </w:pPr>
      <w:hyperlink w:anchor="_Toc304892550" w:history="1">
        <w:r w:rsidR="00B65857" w:rsidRPr="009D11AA">
          <w:rPr>
            <w:rStyle w:val="Hyperlink"/>
            <w:noProof/>
          </w:rPr>
          <w:t>3.1.</w:t>
        </w:r>
        <w:r w:rsidR="00B65857">
          <w:rPr>
            <w:rFonts w:asciiTheme="minorHAnsi" w:eastAsiaTheme="minorEastAsia" w:hAnsiTheme="minorHAnsi" w:cstheme="minorBidi"/>
            <w:smallCaps w:val="0"/>
            <w:noProof/>
            <w:sz w:val="22"/>
            <w:szCs w:val="22"/>
          </w:rPr>
          <w:tab/>
        </w:r>
        <w:r w:rsidR="00B65857" w:rsidRPr="009D11AA">
          <w:rPr>
            <w:rStyle w:val="Hyperlink"/>
            <w:noProof/>
          </w:rPr>
          <w:t>Electricity: privatisations</w:t>
        </w:r>
        <w:r w:rsidR="00B65857">
          <w:rPr>
            <w:noProof/>
            <w:webHidden/>
          </w:rPr>
          <w:tab/>
        </w:r>
        <w:r>
          <w:rPr>
            <w:noProof/>
            <w:webHidden/>
          </w:rPr>
          <w:fldChar w:fldCharType="begin"/>
        </w:r>
        <w:r w:rsidR="00B65857">
          <w:rPr>
            <w:noProof/>
            <w:webHidden/>
          </w:rPr>
          <w:instrText xml:space="preserve"> PAGEREF _Toc304892550 \h </w:instrText>
        </w:r>
        <w:r>
          <w:rPr>
            <w:noProof/>
            <w:webHidden/>
          </w:rPr>
        </w:r>
        <w:r>
          <w:rPr>
            <w:noProof/>
            <w:webHidden/>
          </w:rPr>
          <w:fldChar w:fldCharType="separate"/>
        </w:r>
        <w:r w:rsidR="00B65857">
          <w:rPr>
            <w:noProof/>
            <w:webHidden/>
          </w:rPr>
          <w:t>16</w:t>
        </w:r>
        <w:r>
          <w:rPr>
            <w:noProof/>
            <w:webHidden/>
          </w:rPr>
          <w:fldChar w:fldCharType="end"/>
        </w:r>
      </w:hyperlink>
    </w:p>
    <w:p w:rsidR="00B65857" w:rsidRDefault="00D01364">
      <w:pPr>
        <w:pStyle w:val="TOC4"/>
        <w:tabs>
          <w:tab w:val="left" w:pos="1540"/>
          <w:tab w:val="right" w:leader="dot" w:pos="9628"/>
        </w:tabs>
        <w:rPr>
          <w:rFonts w:asciiTheme="minorHAnsi" w:eastAsiaTheme="minorEastAsia" w:hAnsiTheme="minorHAnsi" w:cstheme="minorBidi"/>
          <w:noProof/>
          <w:sz w:val="22"/>
          <w:szCs w:val="22"/>
        </w:rPr>
      </w:pPr>
      <w:hyperlink w:anchor="_Toc304892551" w:history="1">
        <w:r w:rsidR="00B65857" w:rsidRPr="009D11AA">
          <w:rPr>
            <w:rStyle w:val="Hyperlink"/>
            <w:noProof/>
          </w:rPr>
          <w:t>Table 7.</w:t>
        </w:r>
        <w:r w:rsidR="00B65857">
          <w:rPr>
            <w:rFonts w:asciiTheme="minorHAnsi" w:eastAsiaTheme="minorEastAsia" w:hAnsiTheme="minorHAnsi" w:cstheme="minorBidi"/>
            <w:noProof/>
            <w:sz w:val="22"/>
            <w:szCs w:val="22"/>
          </w:rPr>
          <w:tab/>
        </w:r>
        <w:r w:rsidR="00B65857" w:rsidRPr="009D11AA">
          <w:rPr>
            <w:rStyle w:val="Hyperlink"/>
            <w:noProof/>
          </w:rPr>
          <w:t>Privatised electricity in Arab countries August 2011</w:t>
        </w:r>
        <w:r w:rsidR="00B65857">
          <w:rPr>
            <w:noProof/>
            <w:webHidden/>
          </w:rPr>
          <w:tab/>
        </w:r>
        <w:r>
          <w:rPr>
            <w:noProof/>
            <w:webHidden/>
          </w:rPr>
          <w:fldChar w:fldCharType="begin"/>
        </w:r>
        <w:r w:rsidR="00B65857">
          <w:rPr>
            <w:noProof/>
            <w:webHidden/>
          </w:rPr>
          <w:instrText xml:space="preserve"> PAGEREF _Toc304892551 \h </w:instrText>
        </w:r>
        <w:r>
          <w:rPr>
            <w:noProof/>
            <w:webHidden/>
          </w:rPr>
        </w:r>
        <w:r>
          <w:rPr>
            <w:noProof/>
            <w:webHidden/>
          </w:rPr>
          <w:fldChar w:fldCharType="separate"/>
        </w:r>
        <w:r w:rsidR="00B65857">
          <w:rPr>
            <w:noProof/>
            <w:webHidden/>
          </w:rPr>
          <w:t>16</w:t>
        </w:r>
        <w:r>
          <w:rPr>
            <w:noProof/>
            <w:webHidden/>
          </w:rPr>
          <w:fldChar w:fldCharType="end"/>
        </w:r>
      </w:hyperlink>
    </w:p>
    <w:p w:rsidR="00B65857" w:rsidRDefault="00D01364">
      <w:pPr>
        <w:pStyle w:val="TOC2"/>
        <w:tabs>
          <w:tab w:val="left" w:pos="880"/>
          <w:tab w:val="right" w:leader="dot" w:pos="9628"/>
        </w:tabs>
        <w:rPr>
          <w:rFonts w:asciiTheme="minorHAnsi" w:eastAsiaTheme="minorEastAsia" w:hAnsiTheme="minorHAnsi" w:cstheme="minorBidi"/>
          <w:smallCaps w:val="0"/>
          <w:noProof/>
          <w:sz w:val="22"/>
          <w:szCs w:val="22"/>
        </w:rPr>
      </w:pPr>
      <w:hyperlink w:anchor="_Toc304892552" w:history="1">
        <w:r w:rsidR="00B65857" w:rsidRPr="009D11AA">
          <w:rPr>
            <w:rStyle w:val="Hyperlink"/>
            <w:noProof/>
          </w:rPr>
          <w:t>3.2.</w:t>
        </w:r>
        <w:r w:rsidR="00B65857">
          <w:rPr>
            <w:rFonts w:asciiTheme="minorHAnsi" w:eastAsiaTheme="minorEastAsia" w:hAnsiTheme="minorHAnsi" w:cstheme="minorBidi"/>
            <w:smallCaps w:val="0"/>
            <w:noProof/>
            <w:sz w:val="22"/>
            <w:szCs w:val="22"/>
          </w:rPr>
          <w:tab/>
        </w:r>
        <w:r w:rsidR="00B65857" w:rsidRPr="009D11AA">
          <w:rPr>
            <w:rStyle w:val="Hyperlink"/>
            <w:noProof/>
          </w:rPr>
          <w:t>Electricity: private companies</w:t>
        </w:r>
        <w:r w:rsidR="00B65857">
          <w:rPr>
            <w:noProof/>
            <w:webHidden/>
          </w:rPr>
          <w:tab/>
        </w:r>
        <w:r>
          <w:rPr>
            <w:noProof/>
            <w:webHidden/>
          </w:rPr>
          <w:fldChar w:fldCharType="begin"/>
        </w:r>
        <w:r w:rsidR="00B65857">
          <w:rPr>
            <w:noProof/>
            <w:webHidden/>
          </w:rPr>
          <w:instrText xml:space="preserve"> PAGEREF _Toc304892552 \h </w:instrText>
        </w:r>
        <w:r>
          <w:rPr>
            <w:noProof/>
            <w:webHidden/>
          </w:rPr>
        </w:r>
        <w:r>
          <w:rPr>
            <w:noProof/>
            <w:webHidden/>
          </w:rPr>
          <w:fldChar w:fldCharType="separate"/>
        </w:r>
        <w:r w:rsidR="00B65857">
          <w:rPr>
            <w:noProof/>
            <w:webHidden/>
          </w:rPr>
          <w:t>17</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53" w:history="1">
        <w:r w:rsidR="00B65857" w:rsidRPr="009D11AA">
          <w:rPr>
            <w:rStyle w:val="Hyperlink"/>
            <w:noProof/>
          </w:rPr>
          <w:t>3.2.1.</w:t>
        </w:r>
        <w:r w:rsidR="00B65857">
          <w:rPr>
            <w:rFonts w:asciiTheme="minorHAnsi" w:eastAsiaTheme="minorEastAsia" w:hAnsiTheme="minorHAnsi" w:cstheme="minorBidi"/>
            <w:i w:val="0"/>
            <w:iCs w:val="0"/>
            <w:noProof/>
            <w:sz w:val="22"/>
            <w:szCs w:val="22"/>
          </w:rPr>
          <w:tab/>
        </w:r>
        <w:r w:rsidR="00B65857" w:rsidRPr="009D11AA">
          <w:rPr>
            <w:rStyle w:val="Hyperlink"/>
            <w:noProof/>
          </w:rPr>
          <w:t>Aes</w:t>
        </w:r>
        <w:r w:rsidR="00B65857">
          <w:rPr>
            <w:noProof/>
            <w:webHidden/>
          </w:rPr>
          <w:tab/>
        </w:r>
        <w:r>
          <w:rPr>
            <w:noProof/>
            <w:webHidden/>
          </w:rPr>
          <w:fldChar w:fldCharType="begin"/>
        </w:r>
        <w:r w:rsidR="00B65857">
          <w:rPr>
            <w:noProof/>
            <w:webHidden/>
          </w:rPr>
          <w:instrText xml:space="preserve"> PAGEREF _Toc304892553 \h </w:instrText>
        </w:r>
        <w:r>
          <w:rPr>
            <w:noProof/>
            <w:webHidden/>
          </w:rPr>
        </w:r>
        <w:r>
          <w:rPr>
            <w:noProof/>
            <w:webHidden/>
          </w:rPr>
          <w:fldChar w:fldCharType="separate"/>
        </w:r>
        <w:r w:rsidR="00B65857">
          <w:rPr>
            <w:noProof/>
            <w:webHidden/>
          </w:rPr>
          <w:t>17</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54" w:history="1">
        <w:r w:rsidR="00B65857" w:rsidRPr="009D11AA">
          <w:rPr>
            <w:rStyle w:val="Hyperlink"/>
            <w:noProof/>
          </w:rPr>
          <w:t>3.2.2.</w:t>
        </w:r>
        <w:r w:rsidR="00B65857">
          <w:rPr>
            <w:rFonts w:asciiTheme="minorHAnsi" w:eastAsiaTheme="minorEastAsia" w:hAnsiTheme="minorHAnsi" w:cstheme="minorBidi"/>
            <w:i w:val="0"/>
            <w:iCs w:val="0"/>
            <w:noProof/>
            <w:sz w:val="22"/>
            <w:szCs w:val="22"/>
          </w:rPr>
          <w:tab/>
        </w:r>
        <w:r w:rsidR="00B65857" w:rsidRPr="009D11AA">
          <w:rPr>
            <w:rStyle w:val="Hyperlink"/>
            <w:noProof/>
          </w:rPr>
          <w:t>Aggreko</w:t>
        </w:r>
        <w:r w:rsidR="00B65857">
          <w:rPr>
            <w:noProof/>
            <w:webHidden/>
          </w:rPr>
          <w:tab/>
        </w:r>
        <w:r>
          <w:rPr>
            <w:noProof/>
            <w:webHidden/>
          </w:rPr>
          <w:fldChar w:fldCharType="begin"/>
        </w:r>
        <w:r w:rsidR="00B65857">
          <w:rPr>
            <w:noProof/>
            <w:webHidden/>
          </w:rPr>
          <w:instrText xml:space="preserve"> PAGEREF _Toc304892554 \h </w:instrText>
        </w:r>
        <w:r>
          <w:rPr>
            <w:noProof/>
            <w:webHidden/>
          </w:rPr>
        </w:r>
        <w:r>
          <w:rPr>
            <w:noProof/>
            <w:webHidden/>
          </w:rPr>
          <w:fldChar w:fldCharType="separate"/>
        </w:r>
        <w:r w:rsidR="00B65857">
          <w:rPr>
            <w:noProof/>
            <w:webHidden/>
          </w:rPr>
          <w:t>17</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55" w:history="1">
        <w:r w:rsidR="00B65857" w:rsidRPr="009D11AA">
          <w:rPr>
            <w:rStyle w:val="Hyperlink"/>
            <w:noProof/>
          </w:rPr>
          <w:t>3.2.3.</w:t>
        </w:r>
        <w:r w:rsidR="00B65857">
          <w:rPr>
            <w:rFonts w:asciiTheme="minorHAnsi" w:eastAsiaTheme="minorEastAsia" w:hAnsiTheme="minorHAnsi" w:cstheme="minorBidi"/>
            <w:i w:val="0"/>
            <w:iCs w:val="0"/>
            <w:noProof/>
            <w:sz w:val="22"/>
            <w:szCs w:val="22"/>
          </w:rPr>
          <w:tab/>
        </w:r>
        <w:r w:rsidR="00B65857" w:rsidRPr="009D11AA">
          <w:rPr>
            <w:rStyle w:val="Hyperlink"/>
            <w:noProof/>
          </w:rPr>
          <w:t>Actis/Globeleq</w:t>
        </w:r>
        <w:r w:rsidR="00B65857">
          <w:rPr>
            <w:noProof/>
            <w:webHidden/>
          </w:rPr>
          <w:tab/>
        </w:r>
        <w:r>
          <w:rPr>
            <w:noProof/>
            <w:webHidden/>
          </w:rPr>
          <w:fldChar w:fldCharType="begin"/>
        </w:r>
        <w:r w:rsidR="00B65857">
          <w:rPr>
            <w:noProof/>
            <w:webHidden/>
          </w:rPr>
          <w:instrText xml:space="preserve"> PAGEREF _Toc304892555 \h </w:instrText>
        </w:r>
        <w:r>
          <w:rPr>
            <w:noProof/>
            <w:webHidden/>
          </w:rPr>
        </w:r>
        <w:r>
          <w:rPr>
            <w:noProof/>
            <w:webHidden/>
          </w:rPr>
          <w:fldChar w:fldCharType="separate"/>
        </w:r>
        <w:r w:rsidR="00B65857">
          <w:rPr>
            <w:noProof/>
            <w:webHidden/>
          </w:rPr>
          <w:t>17</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56" w:history="1">
        <w:r w:rsidR="00B65857" w:rsidRPr="009D11AA">
          <w:rPr>
            <w:rStyle w:val="Hyperlink"/>
            <w:noProof/>
          </w:rPr>
          <w:t>3.2.4.</w:t>
        </w:r>
        <w:r w:rsidR="00B65857">
          <w:rPr>
            <w:rFonts w:asciiTheme="minorHAnsi" w:eastAsiaTheme="minorEastAsia" w:hAnsiTheme="minorHAnsi" w:cstheme="minorBidi"/>
            <w:i w:val="0"/>
            <w:iCs w:val="0"/>
            <w:noProof/>
            <w:sz w:val="22"/>
            <w:szCs w:val="22"/>
          </w:rPr>
          <w:tab/>
        </w:r>
        <w:r w:rsidR="00B65857" w:rsidRPr="009D11AA">
          <w:rPr>
            <w:rStyle w:val="Hyperlink"/>
            <w:noProof/>
          </w:rPr>
          <w:t>BTU</w:t>
        </w:r>
        <w:r w:rsidR="00B65857">
          <w:rPr>
            <w:noProof/>
            <w:webHidden/>
          </w:rPr>
          <w:tab/>
        </w:r>
        <w:r>
          <w:rPr>
            <w:noProof/>
            <w:webHidden/>
          </w:rPr>
          <w:fldChar w:fldCharType="begin"/>
        </w:r>
        <w:r w:rsidR="00B65857">
          <w:rPr>
            <w:noProof/>
            <w:webHidden/>
          </w:rPr>
          <w:instrText xml:space="preserve"> PAGEREF _Toc304892556 \h </w:instrText>
        </w:r>
        <w:r>
          <w:rPr>
            <w:noProof/>
            <w:webHidden/>
          </w:rPr>
        </w:r>
        <w:r>
          <w:rPr>
            <w:noProof/>
            <w:webHidden/>
          </w:rPr>
          <w:fldChar w:fldCharType="separate"/>
        </w:r>
        <w:r w:rsidR="00B65857">
          <w:rPr>
            <w:noProof/>
            <w:webHidden/>
          </w:rPr>
          <w:t>18</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57" w:history="1">
        <w:r w:rsidR="00B65857" w:rsidRPr="009D11AA">
          <w:rPr>
            <w:rStyle w:val="Hyperlink"/>
            <w:noProof/>
          </w:rPr>
          <w:t>3.2.5.</w:t>
        </w:r>
        <w:r w:rsidR="00B65857">
          <w:rPr>
            <w:rFonts w:asciiTheme="minorHAnsi" w:eastAsiaTheme="minorEastAsia" w:hAnsiTheme="minorHAnsi" w:cstheme="minorBidi"/>
            <w:i w:val="0"/>
            <w:iCs w:val="0"/>
            <w:noProof/>
            <w:sz w:val="22"/>
            <w:szCs w:val="22"/>
          </w:rPr>
          <w:tab/>
        </w:r>
        <w:r w:rsidR="00B65857" w:rsidRPr="009D11AA">
          <w:rPr>
            <w:rStyle w:val="Hyperlink"/>
            <w:noProof/>
          </w:rPr>
          <w:t>Candax</w:t>
        </w:r>
        <w:r w:rsidR="00B65857">
          <w:rPr>
            <w:noProof/>
            <w:webHidden/>
          </w:rPr>
          <w:tab/>
        </w:r>
        <w:r>
          <w:rPr>
            <w:noProof/>
            <w:webHidden/>
          </w:rPr>
          <w:fldChar w:fldCharType="begin"/>
        </w:r>
        <w:r w:rsidR="00B65857">
          <w:rPr>
            <w:noProof/>
            <w:webHidden/>
          </w:rPr>
          <w:instrText xml:space="preserve"> PAGEREF _Toc304892557 \h </w:instrText>
        </w:r>
        <w:r>
          <w:rPr>
            <w:noProof/>
            <w:webHidden/>
          </w:rPr>
        </w:r>
        <w:r>
          <w:rPr>
            <w:noProof/>
            <w:webHidden/>
          </w:rPr>
          <w:fldChar w:fldCharType="separate"/>
        </w:r>
        <w:r w:rsidR="00B65857">
          <w:rPr>
            <w:noProof/>
            <w:webHidden/>
          </w:rPr>
          <w:t>18</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58" w:history="1">
        <w:r w:rsidR="00B65857" w:rsidRPr="009D11AA">
          <w:rPr>
            <w:rStyle w:val="Hyperlink"/>
            <w:noProof/>
          </w:rPr>
          <w:t>3.2.6.</w:t>
        </w:r>
        <w:r w:rsidR="00B65857">
          <w:rPr>
            <w:rFonts w:asciiTheme="minorHAnsi" w:eastAsiaTheme="minorEastAsia" w:hAnsiTheme="minorHAnsi" w:cstheme="minorBidi"/>
            <w:i w:val="0"/>
            <w:iCs w:val="0"/>
            <w:noProof/>
            <w:sz w:val="22"/>
            <w:szCs w:val="22"/>
          </w:rPr>
          <w:tab/>
        </w:r>
        <w:r w:rsidR="00B65857" w:rsidRPr="009D11AA">
          <w:rPr>
            <w:rStyle w:val="Hyperlink"/>
            <w:noProof/>
          </w:rPr>
          <w:t>Kepco</w:t>
        </w:r>
        <w:r w:rsidR="00B65857">
          <w:rPr>
            <w:noProof/>
            <w:webHidden/>
          </w:rPr>
          <w:tab/>
        </w:r>
        <w:r>
          <w:rPr>
            <w:noProof/>
            <w:webHidden/>
          </w:rPr>
          <w:fldChar w:fldCharType="begin"/>
        </w:r>
        <w:r w:rsidR="00B65857">
          <w:rPr>
            <w:noProof/>
            <w:webHidden/>
          </w:rPr>
          <w:instrText xml:space="preserve"> PAGEREF _Toc304892558 \h </w:instrText>
        </w:r>
        <w:r>
          <w:rPr>
            <w:noProof/>
            <w:webHidden/>
          </w:rPr>
        </w:r>
        <w:r>
          <w:rPr>
            <w:noProof/>
            <w:webHidden/>
          </w:rPr>
          <w:fldChar w:fldCharType="separate"/>
        </w:r>
        <w:r w:rsidR="00B65857">
          <w:rPr>
            <w:noProof/>
            <w:webHidden/>
          </w:rPr>
          <w:t>18</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59" w:history="1">
        <w:r w:rsidR="00B65857" w:rsidRPr="009D11AA">
          <w:rPr>
            <w:rStyle w:val="Hyperlink"/>
            <w:noProof/>
          </w:rPr>
          <w:t>3.2.7.</w:t>
        </w:r>
        <w:r w:rsidR="00B65857">
          <w:rPr>
            <w:rFonts w:asciiTheme="minorHAnsi" w:eastAsiaTheme="minorEastAsia" w:hAnsiTheme="minorHAnsi" w:cstheme="minorBidi"/>
            <w:i w:val="0"/>
            <w:iCs w:val="0"/>
            <w:noProof/>
            <w:sz w:val="22"/>
            <w:szCs w:val="22"/>
          </w:rPr>
          <w:tab/>
        </w:r>
        <w:r w:rsidR="00B65857" w:rsidRPr="009D11AA">
          <w:rPr>
            <w:rStyle w:val="Hyperlink"/>
            <w:noProof/>
          </w:rPr>
          <w:t>Marubeni</w:t>
        </w:r>
        <w:r w:rsidR="00B65857">
          <w:rPr>
            <w:noProof/>
            <w:webHidden/>
          </w:rPr>
          <w:tab/>
        </w:r>
        <w:r>
          <w:rPr>
            <w:noProof/>
            <w:webHidden/>
          </w:rPr>
          <w:fldChar w:fldCharType="begin"/>
        </w:r>
        <w:r w:rsidR="00B65857">
          <w:rPr>
            <w:noProof/>
            <w:webHidden/>
          </w:rPr>
          <w:instrText xml:space="preserve"> PAGEREF _Toc304892559 \h </w:instrText>
        </w:r>
        <w:r>
          <w:rPr>
            <w:noProof/>
            <w:webHidden/>
          </w:rPr>
        </w:r>
        <w:r>
          <w:rPr>
            <w:noProof/>
            <w:webHidden/>
          </w:rPr>
          <w:fldChar w:fldCharType="separate"/>
        </w:r>
        <w:r w:rsidR="00B65857">
          <w:rPr>
            <w:noProof/>
            <w:webHidden/>
          </w:rPr>
          <w:t>18</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60" w:history="1">
        <w:r w:rsidR="00B65857" w:rsidRPr="009D11AA">
          <w:rPr>
            <w:rStyle w:val="Hyperlink"/>
            <w:noProof/>
          </w:rPr>
          <w:t>3.2.8.</w:t>
        </w:r>
        <w:r w:rsidR="00B65857">
          <w:rPr>
            <w:rFonts w:asciiTheme="minorHAnsi" w:eastAsiaTheme="minorEastAsia" w:hAnsiTheme="minorHAnsi" w:cstheme="minorBidi"/>
            <w:i w:val="0"/>
            <w:iCs w:val="0"/>
            <w:noProof/>
            <w:sz w:val="22"/>
            <w:szCs w:val="22"/>
          </w:rPr>
          <w:tab/>
        </w:r>
        <w:r w:rsidR="00B65857" w:rsidRPr="009D11AA">
          <w:rPr>
            <w:rStyle w:val="Hyperlink"/>
            <w:noProof/>
          </w:rPr>
          <w:t>Tanjong</w:t>
        </w:r>
        <w:r w:rsidR="00B65857">
          <w:rPr>
            <w:noProof/>
            <w:webHidden/>
          </w:rPr>
          <w:tab/>
        </w:r>
        <w:r>
          <w:rPr>
            <w:noProof/>
            <w:webHidden/>
          </w:rPr>
          <w:fldChar w:fldCharType="begin"/>
        </w:r>
        <w:r w:rsidR="00B65857">
          <w:rPr>
            <w:noProof/>
            <w:webHidden/>
          </w:rPr>
          <w:instrText xml:space="preserve"> PAGEREF _Toc304892560 \h </w:instrText>
        </w:r>
        <w:r>
          <w:rPr>
            <w:noProof/>
            <w:webHidden/>
          </w:rPr>
        </w:r>
        <w:r>
          <w:rPr>
            <w:noProof/>
            <w:webHidden/>
          </w:rPr>
          <w:fldChar w:fldCharType="separate"/>
        </w:r>
        <w:r w:rsidR="00B65857">
          <w:rPr>
            <w:noProof/>
            <w:webHidden/>
          </w:rPr>
          <w:t>18</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61" w:history="1">
        <w:r w:rsidR="00B65857" w:rsidRPr="009D11AA">
          <w:rPr>
            <w:rStyle w:val="Hyperlink"/>
            <w:noProof/>
          </w:rPr>
          <w:t>3.2.9.</w:t>
        </w:r>
        <w:r w:rsidR="00B65857">
          <w:rPr>
            <w:rFonts w:asciiTheme="minorHAnsi" w:eastAsiaTheme="minorEastAsia" w:hAnsiTheme="minorHAnsi" w:cstheme="minorBidi"/>
            <w:i w:val="0"/>
            <w:iCs w:val="0"/>
            <w:noProof/>
            <w:sz w:val="22"/>
            <w:szCs w:val="22"/>
          </w:rPr>
          <w:tab/>
        </w:r>
        <w:r w:rsidR="00B65857" w:rsidRPr="009D11AA">
          <w:rPr>
            <w:rStyle w:val="Hyperlink"/>
            <w:noProof/>
          </w:rPr>
          <w:t>SNC Lavalin</w:t>
        </w:r>
        <w:r w:rsidR="00B65857">
          <w:rPr>
            <w:noProof/>
            <w:webHidden/>
          </w:rPr>
          <w:tab/>
        </w:r>
        <w:r>
          <w:rPr>
            <w:noProof/>
            <w:webHidden/>
          </w:rPr>
          <w:fldChar w:fldCharType="begin"/>
        </w:r>
        <w:r w:rsidR="00B65857">
          <w:rPr>
            <w:noProof/>
            <w:webHidden/>
          </w:rPr>
          <w:instrText xml:space="preserve"> PAGEREF _Toc304892561 \h </w:instrText>
        </w:r>
        <w:r>
          <w:rPr>
            <w:noProof/>
            <w:webHidden/>
          </w:rPr>
        </w:r>
        <w:r>
          <w:rPr>
            <w:noProof/>
            <w:webHidden/>
          </w:rPr>
          <w:fldChar w:fldCharType="separate"/>
        </w:r>
        <w:r w:rsidR="00B65857">
          <w:rPr>
            <w:noProof/>
            <w:webHidden/>
          </w:rPr>
          <w:t>18</w:t>
        </w:r>
        <w:r>
          <w:rPr>
            <w:noProof/>
            <w:webHidden/>
          </w:rPr>
          <w:fldChar w:fldCharType="end"/>
        </w:r>
      </w:hyperlink>
    </w:p>
    <w:p w:rsidR="00B65857" w:rsidRDefault="00D01364">
      <w:pPr>
        <w:pStyle w:val="TOC2"/>
        <w:tabs>
          <w:tab w:val="left" w:pos="880"/>
          <w:tab w:val="right" w:leader="dot" w:pos="9628"/>
        </w:tabs>
        <w:rPr>
          <w:rFonts w:asciiTheme="minorHAnsi" w:eastAsiaTheme="minorEastAsia" w:hAnsiTheme="minorHAnsi" w:cstheme="minorBidi"/>
          <w:smallCaps w:val="0"/>
          <w:noProof/>
          <w:sz w:val="22"/>
          <w:szCs w:val="22"/>
        </w:rPr>
      </w:pPr>
      <w:hyperlink w:anchor="_Toc304892562" w:history="1">
        <w:r w:rsidR="00B65857" w:rsidRPr="009D11AA">
          <w:rPr>
            <w:rStyle w:val="Hyperlink"/>
            <w:noProof/>
            <w:lang w:val="en-ZA"/>
          </w:rPr>
          <w:t>3.3.</w:t>
        </w:r>
        <w:r w:rsidR="00B65857">
          <w:rPr>
            <w:rFonts w:asciiTheme="minorHAnsi" w:eastAsiaTheme="minorEastAsia" w:hAnsiTheme="minorHAnsi" w:cstheme="minorBidi"/>
            <w:smallCaps w:val="0"/>
            <w:noProof/>
            <w:sz w:val="22"/>
            <w:szCs w:val="22"/>
          </w:rPr>
          <w:tab/>
        </w:r>
        <w:r w:rsidR="00B65857" w:rsidRPr="009D11AA">
          <w:rPr>
            <w:rStyle w:val="Hyperlink"/>
            <w:noProof/>
            <w:lang w:val="en-ZA"/>
          </w:rPr>
          <w:t>Desertec and renewable energy :</w:t>
        </w:r>
        <w:r w:rsidR="00B65857">
          <w:rPr>
            <w:noProof/>
            <w:webHidden/>
          </w:rPr>
          <w:tab/>
        </w:r>
        <w:r>
          <w:rPr>
            <w:noProof/>
            <w:webHidden/>
          </w:rPr>
          <w:fldChar w:fldCharType="begin"/>
        </w:r>
        <w:r w:rsidR="00B65857">
          <w:rPr>
            <w:noProof/>
            <w:webHidden/>
          </w:rPr>
          <w:instrText xml:space="preserve"> PAGEREF _Toc304892562 \h </w:instrText>
        </w:r>
        <w:r>
          <w:rPr>
            <w:noProof/>
            <w:webHidden/>
          </w:rPr>
        </w:r>
        <w:r>
          <w:rPr>
            <w:noProof/>
            <w:webHidden/>
          </w:rPr>
          <w:fldChar w:fldCharType="separate"/>
        </w:r>
        <w:r w:rsidR="00B65857">
          <w:rPr>
            <w:noProof/>
            <w:webHidden/>
          </w:rPr>
          <w:t>18</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63" w:history="1">
        <w:r w:rsidR="00B65857" w:rsidRPr="009D11AA">
          <w:rPr>
            <w:rStyle w:val="Hyperlink"/>
            <w:noProof/>
            <w:lang w:val="en-ZA"/>
          </w:rPr>
          <w:t>3.3.1.</w:t>
        </w:r>
        <w:r w:rsidR="00B65857">
          <w:rPr>
            <w:rFonts w:asciiTheme="minorHAnsi" w:eastAsiaTheme="minorEastAsia" w:hAnsiTheme="minorHAnsi" w:cstheme="minorBidi"/>
            <w:i w:val="0"/>
            <w:iCs w:val="0"/>
            <w:noProof/>
            <w:sz w:val="22"/>
            <w:szCs w:val="22"/>
          </w:rPr>
          <w:tab/>
        </w:r>
        <w:r w:rsidR="00B65857" w:rsidRPr="009D11AA">
          <w:rPr>
            <w:rStyle w:val="Hyperlink"/>
            <w:noProof/>
            <w:lang w:val="en-ZA"/>
          </w:rPr>
          <w:t>Dii shareholder</w:t>
        </w:r>
        <w:r w:rsidR="00B65857">
          <w:rPr>
            <w:noProof/>
            <w:webHidden/>
          </w:rPr>
          <w:tab/>
        </w:r>
        <w:r>
          <w:rPr>
            <w:noProof/>
            <w:webHidden/>
          </w:rPr>
          <w:fldChar w:fldCharType="begin"/>
        </w:r>
        <w:r w:rsidR="00B65857">
          <w:rPr>
            <w:noProof/>
            <w:webHidden/>
          </w:rPr>
          <w:instrText xml:space="preserve"> PAGEREF _Toc304892563 \h </w:instrText>
        </w:r>
        <w:r>
          <w:rPr>
            <w:noProof/>
            <w:webHidden/>
          </w:rPr>
        </w:r>
        <w:r>
          <w:rPr>
            <w:noProof/>
            <w:webHidden/>
          </w:rPr>
          <w:fldChar w:fldCharType="separate"/>
        </w:r>
        <w:r w:rsidR="00B65857">
          <w:rPr>
            <w:noProof/>
            <w:webHidden/>
          </w:rPr>
          <w:t>19</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64" w:history="1">
        <w:r w:rsidR="00B65857" w:rsidRPr="009D11AA">
          <w:rPr>
            <w:rStyle w:val="Hyperlink"/>
            <w:noProof/>
            <w:lang w:val="en-ZA"/>
          </w:rPr>
          <w:t>3.3.2.</w:t>
        </w:r>
        <w:r w:rsidR="00B65857">
          <w:rPr>
            <w:rFonts w:asciiTheme="minorHAnsi" w:eastAsiaTheme="minorEastAsia" w:hAnsiTheme="minorHAnsi" w:cstheme="minorBidi"/>
            <w:i w:val="0"/>
            <w:iCs w:val="0"/>
            <w:noProof/>
            <w:sz w:val="22"/>
            <w:szCs w:val="22"/>
          </w:rPr>
          <w:tab/>
        </w:r>
        <w:r w:rsidR="00B65857" w:rsidRPr="009D11AA">
          <w:rPr>
            <w:rStyle w:val="Hyperlink"/>
            <w:noProof/>
            <w:lang w:val="en-ZA"/>
          </w:rPr>
          <w:t>Progress with implementing Desertec</w:t>
        </w:r>
        <w:r w:rsidR="00B65857">
          <w:rPr>
            <w:noProof/>
            <w:webHidden/>
          </w:rPr>
          <w:tab/>
        </w:r>
        <w:r>
          <w:rPr>
            <w:noProof/>
            <w:webHidden/>
          </w:rPr>
          <w:fldChar w:fldCharType="begin"/>
        </w:r>
        <w:r w:rsidR="00B65857">
          <w:rPr>
            <w:noProof/>
            <w:webHidden/>
          </w:rPr>
          <w:instrText xml:space="preserve"> PAGEREF _Toc304892564 \h </w:instrText>
        </w:r>
        <w:r>
          <w:rPr>
            <w:noProof/>
            <w:webHidden/>
          </w:rPr>
        </w:r>
        <w:r>
          <w:rPr>
            <w:noProof/>
            <w:webHidden/>
          </w:rPr>
          <w:fldChar w:fldCharType="separate"/>
        </w:r>
        <w:r w:rsidR="00B65857">
          <w:rPr>
            <w:noProof/>
            <w:webHidden/>
          </w:rPr>
          <w:t>19</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65" w:history="1">
        <w:r w:rsidR="00B65857" w:rsidRPr="009D11AA">
          <w:rPr>
            <w:rStyle w:val="Hyperlink"/>
            <w:noProof/>
            <w:lang w:val="en-ZA"/>
          </w:rPr>
          <w:t>3.3.3.</w:t>
        </w:r>
        <w:r w:rsidR="00B65857">
          <w:rPr>
            <w:rFonts w:asciiTheme="minorHAnsi" w:eastAsiaTheme="minorEastAsia" w:hAnsiTheme="minorHAnsi" w:cstheme="minorBidi"/>
            <w:i w:val="0"/>
            <w:iCs w:val="0"/>
            <w:noProof/>
            <w:sz w:val="22"/>
            <w:szCs w:val="22"/>
          </w:rPr>
          <w:tab/>
        </w:r>
        <w:r w:rsidR="00B65857" w:rsidRPr="009D11AA">
          <w:rPr>
            <w:rStyle w:val="Hyperlink"/>
            <w:noProof/>
            <w:lang w:val="en-ZA"/>
          </w:rPr>
          <w:t>Implications of recent political events in the MENA countries</w:t>
        </w:r>
        <w:r w:rsidR="00B65857">
          <w:rPr>
            <w:noProof/>
            <w:webHidden/>
          </w:rPr>
          <w:tab/>
        </w:r>
        <w:r>
          <w:rPr>
            <w:noProof/>
            <w:webHidden/>
          </w:rPr>
          <w:fldChar w:fldCharType="begin"/>
        </w:r>
        <w:r w:rsidR="00B65857">
          <w:rPr>
            <w:noProof/>
            <w:webHidden/>
          </w:rPr>
          <w:instrText xml:space="preserve"> PAGEREF _Toc304892565 \h </w:instrText>
        </w:r>
        <w:r>
          <w:rPr>
            <w:noProof/>
            <w:webHidden/>
          </w:rPr>
        </w:r>
        <w:r>
          <w:rPr>
            <w:noProof/>
            <w:webHidden/>
          </w:rPr>
          <w:fldChar w:fldCharType="separate"/>
        </w:r>
        <w:r w:rsidR="00B65857">
          <w:rPr>
            <w:noProof/>
            <w:webHidden/>
          </w:rPr>
          <w:t>19</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66" w:history="1">
        <w:r w:rsidR="00B65857" w:rsidRPr="009D11AA">
          <w:rPr>
            <w:rStyle w:val="Hyperlink"/>
            <w:noProof/>
            <w:lang w:val="en-ZA"/>
          </w:rPr>
          <w:t>3.3.4.</w:t>
        </w:r>
        <w:r w:rsidR="00B65857">
          <w:rPr>
            <w:rFonts w:asciiTheme="minorHAnsi" w:eastAsiaTheme="minorEastAsia" w:hAnsiTheme="minorHAnsi" w:cstheme="minorBidi"/>
            <w:i w:val="0"/>
            <w:iCs w:val="0"/>
            <w:noProof/>
            <w:sz w:val="22"/>
            <w:szCs w:val="22"/>
          </w:rPr>
          <w:tab/>
        </w:r>
        <w:r w:rsidR="00B65857" w:rsidRPr="009D11AA">
          <w:rPr>
            <w:rStyle w:val="Hyperlink"/>
            <w:noProof/>
            <w:lang w:val="en-ZA"/>
          </w:rPr>
          <w:t>Update on developments in different countries</w:t>
        </w:r>
        <w:r w:rsidR="00B65857">
          <w:rPr>
            <w:noProof/>
            <w:webHidden/>
          </w:rPr>
          <w:tab/>
        </w:r>
        <w:r>
          <w:rPr>
            <w:noProof/>
            <w:webHidden/>
          </w:rPr>
          <w:fldChar w:fldCharType="begin"/>
        </w:r>
        <w:r w:rsidR="00B65857">
          <w:rPr>
            <w:noProof/>
            <w:webHidden/>
          </w:rPr>
          <w:instrText xml:space="preserve"> PAGEREF _Toc304892566 \h </w:instrText>
        </w:r>
        <w:r>
          <w:rPr>
            <w:noProof/>
            <w:webHidden/>
          </w:rPr>
        </w:r>
        <w:r>
          <w:rPr>
            <w:noProof/>
            <w:webHidden/>
          </w:rPr>
          <w:fldChar w:fldCharType="separate"/>
        </w:r>
        <w:r w:rsidR="00B65857">
          <w:rPr>
            <w:noProof/>
            <w:webHidden/>
          </w:rPr>
          <w:t>19</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67" w:history="1">
        <w:r w:rsidR="00B65857" w:rsidRPr="009D11AA">
          <w:rPr>
            <w:rStyle w:val="Hyperlink"/>
            <w:noProof/>
            <w:lang w:val="en-ZA"/>
          </w:rPr>
          <w:t>3.3.5.</w:t>
        </w:r>
        <w:r w:rsidR="00B65857">
          <w:rPr>
            <w:rFonts w:asciiTheme="minorHAnsi" w:eastAsiaTheme="minorEastAsia" w:hAnsiTheme="minorHAnsi" w:cstheme="minorBidi"/>
            <w:i w:val="0"/>
            <w:iCs w:val="0"/>
            <w:noProof/>
            <w:sz w:val="22"/>
            <w:szCs w:val="22"/>
          </w:rPr>
          <w:tab/>
        </w:r>
        <w:r w:rsidR="00B65857" w:rsidRPr="009D11AA">
          <w:rPr>
            <w:rStyle w:val="Hyperlink"/>
            <w:noProof/>
            <w:lang w:val="en-ZA"/>
          </w:rPr>
          <w:t>Other CSP projects in the region:</w:t>
        </w:r>
        <w:r w:rsidR="00B65857">
          <w:rPr>
            <w:noProof/>
            <w:webHidden/>
          </w:rPr>
          <w:tab/>
        </w:r>
        <w:r>
          <w:rPr>
            <w:noProof/>
            <w:webHidden/>
          </w:rPr>
          <w:fldChar w:fldCharType="begin"/>
        </w:r>
        <w:r w:rsidR="00B65857">
          <w:rPr>
            <w:noProof/>
            <w:webHidden/>
          </w:rPr>
          <w:instrText xml:space="preserve"> PAGEREF _Toc304892567 \h </w:instrText>
        </w:r>
        <w:r>
          <w:rPr>
            <w:noProof/>
            <w:webHidden/>
          </w:rPr>
        </w:r>
        <w:r>
          <w:rPr>
            <w:noProof/>
            <w:webHidden/>
          </w:rPr>
          <w:fldChar w:fldCharType="separate"/>
        </w:r>
        <w:r w:rsidR="00B65857">
          <w:rPr>
            <w:noProof/>
            <w:webHidden/>
          </w:rPr>
          <w:t>20</w:t>
        </w:r>
        <w:r>
          <w:rPr>
            <w:noProof/>
            <w:webHidden/>
          </w:rPr>
          <w:fldChar w:fldCharType="end"/>
        </w:r>
      </w:hyperlink>
    </w:p>
    <w:p w:rsidR="00B65857" w:rsidRDefault="00D01364">
      <w:pPr>
        <w:pStyle w:val="TOC4"/>
        <w:tabs>
          <w:tab w:val="left" w:pos="1540"/>
          <w:tab w:val="right" w:leader="dot" w:pos="9628"/>
        </w:tabs>
        <w:rPr>
          <w:rFonts w:asciiTheme="minorHAnsi" w:eastAsiaTheme="minorEastAsia" w:hAnsiTheme="minorHAnsi" w:cstheme="minorBidi"/>
          <w:noProof/>
          <w:sz w:val="22"/>
          <w:szCs w:val="22"/>
        </w:rPr>
      </w:pPr>
      <w:hyperlink w:anchor="_Toc304892568" w:history="1">
        <w:r w:rsidR="00B65857" w:rsidRPr="009D11AA">
          <w:rPr>
            <w:rStyle w:val="Hyperlink"/>
            <w:noProof/>
            <w:lang w:val="en-ZA"/>
          </w:rPr>
          <w:t>Table 8.</w:t>
        </w:r>
        <w:r w:rsidR="00B65857">
          <w:rPr>
            <w:rFonts w:asciiTheme="minorHAnsi" w:eastAsiaTheme="minorEastAsia" w:hAnsiTheme="minorHAnsi" w:cstheme="minorBidi"/>
            <w:noProof/>
            <w:sz w:val="22"/>
            <w:szCs w:val="22"/>
          </w:rPr>
          <w:tab/>
        </w:r>
        <w:r w:rsidR="00B65857" w:rsidRPr="009D11AA">
          <w:rPr>
            <w:rStyle w:val="Hyperlink"/>
            <w:noProof/>
            <w:lang w:val="en-ZA"/>
          </w:rPr>
          <w:t>Concentrating solar power (CSP) projects in North Africa (excluding Desertec)</w:t>
        </w:r>
        <w:r w:rsidR="00B65857">
          <w:rPr>
            <w:noProof/>
            <w:webHidden/>
          </w:rPr>
          <w:tab/>
        </w:r>
        <w:r>
          <w:rPr>
            <w:noProof/>
            <w:webHidden/>
          </w:rPr>
          <w:fldChar w:fldCharType="begin"/>
        </w:r>
        <w:r w:rsidR="00B65857">
          <w:rPr>
            <w:noProof/>
            <w:webHidden/>
          </w:rPr>
          <w:instrText xml:space="preserve"> PAGEREF _Toc304892568 \h </w:instrText>
        </w:r>
        <w:r>
          <w:rPr>
            <w:noProof/>
            <w:webHidden/>
          </w:rPr>
        </w:r>
        <w:r>
          <w:rPr>
            <w:noProof/>
            <w:webHidden/>
          </w:rPr>
          <w:fldChar w:fldCharType="separate"/>
        </w:r>
        <w:r w:rsidR="00B65857">
          <w:rPr>
            <w:noProof/>
            <w:webHidden/>
          </w:rPr>
          <w:t>20</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69" w:history="1">
        <w:r w:rsidR="00B65857" w:rsidRPr="009D11AA">
          <w:rPr>
            <w:rStyle w:val="Hyperlink"/>
            <w:noProof/>
            <w:lang w:val="en-ZA"/>
          </w:rPr>
          <w:t>3.3.6.</w:t>
        </w:r>
        <w:r w:rsidR="00B65857">
          <w:rPr>
            <w:rFonts w:asciiTheme="minorHAnsi" w:eastAsiaTheme="minorEastAsia" w:hAnsiTheme="minorHAnsi" w:cstheme="minorBidi"/>
            <w:i w:val="0"/>
            <w:iCs w:val="0"/>
            <w:noProof/>
            <w:sz w:val="22"/>
            <w:szCs w:val="22"/>
          </w:rPr>
          <w:tab/>
        </w:r>
        <w:r w:rsidR="00B65857" w:rsidRPr="009D11AA">
          <w:rPr>
            <w:rStyle w:val="Hyperlink"/>
            <w:noProof/>
            <w:lang w:val="en-ZA"/>
          </w:rPr>
          <w:t>Desertec and public money</w:t>
        </w:r>
        <w:r w:rsidR="00B65857">
          <w:rPr>
            <w:noProof/>
            <w:webHidden/>
          </w:rPr>
          <w:tab/>
        </w:r>
        <w:r>
          <w:rPr>
            <w:noProof/>
            <w:webHidden/>
          </w:rPr>
          <w:fldChar w:fldCharType="begin"/>
        </w:r>
        <w:r w:rsidR="00B65857">
          <w:rPr>
            <w:noProof/>
            <w:webHidden/>
          </w:rPr>
          <w:instrText xml:space="preserve"> PAGEREF _Toc304892569 \h </w:instrText>
        </w:r>
        <w:r>
          <w:rPr>
            <w:noProof/>
            <w:webHidden/>
          </w:rPr>
        </w:r>
        <w:r>
          <w:rPr>
            <w:noProof/>
            <w:webHidden/>
          </w:rPr>
          <w:fldChar w:fldCharType="separate"/>
        </w:r>
        <w:r w:rsidR="00B65857">
          <w:rPr>
            <w:noProof/>
            <w:webHidden/>
          </w:rPr>
          <w:t>20</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70" w:history="1">
        <w:r w:rsidR="00B65857" w:rsidRPr="009D11AA">
          <w:rPr>
            <w:rStyle w:val="Hyperlink"/>
            <w:noProof/>
            <w:lang w:val="en-ZA"/>
          </w:rPr>
          <w:t>3.3.7.</w:t>
        </w:r>
        <w:r w:rsidR="00B65857">
          <w:rPr>
            <w:rFonts w:asciiTheme="minorHAnsi" w:eastAsiaTheme="minorEastAsia" w:hAnsiTheme="minorHAnsi" w:cstheme="minorBidi"/>
            <w:i w:val="0"/>
            <w:iCs w:val="0"/>
            <w:noProof/>
            <w:sz w:val="22"/>
            <w:szCs w:val="22"/>
          </w:rPr>
          <w:tab/>
        </w:r>
        <w:r w:rsidR="00B65857" w:rsidRPr="009D11AA">
          <w:rPr>
            <w:rStyle w:val="Hyperlink"/>
            <w:noProof/>
            <w:lang w:val="en-ZA"/>
          </w:rPr>
          <w:t>World Bank and solar power plants in the Middle East and North Africa Regional Program</w:t>
        </w:r>
        <w:r w:rsidR="00B65857">
          <w:rPr>
            <w:noProof/>
            <w:webHidden/>
          </w:rPr>
          <w:tab/>
        </w:r>
        <w:r>
          <w:rPr>
            <w:noProof/>
            <w:webHidden/>
          </w:rPr>
          <w:fldChar w:fldCharType="begin"/>
        </w:r>
        <w:r w:rsidR="00B65857">
          <w:rPr>
            <w:noProof/>
            <w:webHidden/>
          </w:rPr>
          <w:instrText xml:space="preserve"> PAGEREF _Toc304892570 \h </w:instrText>
        </w:r>
        <w:r>
          <w:rPr>
            <w:noProof/>
            <w:webHidden/>
          </w:rPr>
        </w:r>
        <w:r>
          <w:rPr>
            <w:noProof/>
            <w:webHidden/>
          </w:rPr>
          <w:fldChar w:fldCharType="separate"/>
        </w:r>
        <w:r w:rsidR="00B65857">
          <w:rPr>
            <w:noProof/>
            <w:webHidden/>
          </w:rPr>
          <w:t>21</w:t>
        </w:r>
        <w:r>
          <w:rPr>
            <w:noProof/>
            <w:webHidden/>
          </w:rPr>
          <w:fldChar w:fldCharType="end"/>
        </w:r>
      </w:hyperlink>
    </w:p>
    <w:p w:rsidR="00B65857" w:rsidRDefault="00D01364">
      <w:pPr>
        <w:pStyle w:val="TOC2"/>
        <w:tabs>
          <w:tab w:val="left" w:pos="880"/>
          <w:tab w:val="right" w:leader="dot" w:pos="9628"/>
        </w:tabs>
        <w:rPr>
          <w:rFonts w:asciiTheme="minorHAnsi" w:eastAsiaTheme="minorEastAsia" w:hAnsiTheme="minorHAnsi" w:cstheme="minorBidi"/>
          <w:smallCaps w:val="0"/>
          <w:noProof/>
          <w:sz w:val="22"/>
          <w:szCs w:val="22"/>
        </w:rPr>
      </w:pPr>
      <w:hyperlink w:anchor="_Toc304892571" w:history="1">
        <w:r w:rsidR="00B65857" w:rsidRPr="009D11AA">
          <w:rPr>
            <w:rStyle w:val="Hyperlink"/>
            <w:noProof/>
          </w:rPr>
          <w:t>3.4.</w:t>
        </w:r>
        <w:r w:rsidR="00B65857">
          <w:rPr>
            <w:rFonts w:asciiTheme="minorHAnsi" w:eastAsiaTheme="minorEastAsia" w:hAnsiTheme="minorHAnsi" w:cstheme="minorBidi"/>
            <w:smallCaps w:val="0"/>
            <w:noProof/>
            <w:sz w:val="22"/>
            <w:szCs w:val="22"/>
          </w:rPr>
          <w:tab/>
        </w:r>
        <w:r w:rsidR="00B65857" w:rsidRPr="009D11AA">
          <w:rPr>
            <w:rStyle w:val="Hyperlink"/>
            <w:noProof/>
          </w:rPr>
          <w:t>Electricity: trends and issues</w:t>
        </w:r>
        <w:r w:rsidR="00B65857">
          <w:rPr>
            <w:noProof/>
            <w:webHidden/>
          </w:rPr>
          <w:tab/>
        </w:r>
        <w:r>
          <w:rPr>
            <w:noProof/>
            <w:webHidden/>
          </w:rPr>
          <w:fldChar w:fldCharType="begin"/>
        </w:r>
        <w:r w:rsidR="00B65857">
          <w:rPr>
            <w:noProof/>
            <w:webHidden/>
          </w:rPr>
          <w:instrText xml:space="preserve"> PAGEREF _Toc304892571 \h </w:instrText>
        </w:r>
        <w:r>
          <w:rPr>
            <w:noProof/>
            <w:webHidden/>
          </w:rPr>
        </w:r>
        <w:r>
          <w:rPr>
            <w:noProof/>
            <w:webHidden/>
          </w:rPr>
          <w:fldChar w:fldCharType="separate"/>
        </w:r>
        <w:r w:rsidR="00B65857">
          <w:rPr>
            <w:noProof/>
            <w:webHidden/>
          </w:rPr>
          <w:t>21</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72" w:history="1">
        <w:r w:rsidR="00B65857" w:rsidRPr="009D11AA">
          <w:rPr>
            <w:rStyle w:val="Hyperlink"/>
            <w:noProof/>
          </w:rPr>
          <w:t>3.4.1.</w:t>
        </w:r>
        <w:r w:rsidR="00B65857">
          <w:rPr>
            <w:rFonts w:asciiTheme="minorHAnsi" w:eastAsiaTheme="minorEastAsia" w:hAnsiTheme="minorHAnsi" w:cstheme="minorBidi"/>
            <w:i w:val="0"/>
            <w:iCs w:val="0"/>
            <w:noProof/>
            <w:sz w:val="22"/>
            <w:szCs w:val="22"/>
          </w:rPr>
          <w:tab/>
        </w:r>
        <w:r w:rsidR="00B65857" w:rsidRPr="009D11AA">
          <w:rPr>
            <w:rStyle w:val="Hyperlink"/>
            <w:noProof/>
          </w:rPr>
          <w:t>Electricity: Access and affordability</w:t>
        </w:r>
        <w:r w:rsidR="00B65857">
          <w:rPr>
            <w:noProof/>
            <w:webHidden/>
          </w:rPr>
          <w:tab/>
        </w:r>
        <w:r>
          <w:rPr>
            <w:noProof/>
            <w:webHidden/>
          </w:rPr>
          <w:fldChar w:fldCharType="begin"/>
        </w:r>
        <w:r w:rsidR="00B65857">
          <w:rPr>
            <w:noProof/>
            <w:webHidden/>
          </w:rPr>
          <w:instrText xml:space="preserve"> PAGEREF _Toc304892572 \h </w:instrText>
        </w:r>
        <w:r>
          <w:rPr>
            <w:noProof/>
            <w:webHidden/>
          </w:rPr>
        </w:r>
        <w:r>
          <w:rPr>
            <w:noProof/>
            <w:webHidden/>
          </w:rPr>
          <w:fldChar w:fldCharType="separate"/>
        </w:r>
        <w:r w:rsidR="00B65857">
          <w:rPr>
            <w:noProof/>
            <w:webHidden/>
          </w:rPr>
          <w:t>21</w:t>
        </w:r>
        <w:r>
          <w:rPr>
            <w:noProof/>
            <w:webHidden/>
          </w:rPr>
          <w:fldChar w:fldCharType="end"/>
        </w:r>
      </w:hyperlink>
    </w:p>
    <w:p w:rsidR="00B65857" w:rsidRDefault="00D01364">
      <w:pPr>
        <w:pStyle w:val="TOC4"/>
        <w:tabs>
          <w:tab w:val="left" w:pos="1540"/>
          <w:tab w:val="right" w:leader="dot" w:pos="9628"/>
        </w:tabs>
        <w:rPr>
          <w:rFonts w:asciiTheme="minorHAnsi" w:eastAsiaTheme="minorEastAsia" w:hAnsiTheme="minorHAnsi" w:cstheme="minorBidi"/>
          <w:noProof/>
          <w:sz w:val="22"/>
          <w:szCs w:val="22"/>
        </w:rPr>
      </w:pPr>
      <w:hyperlink w:anchor="_Toc304892573" w:history="1">
        <w:r w:rsidR="00B65857" w:rsidRPr="009D11AA">
          <w:rPr>
            <w:rStyle w:val="Hyperlink"/>
            <w:noProof/>
          </w:rPr>
          <w:t>Table 9.</w:t>
        </w:r>
        <w:r w:rsidR="00B65857">
          <w:rPr>
            <w:rFonts w:asciiTheme="minorHAnsi" w:eastAsiaTheme="minorEastAsia" w:hAnsiTheme="minorHAnsi" w:cstheme="minorBidi"/>
            <w:noProof/>
            <w:sz w:val="22"/>
            <w:szCs w:val="22"/>
          </w:rPr>
          <w:tab/>
        </w:r>
        <w:r w:rsidR="00B65857" w:rsidRPr="009D11AA">
          <w:rPr>
            <w:rStyle w:val="Hyperlink"/>
            <w:noProof/>
          </w:rPr>
          <w:t>Electrification rates in Middle East and North Africa</w:t>
        </w:r>
        <w:r w:rsidR="00B65857">
          <w:rPr>
            <w:noProof/>
            <w:webHidden/>
          </w:rPr>
          <w:tab/>
        </w:r>
        <w:r>
          <w:rPr>
            <w:noProof/>
            <w:webHidden/>
          </w:rPr>
          <w:fldChar w:fldCharType="begin"/>
        </w:r>
        <w:r w:rsidR="00B65857">
          <w:rPr>
            <w:noProof/>
            <w:webHidden/>
          </w:rPr>
          <w:instrText xml:space="preserve"> PAGEREF _Toc304892573 \h </w:instrText>
        </w:r>
        <w:r>
          <w:rPr>
            <w:noProof/>
            <w:webHidden/>
          </w:rPr>
        </w:r>
        <w:r>
          <w:rPr>
            <w:noProof/>
            <w:webHidden/>
          </w:rPr>
          <w:fldChar w:fldCharType="separate"/>
        </w:r>
        <w:r w:rsidR="00B65857">
          <w:rPr>
            <w:noProof/>
            <w:webHidden/>
          </w:rPr>
          <w:t>21</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74" w:history="1">
        <w:r w:rsidR="00B65857" w:rsidRPr="009D11AA">
          <w:rPr>
            <w:rStyle w:val="Hyperlink"/>
            <w:noProof/>
          </w:rPr>
          <w:t>3.4.2.</w:t>
        </w:r>
        <w:r w:rsidR="00B65857">
          <w:rPr>
            <w:rFonts w:asciiTheme="minorHAnsi" w:eastAsiaTheme="minorEastAsia" w:hAnsiTheme="minorHAnsi" w:cstheme="minorBidi"/>
            <w:i w:val="0"/>
            <w:iCs w:val="0"/>
            <w:noProof/>
            <w:sz w:val="22"/>
            <w:szCs w:val="22"/>
          </w:rPr>
          <w:tab/>
        </w:r>
        <w:r w:rsidR="00B65857" w:rsidRPr="009D11AA">
          <w:rPr>
            <w:rStyle w:val="Hyperlink"/>
            <w:noProof/>
          </w:rPr>
          <w:t>Public sector still dominant, but Jordan part-privatised</w:t>
        </w:r>
        <w:r w:rsidR="00B65857">
          <w:rPr>
            <w:noProof/>
            <w:webHidden/>
          </w:rPr>
          <w:tab/>
        </w:r>
        <w:r>
          <w:rPr>
            <w:noProof/>
            <w:webHidden/>
          </w:rPr>
          <w:fldChar w:fldCharType="begin"/>
        </w:r>
        <w:r w:rsidR="00B65857">
          <w:rPr>
            <w:noProof/>
            <w:webHidden/>
          </w:rPr>
          <w:instrText xml:space="preserve"> PAGEREF _Toc304892574 \h </w:instrText>
        </w:r>
        <w:r>
          <w:rPr>
            <w:noProof/>
            <w:webHidden/>
          </w:rPr>
        </w:r>
        <w:r>
          <w:rPr>
            <w:noProof/>
            <w:webHidden/>
          </w:rPr>
          <w:fldChar w:fldCharType="separate"/>
        </w:r>
        <w:r w:rsidR="00B65857">
          <w:rPr>
            <w:noProof/>
            <w:webHidden/>
          </w:rPr>
          <w:t>22</w:t>
        </w:r>
        <w:r>
          <w:rPr>
            <w:noProof/>
            <w:webHidden/>
          </w:rPr>
          <w:fldChar w:fldCharType="end"/>
        </w:r>
      </w:hyperlink>
    </w:p>
    <w:p w:rsidR="00B65857" w:rsidRDefault="00D01364">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04892575" w:history="1">
        <w:r w:rsidR="00B65857" w:rsidRPr="009D11AA">
          <w:rPr>
            <w:rStyle w:val="Hyperlink"/>
            <w:noProof/>
          </w:rPr>
          <w:t>3.4.3.</w:t>
        </w:r>
        <w:r w:rsidR="00B65857">
          <w:rPr>
            <w:rFonts w:asciiTheme="minorHAnsi" w:eastAsiaTheme="minorEastAsia" w:hAnsiTheme="minorHAnsi" w:cstheme="minorBidi"/>
            <w:i w:val="0"/>
            <w:iCs w:val="0"/>
            <w:noProof/>
            <w:sz w:val="22"/>
            <w:szCs w:val="22"/>
          </w:rPr>
          <w:tab/>
        </w:r>
        <w:r w:rsidR="00B65857" w:rsidRPr="009D11AA">
          <w:rPr>
            <w:rStyle w:val="Hyperlink"/>
            <w:noProof/>
          </w:rPr>
          <w:t>Nuclear power</w:t>
        </w:r>
        <w:r w:rsidR="00B65857">
          <w:rPr>
            <w:noProof/>
            <w:webHidden/>
          </w:rPr>
          <w:tab/>
        </w:r>
        <w:r>
          <w:rPr>
            <w:noProof/>
            <w:webHidden/>
          </w:rPr>
          <w:fldChar w:fldCharType="begin"/>
        </w:r>
        <w:r w:rsidR="00B65857">
          <w:rPr>
            <w:noProof/>
            <w:webHidden/>
          </w:rPr>
          <w:instrText xml:space="preserve"> PAGEREF _Toc304892575 \h </w:instrText>
        </w:r>
        <w:r>
          <w:rPr>
            <w:noProof/>
            <w:webHidden/>
          </w:rPr>
        </w:r>
        <w:r>
          <w:rPr>
            <w:noProof/>
            <w:webHidden/>
          </w:rPr>
          <w:fldChar w:fldCharType="separate"/>
        </w:r>
        <w:r w:rsidR="00B65857">
          <w:rPr>
            <w:noProof/>
            <w:webHidden/>
          </w:rPr>
          <w:t>22</w:t>
        </w:r>
        <w:r>
          <w:rPr>
            <w:noProof/>
            <w:webHidden/>
          </w:rPr>
          <w:fldChar w:fldCharType="end"/>
        </w:r>
      </w:hyperlink>
    </w:p>
    <w:p w:rsidR="00B65857" w:rsidRDefault="00D01364">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04892576" w:history="1">
        <w:r w:rsidR="00B65857" w:rsidRPr="009D11AA">
          <w:rPr>
            <w:rStyle w:val="Hyperlink"/>
            <w:noProof/>
          </w:rPr>
          <w:t>4.</w:t>
        </w:r>
        <w:r w:rsidR="00B65857">
          <w:rPr>
            <w:rFonts w:asciiTheme="minorHAnsi" w:eastAsiaTheme="minorEastAsia" w:hAnsiTheme="minorHAnsi" w:cstheme="minorBidi"/>
            <w:b w:val="0"/>
            <w:bCs w:val="0"/>
            <w:caps w:val="0"/>
            <w:noProof/>
            <w:sz w:val="22"/>
            <w:szCs w:val="22"/>
          </w:rPr>
          <w:tab/>
        </w:r>
        <w:r w:rsidR="00B65857" w:rsidRPr="009D11AA">
          <w:rPr>
            <w:rStyle w:val="Hyperlink"/>
            <w:noProof/>
          </w:rPr>
          <w:t>Notes</w:t>
        </w:r>
        <w:r w:rsidR="00B65857">
          <w:rPr>
            <w:noProof/>
            <w:webHidden/>
          </w:rPr>
          <w:tab/>
        </w:r>
        <w:r>
          <w:rPr>
            <w:noProof/>
            <w:webHidden/>
          </w:rPr>
          <w:fldChar w:fldCharType="begin"/>
        </w:r>
        <w:r w:rsidR="00B65857">
          <w:rPr>
            <w:noProof/>
            <w:webHidden/>
          </w:rPr>
          <w:instrText xml:space="preserve"> PAGEREF _Toc304892576 \h </w:instrText>
        </w:r>
        <w:r>
          <w:rPr>
            <w:noProof/>
            <w:webHidden/>
          </w:rPr>
        </w:r>
        <w:r>
          <w:rPr>
            <w:noProof/>
            <w:webHidden/>
          </w:rPr>
          <w:fldChar w:fldCharType="separate"/>
        </w:r>
        <w:r w:rsidR="00B65857">
          <w:rPr>
            <w:noProof/>
            <w:webHidden/>
          </w:rPr>
          <w:t>23</w:t>
        </w:r>
        <w:r>
          <w:rPr>
            <w:noProof/>
            <w:webHidden/>
          </w:rPr>
          <w:fldChar w:fldCharType="end"/>
        </w:r>
      </w:hyperlink>
    </w:p>
    <w:p w:rsidR="00317C29" w:rsidRDefault="00D01364" w:rsidP="00317C29">
      <w:r>
        <w:rPr>
          <w:b/>
          <w:bCs/>
          <w:noProof/>
          <w:lang w:val="en-US"/>
        </w:rPr>
        <w:fldChar w:fldCharType="end"/>
      </w:r>
    </w:p>
    <w:p w:rsidR="00EB2540" w:rsidRDefault="00EB2540">
      <w:r>
        <w:br w:type="page"/>
      </w:r>
    </w:p>
    <w:p w:rsidR="00317C29" w:rsidRDefault="00317C29" w:rsidP="00317C29"/>
    <w:p w:rsidR="00547186" w:rsidRDefault="00547186" w:rsidP="009F5F33">
      <w:pPr>
        <w:pStyle w:val="Heading1"/>
        <w:numPr>
          <w:ilvl w:val="0"/>
          <w:numId w:val="24"/>
        </w:numPr>
      </w:pPr>
      <w:bookmarkStart w:id="0" w:name="_Toc304892509"/>
      <w:r>
        <w:t>Introduction</w:t>
      </w:r>
      <w:bookmarkEnd w:id="0"/>
    </w:p>
    <w:p w:rsidR="009F5F33" w:rsidRDefault="009F5F33" w:rsidP="009F5F33">
      <w:pPr>
        <w:rPr>
          <w:lang w:eastAsia="en-US"/>
        </w:rPr>
      </w:pPr>
      <w:r>
        <w:rPr>
          <w:lang w:eastAsia="en-US"/>
        </w:rPr>
        <w:t>This report examines the electricity and water sectors in North African and Middle Eastern countries. It consists of three sections.</w:t>
      </w:r>
    </w:p>
    <w:p w:rsidR="009F5F33" w:rsidRDefault="009F5F33" w:rsidP="009F5F33">
      <w:pPr>
        <w:rPr>
          <w:lang w:eastAsia="en-US"/>
        </w:rPr>
      </w:pPr>
    </w:p>
    <w:p w:rsidR="009F5F33" w:rsidRDefault="009F5F33" w:rsidP="009F5F33">
      <w:pPr>
        <w:rPr>
          <w:lang w:eastAsia="en-US"/>
        </w:rPr>
      </w:pPr>
      <w:r>
        <w:rPr>
          <w:lang w:eastAsia="en-US"/>
        </w:rPr>
        <w:t>The first section examines the political, economic and global context as of September 2011. It looks at:</w:t>
      </w:r>
    </w:p>
    <w:p w:rsidR="009F5F33" w:rsidRDefault="009F5F33" w:rsidP="009F5F33">
      <w:pPr>
        <w:pStyle w:val="ListParagraph"/>
        <w:numPr>
          <w:ilvl w:val="0"/>
          <w:numId w:val="25"/>
        </w:numPr>
        <w:rPr>
          <w:lang w:eastAsia="en-US"/>
        </w:rPr>
      </w:pPr>
      <w:r>
        <w:rPr>
          <w:lang w:eastAsia="en-US"/>
        </w:rPr>
        <w:t>Developments in  each country, in particular the impact of democracy movements,  which could  affect policies in water, electricity and public services in general</w:t>
      </w:r>
    </w:p>
    <w:p w:rsidR="004D5935" w:rsidRDefault="004D3F56" w:rsidP="009F5F33">
      <w:pPr>
        <w:pStyle w:val="ListParagraph"/>
        <w:numPr>
          <w:ilvl w:val="0"/>
          <w:numId w:val="25"/>
        </w:numPr>
        <w:rPr>
          <w:lang w:eastAsia="en-US"/>
        </w:rPr>
      </w:pPr>
      <w:r>
        <w:rPr>
          <w:lang w:eastAsia="en-US"/>
        </w:rPr>
        <w:t>The position adopted by the international financial institutions</w:t>
      </w:r>
    </w:p>
    <w:p w:rsidR="004D3F56" w:rsidRDefault="004D3F56" w:rsidP="009F5F33">
      <w:pPr>
        <w:pStyle w:val="ListParagraph"/>
        <w:numPr>
          <w:ilvl w:val="0"/>
          <w:numId w:val="25"/>
        </w:numPr>
        <w:rPr>
          <w:lang w:eastAsia="en-US"/>
        </w:rPr>
      </w:pPr>
      <w:r>
        <w:rPr>
          <w:lang w:eastAsia="en-US"/>
        </w:rPr>
        <w:t>The policies of the European Union (EU)</w:t>
      </w:r>
    </w:p>
    <w:p w:rsidR="004D3F56" w:rsidRDefault="004D3F56" w:rsidP="009F5F33">
      <w:pPr>
        <w:pStyle w:val="ListParagraph"/>
        <w:numPr>
          <w:ilvl w:val="0"/>
          <w:numId w:val="25"/>
        </w:numPr>
        <w:rPr>
          <w:lang w:eastAsia="en-US"/>
        </w:rPr>
      </w:pPr>
      <w:r>
        <w:rPr>
          <w:lang w:eastAsia="en-US"/>
        </w:rPr>
        <w:t>The economic context and levels of public spending</w:t>
      </w:r>
    </w:p>
    <w:p w:rsidR="004D3F56" w:rsidRDefault="004D3F56" w:rsidP="004D3F56">
      <w:pPr>
        <w:rPr>
          <w:lang w:eastAsia="en-US"/>
        </w:rPr>
      </w:pPr>
    </w:p>
    <w:p w:rsidR="004D3F56" w:rsidRDefault="004D3F56" w:rsidP="004D3F56">
      <w:pPr>
        <w:rPr>
          <w:lang w:eastAsia="en-US"/>
        </w:rPr>
      </w:pPr>
      <w:r>
        <w:rPr>
          <w:lang w:eastAsia="en-US"/>
        </w:rPr>
        <w:t>The second section examines the water sector</w:t>
      </w:r>
    </w:p>
    <w:p w:rsidR="004D3F56" w:rsidRDefault="004D3F56" w:rsidP="004D3F56">
      <w:pPr>
        <w:pStyle w:val="ListParagraph"/>
        <w:numPr>
          <w:ilvl w:val="0"/>
          <w:numId w:val="25"/>
        </w:numPr>
        <w:rPr>
          <w:lang w:eastAsia="en-US"/>
        </w:rPr>
      </w:pPr>
      <w:r>
        <w:rPr>
          <w:lang w:eastAsia="en-US"/>
        </w:rPr>
        <w:t>The extent of privatisation of water services and treatment plants, and problems and resistance</w:t>
      </w:r>
    </w:p>
    <w:p w:rsidR="004D3F56" w:rsidRDefault="004D3F56" w:rsidP="004D3F56">
      <w:pPr>
        <w:pStyle w:val="ListParagraph"/>
        <w:numPr>
          <w:ilvl w:val="0"/>
          <w:numId w:val="25"/>
        </w:numPr>
        <w:rPr>
          <w:lang w:eastAsia="en-US"/>
        </w:rPr>
      </w:pPr>
      <w:r>
        <w:rPr>
          <w:lang w:eastAsia="en-US"/>
        </w:rPr>
        <w:t>The companies involved</w:t>
      </w:r>
    </w:p>
    <w:p w:rsidR="004D3F56" w:rsidRDefault="004D3F56" w:rsidP="004D3F56">
      <w:pPr>
        <w:pStyle w:val="ListParagraph"/>
        <w:numPr>
          <w:ilvl w:val="0"/>
          <w:numId w:val="25"/>
        </w:numPr>
        <w:rPr>
          <w:lang w:eastAsia="en-US"/>
        </w:rPr>
      </w:pPr>
      <w:r>
        <w:rPr>
          <w:lang w:eastAsia="en-US"/>
        </w:rPr>
        <w:t>Trends and issues, including access and water resources</w:t>
      </w:r>
    </w:p>
    <w:p w:rsidR="004D3F56" w:rsidRDefault="004D3F56" w:rsidP="004D3F56">
      <w:pPr>
        <w:rPr>
          <w:lang w:eastAsia="en-US"/>
        </w:rPr>
      </w:pPr>
    </w:p>
    <w:p w:rsidR="004D3F56" w:rsidRDefault="004D3F56" w:rsidP="004D3F56">
      <w:pPr>
        <w:rPr>
          <w:lang w:eastAsia="en-US"/>
        </w:rPr>
      </w:pPr>
      <w:r>
        <w:rPr>
          <w:lang w:eastAsia="en-US"/>
        </w:rPr>
        <w:t>The third section examines the electricity sector</w:t>
      </w:r>
    </w:p>
    <w:p w:rsidR="004D3F56" w:rsidRDefault="004D3F56" w:rsidP="004D3F56">
      <w:pPr>
        <w:pStyle w:val="ListParagraph"/>
        <w:numPr>
          <w:ilvl w:val="0"/>
          <w:numId w:val="25"/>
        </w:numPr>
        <w:rPr>
          <w:lang w:eastAsia="en-US"/>
        </w:rPr>
      </w:pPr>
      <w:r>
        <w:rPr>
          <w:lang w:eastAsia="en-US"/>
        </w:rPr>
        <w:t>The extent of privatisation of power plants and distribution systems</w:t>
      </w:r>
    </w:p>
    <w:p w:rsidR="004D3F56" w:rsidRDefault="004D3F56" w:rsidP="004D3F56">
      <w:pPr>
        <w:pStyle w:val="ListParagraph"/>
        <w:numPr>
          <w:ilvl w:val="0"/>
          <w:numId w:val="25"/>
        </w:numPr>
        <w:rPr>
          <w:lang w:eastAsia="en-US"/>
        </w:rPr>
      </w:pPr>
      <w:r>
        <w:rPr>
          <w:lang w:eastAsia="en-US"/>
        </w:rPr>
        <w:t>The companies involved</w:t>
      </w:r>
    </w:p>
    <w:p w:rsidR="009F5F33" w:rsidRDefault="004D3F56" w:rsidP="009F5F33">
      <w:pPr>
        <w:pStyle w:val="ListParagraph"/>
        <w:numPr>
          <w:ilvl w:val="0"/>
          <w:numId w:val="25"/>
        </w:numPr>
        <w:rPr>
          <w:lang w:eastAsia="en-US"/>
        </w:rPr>
      </w:pPr>
      <w:r>
        <w:rPr>
          <w:lang w:eastAsia="en-US"/>
        </w:rPr>
        <w:t>Trends and issues, including the Desertec project</w:t>
      </w:r>
    </w:p>
    <w:p w:rsidR="009F5F33" w:rsidRDefault="009F5F33" w:rsidP="009F5F33">
      <w:pPr>
        <w:rPr>
          <w:lang w:eastAsia="en-US"/>
        </w:rPr>
      </w:pPr>
    </w:p>
    <w:p w:rsidR="006A030C" w:rsidRPr="009F5F33" w:rsidRDefault="006A030C" w:rsidP="009F5F33">
      <w:pPr>
        <w:rPr>
          <w:lang w:eastAsia="en-US"/>
        </w:rPr>
      </w:pPr>
    </w:p>
    <w:p w:rsidR="00317C29" w:rsidRDefault="00547186" w:rsidP="00317C29">
      <w:pPr>
        <w:pStyle w:val="Heading1"/>
      </w:pPr>
      <w:bookmarkStart w:id="1" w:name="_Toc304892510"/>
      <w:r>
        <w:t xml:space="preserve">The context: </w:t>
      </w:r>
      <w:r w:rsidR="009F5F33">
        <w:t>democracy movements,</w:t>
      </w:r>
      <w:r>
        <w:t xml:space="preserve"> international institutions</w:t>
      </w:r>
      <w:r w:rsidR="009F5F33">
        <w:t xml:space="preserve"> and EU policy</w:t>
      </w:r>
      <w:bookmarkEnd w:id="1"/>
    </w:p>
    <w:p w:rsidR="00E215CE" w:rsidRDefault="00E215CE" w:rsidP="00E215CE">
      <w:pPr>
        <w:pStyle w:val="Heading2"/>
      </w:pPr>
      <w:bookmarkStart w:id="2" w:name="_Toc304892511"/>
      <w:r>
        <w:t xml:space="preserve">Democracy movements </w:t>
      </w:r>
      <w:r w:rsidR="0075610F">
        <w:t xml:space="preserve">and public policy </w:t>
      </w:r>
      <w:r>
        <w:t>in Arab countries</w:t>
      </w:r>
      <w:bookmarkEnd w:id="2"/>
    </w:p>
    <w:p w:rsidR="00E215CE" w:rsidRDefault="00B96DB6" w:rsidP="00E215CE">
      <w:pPr>
        <w:rPr>
          <w:lang w:eastAsia="en-US"/>
        </w:rPr>
      </w:pPr>
      <w:r>
        <w:rPr>
          <w:lang w:eastAsia="en-US"/>
        </w:rPr>
        <w:t>The democracy movement in Arab countries is very important for many reasons. It also has a significant impact on policies relating to public services in general and water and electricity in particular, in various ways, including:</w:t>
      </w:r>
    </w:p>
    <w:p w:rsidR="00B96DB6" w:rsidRDefault="00B96DB6" w:rsidP="009F5F33">
      <w:pPr>
        <w:pStyle w:val="ListParagraph"/>
        <w:numPr>
          <w:ilvl w:val="0"/>
          <w:numId w:val="23"/>
        </w:numPr>
        <w:rPr>
          <w:lang w:eastAsia="en-US"/>
        </w:rPr>
      </w:pPr>
      <w:r>
        <w:rPr>
          <w:lang w:eastAsia="en-US"/>
        </w:rPr>
        <w:t>independent trade unions playing a strong role in the democratic movements</w:t>
      </w:r>
    </w:p>
    <w:p w:rsidR="00B96DB6" w:rsidRDefault="00516E9C" w:rsidP="009F5F33">
      <w:pPr>
        <w:pStyle w:val="ListParagraph"/>
        <w:numPr>
          <w:ilvl w:val="0"/>
          <w:numId w:val="23"/>
        </w:numPr>
        <w:rPr>
          <w:lang w:eastAsia="en-US"/>
        </w:rPr>
      </w:pPr>
      <w:r>
        <w:rPr>
          <w:lang w:eastAsia="en-US"/>
        </w:rPr>
        <w:t xml:space="preserve">improved </w:t>
      </w:r>
      <w:r w:rsidR="00B96DB6">
        <w:rPr>
          <w:lang w:eastAsia="en-US"/>
        </w:rPr>
        <w:t>possibilit</w:t>
      </w:r>
      <w:r>
        <w:rPr>
          <w:lang w:eastAsia="en-US"/>
        </w:rPr>
        <w:t xml:space="preserve">ies </w:t>
      </w:r>
      <w:r w:rsidR="00B96DB6">
        <w:rPr>
          <w:lang w:eastAsia="en-US"/>
        </w:rPr>
        <w:t>of rejecting neo-liberal policies promoted by the international institutions</w:t>
      </w:r>
    </w:p>
    <w:p w:rsidR="00516E9C" w:rsidRDefault="00516E9C" w:rsidP="009F5F33">
      <w:pPr>
        <w:pStyle w:val="ListParagraph"/>
        <w:numPr>
          <w:ilvl w:val="0"/>
          <w:numId w:val="23"/>
        </w:numPr>
        <w:rPr>
          <w:lang w:eastAsia="en-US"/>
        </w:rPr>
      </w:pPr>
      <w:r>
        <w:rPr>
          <w:lang w:eastAsia="en-US"/>
        </w:rPr>
        <w:t>strengthening the position of auditors and others criticising privatised operations</w:t>
      </w:r>
    </w:p>
    <w:p w:rsidR="00516E9C" w:rsidRDefault="00516E9C" w:rsidP="00516E9C">
      <w:pPr>
        <w:pStyle w:val="ListParagraph"/>
        <w:numPr>
          <w:ilvl w:val="0"/>
          <w:numId w:val="23"/>
        </w:numPr>
        <w:rPr>
          <w:lang w:eastAsia="en-US"/>
        </w:rPr>
      </w:pPr>
      <w:r>
        <w:rPr>
          <w:lang w:eastAsia="en-US"/>
        </w:rPr>
        <w:t>improved possibilities for reducing corruption</w:t>
      </w:r>
    </w:p>
    <w:p w:rsidR="00516E9C" w:rsidRDefault="00516E9C" w:rsidP="00516E9C">
      <w:pPr>
        <w:rPr>
          <w:lang w:eastAsia="en-US"/>
        </w:rPr>
      </w:pPr>
      <w:r>
        <w:rPr>
          <w:lang w:eastAsia="en-US"/>
        </w:rPr>
        <w:t xml:space="preserve">This section notes some  relevant examples of these factors in countries in the region. </w:t>
      </w:r>
    </w:p>
    <w:p w:rsidR="00B96DB6" w:rsidRDefault="00B96DB6" w:rsidP="00E215CE">
      <w:pPr>
        <w:rPr>
          <w:lang w:eastAsia="en-US"/>
        </w:rPr>
      </w:pPr>
    </w:p>
    <w:p w:rsidR="00E215CE" w:rsidRDefault="00E215CE" w:rsidP="004B32BA">
      <w:pPr>
        <w:pStyle w:val="Heading3"/>
      </w:pPr>
      <w:bookmarkStart w:id="3" w:name="_Toc304892512"/>
      <w:r>
        <w:t>Algeria</w:t>
      </w:r>
      <w:bookmarkEnd w:id="3"/>
    </w:p>
    <w:p w:rsidR="00247D52" w:rsidRDefault="008042A8" w:rsidP="00E215CE">
      <w:pPr>
        <w:rPr>
          <w:lang w:eastAsia="en-US"/>
        </w:rPr>
      </w:pPr>
      <w:r>
        <w:rPr>
          <w:lang w:eastAsia="en-US"/>
        </w:rPr>
        <w:t>Although democracy movements have not been so prominent in Algeria, the government is still experiencing pressures for reform of a regime which is characterised by “</w:t>
      </w:r>
      <w:r>
        <w:t xml:space="preserve">patronage networks supported by petrodollars, [and] a record of rampant </w:t>
      </w:r>
      <w:hyperlink r:id="rId8" w:history="1">
        <w:r>
          <w:rPr>
            <w:rStyle w:val="Hyperlink"/>
          </w:rPr>
          <w:t>corruption</w:t>
        </w:r>
      </w:hyperlink>
      <w:r>
        <w:t xml:space="preserve"> at the highest levels”</w:t>
      </w:r>
      <w:r>
        <w:rPr>
          <w:rStyle w:val="EndnoteReference"/>
        </w:rPr>
        <w:endnoteReference w:id="1"/>
      </w:r>
      <w:r>
        <w:t xml:space="preserve">. These problems are reflected in the privatisations in the country. The private  electricity concessions </w:t>
      </w:r>
      <w:r w:rsidR="00DA645B">
        <w:t xml:space="preserve">have been awarded to oil and gas companies as a downstream extension of their oil and gas rights, including SNC Lavalin which itself has an international record of corruption; </w:t>
      </w:r>
      <w:r w:rsidR="00CE5A7C">
        <w:t>and the only water privatisation contracts issued in the Maghreb since 2006 are in Algeria, including the management contract in Algiers at the incredibly generous price of €20million per year (see below).</w:t>
      </w:r>
    </w:p>
    <w:p w:rsidR="00E215CE" w:rsidRDefault="00E215CE" w:rsidP="004B32BA">
      <w:pPr>
        <w:pStyle w:val="Heading3"/>
      </w:pPr>
      <w:bookmarkStart w:id="4" w:name="_Toc304892513"/>
      <w:r>
        <w:t>Egypt</w:t>
      </w:r>
      <w:bookmarkEnd w:id="4"/>
      <w:r>
        <w:t xml:space="preserve"> </w:t>
      </w:r>
    </w:p>
    <w:p w:rsidR="00247D52" w:rsidRDefault="00B96DB6" w:rsidP="00E215CE">
      <w:pPr>
        <w:rPr>
          <w:lang w:eastAsia="en-US"/>
        </w:rPr>
      </w:pPr>
      <w:r>
        <w:rPr>
          <w:lang w:eastAsia="en-US"/>
        </w:rPr>
        <w:t xml:space="preserve">Egypt is an example of how the development of democratic politics makes it possible to construct different sets of policies. The next section provides details of how the interim Egyptian government was </w:t>
      </w:r>
      <w:r w:rsidR="00062D9E">
        <w:rPr>
          <w:lang w:eastAsia="en-US"/>
        </w:rPr>
        <w:t>persuaded</w:t>
      </w:r>
      <w:r>
        <w:rPr>
          <w:lang w:eastAsia="en-US"/>
        </w:rPr>
        <w:t xml:space="preserve"> by popular demonstrations to reject a loan from the IMF and instead agree to a budget with increased social spending.</w:t>
      </w:r>
    </w:p>
    <w:p w:rsidR="00247D52" w:rsidRDefault="00247D52" w:rsidP="00E215CE">
      <w:pPr>
        <w:rPr>
          <w:lang w:eastAsia="en-US"/>
        </w:rPr>
      </w:pPr>
    </w:p>
    <w:p w:rsidR="00E215CE" w:rsidRDefault="00E215CE" w:rsidP="004B32BA">
      <w:pPr>
        <w:pStyle w:val="Heading3"/>
      </w:pPr>
      <w:bookmarkStart w:id="5" w:name="_Toc304892514"/>
      <w:r>
        <w:lastRenderedPageBreak/>
        <w:t>Jordan</w:t>
      </w:r>
      <w:bookmarkEnd w:id="5"/>
    </w:p>
    <w:p w:rsidR="00516E9C" w:rsidRDefault="00516E9C" w:rsidP="00E215CE">
      <w:pPr>
        <w:rPr>
          <w:lang w:eastAsia="en-US"/>
        </w:rPr>
      </w:pPr>
      <w:r>
        <w:rPr>
          <w:lang w:eastAsia="en-US"/>
        </w:rPr>
        <w:t xml:space="preserve">As in Morocco, the King responded to democracy demonstrations by offering constitutional </w:t>
      </w:r>
      <w:r w:rsidR="00062D9E">
        <w:rPr>
          <w:lang w:eastAsia="en-US"/>
        </w:rPr>
        <w:t>reforms</w:t>
      </w:r>
      <w:r>
        <w:rPr>
          <w:lang w:eastAsia="en-US"/>
        </w:rPr>
        <w:t xml:space="preserve"> which leave his power largely unchanged.: “</w:t>
      </w:r>
      <w:r w:rsidRPr="00516E9C">
        <w:rPr>
          <w:lang w:eastAsia="en-US"/>
        </w:rPr>
        <w:t>democracy advocates dismissed the proposed revisions as a cosmetic and inadequate response to popular demands for reform.</w:t>
      </w:r>
      <w:r>
        <w:rPr>
          <w:lang w:eastAsia="en-US"/>
        </w:rPr>
        <w:t>”</w:t>
      </w:r>
      <w:r w:rsidR="0088202F">
        <w:rPr>
          <w:lang w:eastAsia="en-US"/>
        </w:rPr>
        <w:t xml:space="preserve"> </w:t>
      </w:r>
      <w:r>
        <w:rPr>
          <w:rStyle w:val="EndnoteReference"/>
          <w:lang w:eastAsia="en-US"/>
        </w:rPr>
        <w:endnoteReference w:id="2"/>
      </w:r>
    </w:p>
    <w:p w:rsidR="00516E9C" w:rsidRDefault="00516E9C" w:rsidP="00E215CE">
      <w:pPr>
        <w:rPr>
          <w:lang w:eastAsia="en-US"/>
        </w:rPr>
      </w:pPr>
    </w:p>
    <w:p w:rsidR="00B96DB6" w:rsidRDefault="00995017" w:rsidP="00E215CE">
      <w:pPr>
        <w:rPr>
          <w:lang w:eastAsia="en-US"/>
        </w:rPr>
      </w:pPr>
      <w:r>
        <w:rPr>
          <w:lang w:eastAsia="en-US"/>
        </w:rPr>
        <w:t>Jordan hosted the</w:t>
      </w:r>
      <w:r w:rsidRPr="00995017">
        <w:rPr>
          <w:lang w:eastAsia="en-US"/>
        </w:rPr>
        <w:t xml:space="preserve"> Arab Democratic Trade Union Forum</w:t>
      </w:r>
      <w:r>
        <w:rPr>
          <w:lang w:eastAsia="en-US"/>
        </w:rPr>
        <w:t xml:space="preserve"> in September 2011, which included unions from</w:t>
      </w:r>
      <w:r w:rsidRPr="00995017">
        <w:rPr>
          <w:lang w:eastAsia="en-US"/>
        </w:rPr>
        <w:t xml:space="preserve"> Bahrain (GFTU); Egypt (EFITU); Iraq (GFIW); Kuwait (KTUF); Libya ( FLWF*); Mauritania (CLTM, CNTM, UTM); Morocco (CDT, CGTM, UMT); Palestine (PGFTU); Tunisia (UGTT); and Yemen (GFYWTU).</w:t>
      </w:r>
      <w:r>
        <w:rPr>
          <w:rStyle w:val="EndnoteReference"/>
          <w:lang w:eastAsia="en-US"/>
        </w:rPr>
        <w:endnoteReference w:id="3"/>
      </w:r>
    </w:p>
    <w:p w:rsidR="00E215CE" w:rsidRDefault="00E215CE" w:rsidP="004B32BA">
      <w:pPr>
        <w:pStyle w:val="Heading3"/>
      </w:pPr>
      <w:bookmarkStart w:id="6" w:name="_Toc304892515"/>
      <w:r>
        <w:t>Lebanon</w:t>
      </w:r>
      <w:bookmarkEnd w:id="6"/>
    </w:p>
    <w:p w:rsidR="0075610F" w:rsidRPr="00F145B0" w:rsidRDefault="0075610F" w:rsidP="00E215CE">
      <w:pPr>
        <w:rPr>
          <w:lang w:eastAsia="en-US"/>
        </w:rPr>
      </w:pPr>
      <w:r w:rsidRPr="00F145B0">
        <w:rPr>
          <w:lang w:eastAsia="en-US"/>
        </w:rPr>
        <w:t xml:space="preserve">There are major public finance problems. </w:t>
      </w:r>
      <w:r w:rsidR="00F145B0" w:rsidRPr="00F145B0">
        <w:rPr>
          <w:lang w:eastAsia="en-US"/>
        </w:rPr>
        <w:t xml:space="preserve">Spending rose by 7.5%, not much more than tax revenues, which rose by 6%. This would have been higher, but the government cut taxes on petrol/gasoline. Non-tax revenues </w:t>
      </w:r>
      <w:r w:rsidR="00062D9E" w:rsidRPr="00F145B0">
        <w:rPr>
          <w:lang w:eastAsia="en-US"/>
        </w:rPr>
        <w:t>e.g.</w:t>
      </w:r>
      <w:r w:rsidR="00F145B0" w:rsidRPr="00F145B0">
        <w:rPr>
          <w:lang w:eastAsia="en-US"/>
        </w:rPr>
        <w:t xml:space="preserve"> from telecoms profits fell sharply. As a result, the </w:t>
      </w:r>
      <w:r w:rsidRPr="00F145B0">
        <w:rPr>
          <w:lang w:eastAsia="en-US"/>
        </w:rPr>
        <w:t xml:space="preserve">deficit has risen to 25% of GDP, and over 40% of public spending is consumed by paying debt. </w:t>
      </w:r>
      <w:r w:rsidRPr="00F145B0">
        <w:rPr>
          <w:rStyle w:val="EndnoteReference"/>
          <w:lang w:eastAsia="en-US"/>
        </w:rPr>
        <w:endnoteReference w:id="4"/>
      </w:r>
    </w:p>
    <w:p w:rsidR="00247D52" w:rsidRPr="00F145B0" w:rsidRDefault="00247D52" w:rsidP="0075610F">
      <w:pPr>
        <w:spacing w:before="120"/>
        <w:rPr>
          <w:szCs w:val="22"/>
        </w:rPr>
      </w:pPr>
      <w:r w:rsidRPr="00F145B0">
        <w:rPr>
          <w:szCs w:val="22"/>
          <w:lang w:eastAsia="en-US"/>
        </w:rPr>
        <w:t xml:space="preserve">The electricity system in Lebanon has inadequate generating capacity and </w:t>
      </w:r>
      <w:r w:rsidR="0075610F" w:rsidRPr="00F145B0">
        <w:rPr>
          <w:szCs w:val="22"/>
          <w:lang w:eastAsia="en-US"/>
        </w:rPr>
        <w:t xml:space="preserve">suffers from power cuts. </w:t>
      </w:r>
      <w:r w:rsidRPr="00F145B0">
        <w:rPr>
          <w:szCs w:val="22"/>
          <w:lang w:eastAsia="en-US"/>
        </w:rPr>
        <w:t xml:space="preserve">Businesses and households </w:t>
      </w:r>
      <w:r w:rsidR="00F145B0" w:rsidRPr="00F145B0">
        <w:rPr>
          <w:szCs w:val="22"/>
          <w:lang w:eastAsia="en-US"/>
        </w:rPr>
        <w:t xml:space="preserve">increasingly </w:t>
      </w:r>
      <w:r w:rsidRPr="00F145B0">
        <w:rPr>
          <w:szCs w:val="22"/>
          <w:lang w:eastAsia="en-US"/>
        </w:rPr>
        <w:t>us</w:t>
      </w:r>
      <w:r w:rsidR="00F145B0" w:rsidRPr="00F145B0">
        <w:rPr>
          <w:szCs w:val="22"/>
          <w:lang w:eastAsia="en-US"/>
        </w:rPr>
        <w:t xml:space="preserve">e </w:t>
      </w:r>
      <w:r w:rsidRPr="00F145B0">
        <w:rPr>
          <w:szCs w:val="22"/>
          <w:lang w:eastAsia="en-US"/>
        </w:rPr>
        <w:t>th</w:t>
      </w:r>
      <w:r w:rsidR="0075610F" w:rsidRPr="00F145B0">
        <w:rPr>
          <w:szCs w:val="22"/>
          <w:lang w:eastAsia="en-US"/>
        </w:rPr>
        <w:t xml:space="preserve">eir own diesel generators. </w:t>
      </w:r>
      <w:r w:rsidR="00F145B0">
        <w:rPr>
          <w:szCs w:val="22"/>
          <w:lang w:eastAsia="en-US"/>
        </w:rPr>
        <w:t xml:space="preserve">Electricity is subsidised, but prices are still amongst the highest in the region. </w:t>
      </w:r>
      <w:r w:rsidR="0075610F" w:rsidRPr="00F145B0">
        <w:rPr>
          <w:szCs w:val="22"/>
          <w:lang w:eastAsia="en-US"/>
        </w:rPr>
        <w:t xml:space="preserve">There is a legal framework for unbundling and privatisation since 2002, but it has not been implemented and the system remains integrated under Electricite de Liban. </w:t>
      </w:r>
      <w:r w:rsidR="00F145B0" w:rsidRPr="00F145B0">
        <w:rPr>
          <w:szCs w:val="22"/>
          <w:lang w:eastAsia="en-US"/>
        </w:rPr>
        <w:t>L</w:t>
      </w:r>
      <w:r w:rsidR="0075610F" w:rsidRPr="00F145B0">
        <w:rPr>
          <w:szCs w:val="22"/>
          <w:lang w:eastAsia="en-US"/>
        </w:rPr>
        <w:t>iberalis</w:t>
      </w:r>
      <w:r w:rsidR="00F145B0" w:rsidRPr="00F145B0">
        <w:rPr>
          <w:szCs w:val="22"/>
          <w:lang w:eastAsia="en-US"/>
        </w:rPr>
        <w:t xml:space="preserve">ation </w:t>
      </w:r>
      <w:r w:rsidR="0075610F" w:rsidRPr="00F145B0">
        <w:rPr>
          <w:szCs w:val="22"/>
          <w:lang w:eastAsia="en-US"/>
        </w:rPr>
        <w:t>plan</w:t>
      </w:r>
      <w:r w:rsidR="00F145B0" w:rsidRPr="00F145B0">
        <w:rPr>
          <w:szCs w:val="22"/>
          <w:lang w:eastAsia="en-US"/>
        </w:rPr>
        <w:t xml:space="preserve">s were </w:t>
      </w:r>
      <w:r w:rsidR="0075610F" w:rsidRPr="00F145B0">
        <w:rPr>
          <w:szCs w:val="22"/>
          <w:lang w:eastAsia="en-US"/>
        </w:rPr>
        <w:t xml:space="preserve">agreed in 2010 </w:t>
      </w:r>
      <w:r w:rsidR="00F145B0" w:rsidRPr="00F145B0">
        <w:rPr>
          <w:szCs w:val="22"/>
          <w:lang w:eastAsia="en-US"/>
        </w:rPr>
        <w:t xml:space="preserve">, but have </w:t>
      </w:r>
      <w:r w:rsidR="0075610F" w:rsidRPr="00F145B0">
        <w:rPr>
          <w:szCs w:val="22"/>
          <w:lang w:eastAsia="en-US"/>
        </w:rPr>
        <w:t>not yet been implemented: “</w:t>
      </w:r>
      <w:r w:rsidR="0075610F" w:rsidRPr="00F145B0">
        <w:rPr>
          <w:szCs w:val="22"/>
        </w:rPr>
        <w:t xml:space="preserve">The initiatives rely heavily on the private sector participation through the use of public-private partnerships or independent power producers ... the state is expected to fund about $1.55 billion, with roughly $2.32 billion coming from the private sector and around $1 billion from the international donor community.”  </w:t>
      </w:r>
      <w:r w:rsidR="00F7267B">
        <w:rPr>
          <w:szCs w:val="22"/>
        </w:rPr>
        <w:t xml:space="preserve">The plans were promoted and supported by the World Bank and IFC. </w:t>
      </w:r>
      <w:r w:rsidR="0075610F" w:rsidRPr="00F145B0">
        <w:rPr>
          <w:rStyle w:val="EndnoteReference"/>
          <w:szCs w:val="22"/>
          <w:lang w:eastAsia="en-US"/>
        </w:rPr>
        <w:endnoteReference w:id="5"/>
      </w:r>
    </w:p>
    <w:p w:rsidR="00247D52" w:rsidRDefault="00F145B0" w:rsidP="00FD5FF0">
      <w:pPr>
        <w:spacing w:before="120"/>
        <w:rPr>
          <w:lang w:eastAsia="en-US"/>
        </w:rPr>
      </w:pPr>
      <w:r w:rsidRPr="00F145B0">
        <w:rPr>
          <w:szCs w:val="22"/>
        </w:rPr>
        <w:t xml:space="preserve">There is a need for investment in the water sector, but the official policy is driven by the </w:t>
      </w:r>
      <w:r w:rsidRPr="00F145B0">
        <w:t xml:space="preserve">Higher </w:t>
      </w:r>
      <w:r w:rsidRPr="00F145B0">
        <w:rPr>
          <w:bCs/>
        </w:rPr>
        <w:t>Privatisation</w:t>
      </w:r>
      <w:r w:rsidRPr="00F145B0">
        <w:t xml:space="preserve"> Council, which demands a new law to enable PPPs in the sector. The law was drafted in 2007 but has not yet been implemented.</w:t>
      </w:r>
      <w:r w:rsidR="004B32BA">
        <w:t xml:space="preserve"> It is also heavily promoted by international institutions: a 2010 workshop organised by the EU Water Initiative, UNDP, GEF, and Suez </w:t>
      </w:r>
      <w:r w:rsidR="00995017">
        <w:t xml:space="preserve">(and others) </w:t>
      </w:r>
      <w:r w:rsidR="004B32BA">
        <w:t>was entirely concerned with discussing “</w:t>
      </w:r>
      <w:r w:rsidR="004B32BA" w:rsidRPr="004B32BA">
        <w:t xml:space="preserve">opportunities and challenges related to private sector involvement in </w:t>
      </w:r>
      <w:r w:rsidR="004B32BA">
        <w:t xml:space="preserve">water infrastructure in Lebanon” </w:t>
      </w:r>
      <w:r w:rsidR="00995017">
        <w:t xml:space="preserve">; a USAid programme on water in Lebanon was also focussed almost entirely on finding a role for the private sector, including PPPs. </w:t>
      </w:r>
      <w:r w:rsidRPr="00F145B0">
        <w:rPr>
          <w:rStyle w:val="EndnoteReference"/>
        </w:rPr>
        <w:endnoteReference w:id="6"/>
      </w:r>
    </w:p>
    <w:p w:rsidR="00E215CE" w:rsidRDefault="00E215CE" w:rsidP="004B32BA">
      <w:pPr>
        <w:pStyle w:val="Heading3"/>
      </w:pPr>
      <w:bookmarkStart w:id="7" w:name="_Toc304892516"/>
      <w:r>
        <w:t>Libya</w:t>
      </w:r>
      <w:bookmarkEnd w:id="7"/>
    </w:p>
    <w:p w:rsidR="00247D52" w:rsidRDefault="00247D52" w:rsidP="00E215CE">
      <w:pPr>
        <w:rPr>
          <w:lang w:eastAsia="en-US"/>
        </w:rPr>
      </w:pPr>
      <w:r>
        <w:rPr>
          <w:lang w:eastAsia="en-US"/>
        </w:rPr>
        <w:t xml:space="preserve">The transitional council has now been established in Libya. It has already received offers of loans and aid from the EU and others. First reports suggest that the council has adopted a cautious position. </w:t>
      </w:r>
    </w:p>
    <w:p w:rsidR="00E215CE" w:rsidRDefault="00E215CE" w:rsidP="004B32BA">
      <w:pPr>
        <w:pStyle w:val="Heading3"/>
      </w:pPr>
      <w:bookmarkStart w:id="8" w:name="_Toc304892517"/>
      <w:r>
        <w:t>Morocco</w:t>
      </w:r>
      <w:bookmarkEnd w:id="8"/>
    </w:p>
    <w:p w:rsidR="00247D52" w:rsidRDefault="00247D52" w:rsidP="00E215CE">
      <w:pPr>
        <w:rPr>
          <w:lang w:eastAsia="en-US"/>
        </w:rPr>
      </w:pPr>
      <w:r>
        <w:t xml:space="preserve">In Morocco, the “February 20 Movement” has organised a series of demonstrations for greater democracy, in which opposition to the water and electricity privatisations was an element.  King Mohammed VI appointed a group to draw up a revised constitution, under which the King retains power over security and ‘strategic policy’ decisions, but is more restricted in who he can appoint as prime minister. The new constitution was approved in June 2011 by a large majority of voters. </w:t>
      </w:r>
      <w:r>
        <w:rPr>
          <w:rStyle w:val="EndnoteReference"/>
        </w:rPr>
        <w:endnoteReference w:id="7"/>
      </w:r>
    </w:p>
    <w:p w:rsidR="00247D52" w:rsidRDefault="00E215CE" w:rsidP="004B32BA">
      <w:pPr>
        <w:pStyle w:val="Heading3"/>
      </w:pPr>
      <w:bookmarkStart w:id="9" w:name="_Toc304892518"/>
      <w:r>
        <w:t>Palestine</w:t>
      </w:r>
      <w:bookmarkEnd w:id="9"/>
    </w:p>
    <w:p w:rsidR="00247D52" w:rsidRDefault="00247D52" w:rsidP="00E215CE">
      <w:pPr>
        <w:rPr>
          <w:lang w:eastAsia="en-US"/>
        </w:rPr>
      </w:pPr>
      <w:r>
        <w:rPr>
          <w:lang w:eastAsia="en-US"/>
        </w:rPr>
        <w:t xml:space="preserve">The process of democracy-building in Palestine is in effect part of the process of establishing a nation. The initiative for greater UN recognition of Palestine is the latest step in this process. In the past, Palestine has </w:t>
      </w:r>
      <w:r w:rsidR="004B32BA">
        <w:rPr>
          <w:lang w:eastAsia="en-US"/>
        </w:rPr>
        <w:t xml:space="preserve">had private water management contracts operated by Suez. </w:t>
      </w:r>
      <w:r w:rsidR="00CE5A7C">
        <w:rPr>
          <w:lang w:eastAsia="en-US"/>
        </w:rPr>
        <w:t>However the Palestinian leadership has been criticised fo</w:t>
      </w:r>
      <w:r w:rsidR="00FD5FF0">
        <w:rPr>
          <w:lang w:eastAsia="en-US"/>
        </w:rPr>
        <w:t>r adopting a neo-liberal policy.</w:t>
      </w:r>
      <w:r w:rsidR="006C71CF">
        <w:rPr>
          <w:lang w:eastAsia="en-US"/>
        </w:rPr>
        <w:t xml:space="preserve"> </w:t>
      </w:r>
      <w:bookmarkStart w:id="10" w:name="_GoBack"/>
      <w:bookmarkEnd w:id="10"/>
      <w:r w:rsidR="006C71CF">
        <w:rPr>
          <w:rStyle w:val="EndnoteReference"/>
          <w:lang w:eastAsia="en-US"/>
        </w:rPr>
        <w:endnoteReference w:id="8"/>
      </w:r>
    </w:p>
    <w:p w:rsidR="00E215CE" w:rsidRDefault="00E215CE" w:rsidP="004B32BA">
      <w:pPr>
        <w:pStyle w:val="Heading3"/>
      </w:pPr>
      <w:bookmarkStart w:id="11" w:name="_Toc304892519"/>
      <w:r>
        <w:t>Tunisia</w:t>
      </w:r>
      <w:bookmarkEnd w:id="11"/>
    </w:p>
    <w:p w:rsidR="00247D52" w:rsidRDefault="0088202F" w:rsidP="00E215CE">
      <w:pPr>
        <w:rPr>
          <w:lang w:eastAsia="en-US"/>
        </w:rPr>
      </w:pPr>
      <w:r>
        <w:rPr>
          <w:lang w:eastAsia="en-US"/>
        </w:rPr>
        <w:t>Tunisia is holding elections in October</w:t>
      </w:r>
      <w:r w:rsidR="002C5A5B">
        <w:rPr>
          <w:lang w:eastAsia="en-US"/>
        </w:rPr>
        <w:t xml:space="preserve"> for a constituent assembly to write a new constitution. </w:t>
      </w:r>
      <w:r>
        <w:rPr>
          <w:lang w:eastAsia="en-US"/>
        </w:rPr>
        <w:t xml:space="preserve">It has not so far agreed any deal with the IMF or other institution, </w:t>
      </w:r>
      <w:r w:rsidR="00FD5FF0">
        <w:rPr>
          <w:lang w:eastAsia="en-US"/>
        </w:rPr>
        <w:t>but i</w:t>
      </w:r>
      <w:r w:rsidR="00FD5FF0" w:rsidRPr="00FD5FF0">
        <w:rPr>
          <w:lang w:eastAsia="en-US"/>
        </w:rPr>
        <w:t xml:space="preserve">n July and August 2011the EU announced new aid packages for </w:t>
      </w:r>
      <w:r w:rsidR="00FD5FF0">
        <w:rPr>
          <w:lang w:eastAsia="en-US"/>
        </w:rPr>
        <w:t xml:space="preserve">Tunisia. These include </w:t>
      </w:r>
      <w:r w:rsidR="00FD5FF0" w:rsidRPr="00FD5FF0">
        <w:rPr>
          <w:lang w:eastAsia="en-US"/>
        </w:rPr>
        <w:t xml:space="preserve"> €90m.for economic recovery including greater transparency and access to information; it also includes €20m. for economic reforms: “to reinforce the Tunisian liberalisation and integration policy, which has not achieved the expected results, particularly in terms of growth and productivity rates in the services sector”. </w:t>
      </w:r>
      <w:r w:rsidR="00FD5FF0" w:rsidRPr="00FD5FF0">
        <w:rPr>
          <w:vertAlign w:val="superscript"/>
          <w:lang w:eastAsia="en-US"/>
        </w:rPr>
        <w:endnoteReference w:id="9"/>
      </w:r>
    </w:p>
    <w:p w:rsidR="00E215CE" w:rsidRDefault="00E215CE" w:rsidP="004B32BA">
      <w:pPr>
        <w:pStyle w:val="Heading3"/>
      </w:pPr>
      <w:bookmarkStart w:id="12" w:name="_Toc304892520"/>
      <w:r>
        <w:lastRenderedPageBreak/>
        <w:t>Yemen</w:t>
      </w:r>
      <w:bookmarkEnd w:id="12"/>
    </w:p>
    <w:p w:rsidR="00245944" w:rsidRPr="00245944" w:rsidRDefault="00247D52" w:rsidP="00245944">
      <w:pPr>
        <w:rPr>
          <w:lang w:eastAsia="en-US"/>
        </w:rPr>
      </w:pPr>
      <w:r>
        <w:t>The uprisings in Yemen continue as of September 2011.  There are already problems with the World Bank encouraging privatisation as part of both water policy and energy policy.</w:t>
      </w:r>
    </w:p>
    <w:p w:rsidR="00B96DB6" w:rsidRDefault="00B96DB6" w:rsidP="00B96DB6">
      <w:pPr>
        <w:pStyle w:val="Heading2"/>
      </w:pPr>
      <w:bookmarkStart w:id="13" w:name="_Toc304892521"/>
      <w:r>
        <w:t>Global finance coordinated under IMF</w:t>
      </w:r>
      <w:bookmarkEnd w:id="13"/>
    </w:p>
    <w:p w:rsidR="00516E9C" w:rsidRDefault="00516E9C" w:rsidP="00A51108">
      <w:pPr>
        <w:rPr>
          <w:lang w:eastAsia="en-US"/>
        </w:rPr>
      </w:pPr>
      <w:r>
        <w:rPr>
          <w:lang w:eastAsia="en-US"/>
        </w:rPr>
        <w:t xml:space="preserve">Arab countries are now faced with a consolidated international consortium of international financial institutions led by rich countries and the IMF. This group effectively controls access to the great majority of the world’s development funds, and is in a powerful position to impose policy conditions on access to these funds.   </w:t>
      </w:r>
    </w:p>
    <w:p w:rsidR="00516E9C" w:rsidRDefault="00516E9C" w:rsidP="00A51108">
      <w:pPr>
        <w:rPr>
          <w:lang w:eastAsia="en-US"/>
        </w:rPr>
      </w:pPr>
    </w:p>
    <w:p w:rsidR="00EE78EC" w:rsidRDefault="00A51108" w:rsidP="00A51108">
      <w:pPr>
        <w:rPr>
          <w:lang w:eastAsia="en-US"/>
        </w:rPr>
      </w:pPr>
      <w:r>
        <w:rPr>
          <w:lang w:eastAsia="en-US"/>
        </w:rPr>
        <w:t>In May 2011, a conference of the richest countries in the world (the G8) a</w:t>
      </w:r>
      <w:r w:rsidR="00206945">
        <w:rPr>
          <w:lang w:eastAsia="en-US"/>
        </w:rPr>
        <w:t>greed</w:t>
      </w:r>
      <w:r w:rsidR="001F7908">
        <w:rPr>
          <w:lang w:eastAsia="en-US"/>
        </w:rPr>
        <w:t xml:space="preserve"> </w:t>
      </w:r>
      <w:r w:rsidR="00062D9E">
        <w:rPr>
          <w:lang w:eastAsia="en-US"/>
        </w:rPr>
        <w:t>to encourage</w:t>
      </w:r>
      <w:r w:rsidR="001F7908">
        <w:rPr>
          <w:lang w:eastAsia="en-US"/>
        </w:rPr>
        <w:t xml:space="preserve"> loans </w:t>
      </w:r>
      <w:r w:rsidR="00EE78EC">
        <w:rPr>
          <w:lang w:eastAsia="en-US"/>
        </w:rPr>
        <w:t xml:space="preserve">worth $20billion USD </w:t>
      </w:r>
      <w:r w:rsidR="001F7908">
        <w:rPr>
          <w:lang w:eastAsia="en-US"/>
        </w:rPr>
        <w:t xml:space="preserve">by development banks to Egypt and Tunisia. </w:t>
      </w:r>
      <w:r w:rsidR="00EE78EC">
        <w:rPr>
          <w:lang w:eastAsia="en-US"/>
        </w:rPr>
        <w:t>TheG8 stated that they : “</w:t>
      </w:r>
      <w:r w:rsidR="00EE78EC" w:rsidRPr="00A51108">
        <w:rPr>
          <w:lang w:eastAsia="en-US"/>
        </w:rPr>
        <w:t>welcome</w:t>
      </w:r>
      <w:r w:rsidR="00EE78EC">
        <w:rPr>
          <w:lang w:eastAsia="en-US"/>
        </w:rPr>
        <w:t>d</w:t>
      </w:r>
      <w:r w:rsidR="00EE78EC" w:rsidRPr="00A51108">
        <w:rPr>
          <w:lang w:eastAsia="en-US"/>
        </w:rPr>
        <w:t xml:space="preserve"> the Egyptian authorities' decision to request IMF and multilateral development banks' assistance and Tunisia's request for a joint and coordinated development policy loan</w:t>
      </w:r>
      <w:r w:rsidR="00EE78EC">
        <w:rPr>
          <w:lang w:eastAsia="en-US"/>
        </w:rPr>
        <w:t>.”</w:t>
      </w:r>
      <w:r w:rsidR="005B131F">
        <w:rPr>
          <w:lang w:eastAsia="en-US"/>
        </w:rPr>
        <w:t xml:space="preserve">. </w:t>
      </w:r>
      <w:r w:rsidR="00EE78EC">
        <w:rPr>
          <w:lang w:eastAsia="en-US"/>
        </w:rPr>
        <w:t xml:space="preserve"> The IMF would provide a framework for the coordination of loans from </w:t>
      </w:r>
      <w:r w:rsidR="00EE78EC" w:rsidRPr="00EE78EC">
        <w:rPr>
          <w:lang w:eastAsia="en-US"/>
        </w:rPr>
        <w:t>the World Bank, the African Development Bank, the European Investment Bank / FEMIP, the European Bank for Reconstruction and Development (EBRD)</w:t>
      </w:r>
      <w:r w:rsidR="00EE78EC">
        <w:rPr>
          <w:lang w:eastAsia="en-US"/>
        </w:rPr>
        <w:t xml:space="preserve">, </w:t>
      </w:r>
      <w:r w:rsidR="00EE78EC" w:rsidRPr="00EE78EC">
        <w:rPr>
          <w:lang w:eastAsia="en-US"/>
        </w:rPr>
        <w:t>the Islamic Development Bank</w:t>
      </w:r>
      <w:r w:rsidR="00EE78EC">
        <w:rPr>
          <w:lang w:eastAsia="en-US"/>
        </w:rPr>
        <w:t xml:space="preserve"> and aid from donor countries.</w:t>
      </w:r>
      <w:r w:rsidR="00EE78EC">
        <w:rPr>
          <w:rStyle w:val="EndnoteReference"/>
          <w:lang w:eastAsia="en-US"/>
        </w:rPr>
        <w:endnoteReference w:id="10"/>
      </w:r>
    </w:p>
    <w:p w:rsidR="00994146" w:rsidRDefault="00994146" w:rsidP="00A51108">
      <w:pPr>
        <w:rPr>
          <w:lang w:eastAsia="en-US"/>
        </w:rPr>
      </w:pPr>
    </w:p>
    <w:p w:rsidR="00A51108" w:rsidRDefault="00994146" w:rsidP="00A51108">
      <w:pPr>
        <w:rPr>
          <w:lang w:eastAsia="en-US"/>
        </w:rPr>
      </w:pPr>
      <w:r w:rsidRPr="00EE78EC">
        <w:rPr>
          <w:lang w:eastAsia="en-US"/>
        </w:rPr>
        <w:t>In September 2011 the total amount of loans</w:t>
      </w:r>
      <w:r w:rsidR="00516E9C">
        <w:rPr>
          <w:lang w:eastAsia="en-US"/>
        </w:rPr>
        <w:t xml:space="preserve"> </w:t>
      </w:r>
      <w:r>
        <w:rPr>
          <w:lang w:eastAsia="en-US"/>
        </w:rPr>
        <w:t xml:space="preserve">was increased to </w:t>
      </w:r>
      <w:r w:rsidRPr="00EE78EC">
        <w:rPr>
          <w:lang w:eastAsia="en-US"/>
        </w:rPr>
        <w:t>$38 billion</w:t>
      </w:r>
      <w:r>
        <w:rPr>
          <w:lang w:eastAsia="en-US"/>
        </w:rPr>
        <w:t xml:space="preserve">, and the countries were extended to include Morocco and Jordan, with an expectation that </w:t>
      </w:r>
      <w:r w:rsidRPr="00EE78EC">
        <w:rPr>
          <w:lang w:eastAsia="en-US"/>
        </w:rPr>
        <w:t>Libya will also be included</w:t>
      </w:r>
      <w:r>
        <w:rPr>
          <w:lang w:eastAsia="en-US"/>
        </w:rPr>
        <w:t xml:space="preserve">. In addition, the G8 countries were joined by </w:t>
      </w:r>
      <w:r w:rsidRPr="00994146">
        <w:rPr>
          <w:lang w:eastAsia="en-US"/>
        </w:rPr>
        <w:t>Kuwait, Qatar, Saudi Arabia, Turkey and the UAE</w:t>
      </w:r>
      <w:r>
        <w:rPr>
          <w:lang w:eastAsia="en-US"/>
        </w:rPr>
        <w:t xml:space="preserve">. The Arab monetary fund also joined the financial institutions whose resources would be coordinated. The rich countries in the region are thus no longer an ‘alternative’ possible source of funds, but part of the IMF co-ordinated group. </w:t>
      </w:r>
      <w:r>
        <w:rPr>
          <w:rStyle w:val="EndnoteReference"/>
          <w:lang w:eastAsia="en-US"/>
        </w:rPr>
        <w:endnoteReference w:id="11"/>
      </w:r>
      <w:r>
        <w:rPr>
          <w:lang w:eastAsia="en-US"/>
        </w:rPr>
        <w:t xml:space="preserve"> </w:t>
      </w:r>
    </w:p>
    <w:p w:rsidR="00994146" w:rsidRDefault="00994146" w:rsidP="005B131F">
      <w:pPr>
        <w:autoSpaceDE w:val="0"/>
        <w:autoSpaceDN w:val="0"/>
        <w:adjustRightInd w:val="0"/>
        <w:rPr>
          <w:szCs w:val="22"/>
          <w:lang w:eastAsia="en-US"/>
        </w:rPr>
      </w:pPr>
    </w:p>
    <w:p w:rsidR="00EE78EC" w:rsidRPr="00BE6E60" w:rsidRDefault="00EE78EC" w:rsidP="005B131F">
      <w:pPr>
        <w:autoSpaceDE w:val="0"/>
        <w:autoSpaceDN w:val="0"/>
        <w:adjustRightInd w:val="0"/>
        <w:rPr>
          <w:szCs w:val="22"/>
          <w:lang w:eastAsia="en-US"/>
        </w:rPr>
      </w:pPr>
      <w:r w:rsidRPr="00BE6E60">
        <w:rPr>
          <w:szCs w:val="22"/>
          <w:lang w:eastAsia="en-US"/>
        </w:rPr>
        <w:t>This approach has been criticised as an attempt to ensure that the economic policies of any new democratic governments will continue to follow the principles of neo-liberalism</w:t>
      </w:r>
      <w:r w:rsidR="00BE6E60" w:rsidRPr="00BE6E60">
        <w:rPr>
          <w:szCs w:val="22"/>
          <w:lang w:eastAsia="en-US"/>
        </w:rPr>
        <w:t>: “the initial focus of this structural adjustment will be the privatization of Egypt’s infrastructure and the opening of the economy to foreign investment and trade through PPPs” (Adam Hanieh)</w:t>
      </w:r>
      <w:r w:rsidRPr="00BE6E60">
        <w:rPr>
          <w:szCs w:val="22"/>
          <w:lang w:eastAsia="en-US"/>
        </w:rPr>
        <w:t xml:space="preserve">. </w:t>
      </w:r>
      <w:r w:rsidR="005B131F" w:rsidRPr="00BE6E60">
        <w:rPr>
          <w:szCs w:val="22"/>
          <w:lang w:eastAsia="en-US"/>
        </w:rPr>
        <w:t xml:space="preserve">   </w:t>
      </w:r>
      <w:r w:rsidR="003C4C31" w:rsidRPr="00BE6E60">
        <w:rPr>
          <w:szCs w:val="22"/>
          <w:lang w:eastAsia="en-US"/>
        </w:rPr>
        <w:t>In 2010 t</w:t>
      </w:r>
      <w:r w:rsidR="005B131F" w:rsidRPr="00BE6E60">
        <w:rPr>
          <w:szCs w:val="22"/>
          <w:lang w:eastAsia="en-US"/>
        </w:rPr>
        <w:t>he IMF had previously endorsed the policies of the Mubarak regime as “</w:t>
      </w:r>
      <w:r w:rsidR="005B131F" w:rsidRPr="00BE6E60">
        <w:rPr>
          <w:rFonts w:eastAsiaTheme="minorEastAsia"/>
          <w:color w:val="231F20"/>
          <w:szCs w:val="22"/>
        </w:rPr>
        <w:t>Five years of reforms and prudent macroeconomic policies” and called for “Resuming privatization and increasing the role of carefully structured and appropriately priced PPPs”</w:t>
      </w:r>
      <w:r w:rsidR="003C4C31" w:rsidRPr="00BE6E60">
        <w:rPr>
          <w:szCs w:val="22"/>
          <w:lang w:eastAsia="en-US"/>
        </w:rPr>
        <w:t>; an IMF staff mission  had also congratulated the Gaddafi regime in Libya for a programme to make 340,000 public employees redundant, recommended that the process “should be accelerated”, and stated that  “</w:t>
      </w:r>
      <w:r w:rsidR="003C4C31" w:rsidRPr="00BE6E60">
        <w:rPr>
          <w:iCs/>
          <w:szCs w:val="22"/>
          <w:lang w:eastAsia="en-US"/>
        </w:rPr>
        <w:t>The mission would like to thank the authorities for their excellent cooperation and hospitality.”</w:t>
      </w:r>
      <w:r w:rsidR="003C4C31" w:rsidRPr="00BE6E60">
        <w:rPr>
          <w:rStyle w:val="EndnoteReference"/>
          <w:szCs w:val="22"/>
          <w:lang w:eastAsia="en-US"/>
        </w:rPr>
        <w:t xml:space="preserve"> </w:t>
      </w:r>
      <w:r w:rsidR="003C4C31" w:rsidRPr="00BE6E60">
        <w:rPr>
          <w:rStyle w:val="EndnoteReference"/>
          <w:szCs w:val="22"/>
          <w:lang w:eastAsia="en-US"/>
        </w:rPr>
        <w:endnoteReference w:id="12"/>
      </w:r>
      <w:r w:rsidR="003C4C31" w:rsidRPr="00BE6E60">
        <w:rPr>
          <w:szCs w:val="22"/>
          <w:lang w:eastAsia="en-US"/>
        </w:rPr>
        <w:t xml:space="preserve">  </w:t>
      </w:r>
    </w:p>
    <w:p w:rsidR="005B131F" w:rsidRPr="00A51108" w:rsidRDefault="005B131F" w:rsidP="00A51108">
      <w:pPr>
        <w:rPr>
          <w:lang w:eastAsia="en-US"/>
        </w:rPr>
      </w:pPr>
    </w:p>
    <w:p w:rsidR="00A51108" w:rsidRPr="00A51108" w:rsidRDefault="00A51108" w:rsidP="00A51108">
      <w:pPr>
        <w:pStyle w:val="Heading3"/>
      </w:pPr>
      <w:bookmarkStart w:id="14" w:name="_Toc304892522"/>
      <w:r>
        <w:t>IMF – loans rejected by Egypt</w:t>
      </w:r>
      <w:bookmarkEnd w:id="14"/>
    </w:p>
    <w:p w:rsidR="00EC4B4F" w:rsidRDefault="00EC4B4F" w:rsidP="00EC4B4F">
      <w:pPr>
        <w:rPr>
          <w:lang w:eastAsia="en-US"/>
        </w:rPr>
      </w:pPr>
      <w:r>
        <w:rPr>
          <w:lang w:eastAsia="en-US"/>
        </w:rPr>
        <w:t xml:space="preserve">In early June, </w:t>
      </w:r>
      <w:r w:rsidR="00B87FA8">
        <w:rPr>
          <w:lang w:eastAsia="en-US"/>
        </w:rPr>
        <w:t xml:space="preserve">the </w:t>
      </w:r>
      <w:r>
        <w:rPr>
          <w:lang w:eastAsia="en-US"/>
        </w:rPr>
        <w:t>Egypt</w:t>
      </w:r>
      <w:r w:rsidR="00B87FA8">
        <w:rPr>
          <w:lang w:eastAsia="en-US"/>
        </w:rPr>
        <w:t>ian government</w:t>
      </w:r>
      <w:r>
        <w:rPr>
          <w:lang w:eastAsia="en-US"/>
        </w:rPr>
        <w:t xml:space="preserve"> negotiated an agreement with the IMF for a $3 billion facility to support government finances; it was also discussing a $2.2 billion loan from the World Bank. Three weeks later, the finance minister announced that Egypt would not take up either loan. He explained that:</w:t>
      </w:r>
    </w:p>
    <w:p w:rsidR="00EC4B4F" w:rsidRDefault="00EC4B4F" w:rsidP="00EC4B4F">
      <w:pPr>
        <w:ind w:left="720"/>
        <w:rPr>
          <w:lang w:eastAsia="en-US"/>
        </w:rPr>
      </w:pPr>
      <w:r>
        <w:rPr>
          <w:lang w:eastAsia="en-US"/>
        </w:rPr>
        <w:t>“</w:t>
      </w:r>
      <w:r w:rsidRPr="00C243C1">
        <w:rPr>
          <w:lang w:eastAsia="en-US"/>
        </w:rPr>
        <w:t>the decision to scrap the loans was in response to public opposition. He said the military council, in power during the current transition to elected rule, had decided “not to burden” those who take over from them with heavy loans.</w:t>
      </w:r>
      <w:r>
        <w:rPr>
          <w:lang w:eastAsia="en-US"/>
        </w:rPr>
        <w:t xml:space="preserve">” </w:t>
      </w:r>
      <w:r>
        <w:rPr>
          <w:rStyle w:val="EndnoteReference"/>
          <w:lang w:eastAsia="en-US"/>
        </w:rPr>
        <w:endnoteReference w:id="13"/>
      </w:r>
    </w:p>
    <w:p w:rsidR="001F7908" w:rsidRDefault="001F7908" w:rsidP="00994146">
      <w:pPr>
        <w:rPr>
          <w:lang w:eastAsia="en-US"/>
        </w:rPr>
      </w:pPr>
    </w:p>
    <w:p w:rsidR="00904CA3" w:rsidRDefault="00A5185E" w:rsidP="00994146">
      <w:pPr>
        <w:rPr>
          <w:lang w:eastAsia="en-US"/>
        </w:rPr>
      </w:pPr>
      <w:r>
        <w:rPr>
          <w:lang w:eastAsia="en-US"/>
        </w:rPr>
        <w:t xml:space="preserve">The opposition to the loan came from many directions, including the </w:t>
      </w:r>
      <w:r w:rsidRPr="00A5185E">
        <w:rPr>
          <w:lang w:eastAsia="en-US"/>
        </w:rPr>
        <w:t xml:space="preserve">Council for Revolutionary Trustees (CRT), </w:t>
      </w:r>
      <w:r>
        <w:rPr>
          <w:lang w:eastAsia="en-US"/>
        </w:rPr>
        <w:t>which</w:t>
      </w:r>
      <w:r w:rsidRPr="00A5185E">
        <w:rPr>
          <w:lang w:eastAsia="en-US"/>
        </w:rPr>
        <w:t xml:space="preserve"> issued statements saying "outside borrowing contradicts the principles of the Egyptian Revolution that called for freedom from all sorts of local and foreign pressure"</w:t>
      </w:r>
      <w:r>
        <w:rPr>
          <w:lang w:eastAsia="en-US"/>
        </w:rPr>
        <w:t xml:space="preserve">, and many  </w:t>
      </w:r>
      <w:r w:rsidRPr="00A5185E">
        <w:rPr>
          <w:lang w:eastAsia="en-US"/>
        </w:rPr>
        <w:t>columnists rebuked the government for taking such major decision without representation from the Egyptian people.</w:t>
      </w:r>
      <w:r w:rsidR="003815A1">
        <w:rPr>
          <w:lang w:eastAsia="en-US"/>
        </w:rPr>
        <w:t xml:space="preserve"> </w:t>
      </w:r>
      <w:r w:rsidR="00904CA3">
        <w:rPr>
          <w:lang w:eastAsia="en-US"/>
        </w:rPr>
        <w:t>The opposition was summarised by a democracy activist</w:t>
      </w:r>
      <w:r w:rsidR="00904CA3" w:rsidRPr="00904CA3">
        <w:rPr>
          <w:lang w:eastAsia="en-US"/>
        </w:rPr>
        <w:t xml:space="preserve"> Wael Khalil</w:t>
      </w:r>
      <w:r w:rsidR="00904CA3">
        <w:rPr>
          <w:lang w:eastAsia="en-US"/>
        </w:rPr>
        <w:t>:</w:t>
      </w:r>
    </w:p>
    <w:p w:rsidR="00904CA3" w:rsidRDefault="00904CA3" w:rsidP="00994146">
      <w:pPr>
        <w:rPr>
          <w:lang w:eastAsia="en-US"/>
        </w:rPr>
      </w:pPr>
    </w:p>
    <w:p w:rsidR="00904CA3" w:rsidRDefault="00904CA3" w:rsidP="00904CA3">
      <w:pPr>
        <w:ind w:left="720"/>
        <w:rPr>
          <w:lang w:eastAsia="en-US"/>
        </w:rPr>
      </w:pPr>
      <w:r>
        <w:rPr>
          <w:lang w:eastAsia="en-US"/>
        </w:rPr>
        <w:t>“</w:t>
      </w:r>
      <w:r w:rsidRPr="00904CA3">
        <w:rPr>
          <w:lang w:eastAsia="en-US"/>
        </w:rPr>
        <w:t xml:space="preserve">"We really have a kind of distrust with the </w:t>
      </w:r>
      <w:bookmarkStart w:id="15" w:name="ORIGHIT_14"/>
      <w:bookmarkStart w:id="16" w:name="HIT_14"/>
      <w:bookmarkEnd w:id="15"/>
      <w:bookmarkEnd w:id="16"/>
      <w:r w:rsidRPr="00904CA3">
        <w:rPr>
          <w:lang w:eastAsia="en-US"/>
        </w:rPr>
        <w:t>IMF and World Bank and their dealings and their praise of the previous regime during Mubarak's era," he said.</w:t>
      </w:r>
      <w:r>
        <w:rPr>
          <w:lang w:eastAsia="en-US"/>
        </w:rPr>
        <w:t xml:space="preserve"> </w:t>
      </w:r>
      <w:r w:rsidRPr="00904CA3">
        <w:rPr>
          <w:lang w:eastAsia="en-US"/>
        </w:rPr>
        <w:t>"Not only are their problems with the conditions that come with these packages, but we shouldn't be taking loans that aren't needed and would go to subsidies of larger business, rather than development or to individuals in need," he added.</w:t>
      </w:r>
      <w:r>
        <w:rPr>
          <w:lang w:eastAsia="en-US"/>
        </w:rPr>
        <w:t xml:space="preserve"> </w:t>
      </w:r>
      <w:r w:rsidRPr="00904CA3">
        <w:rPr>
          <w:lang w:eastAsia="en-US"/>
        </w:rPr>
        <w:t xml:space="preserve">During this transitional phase, Khalil pointed out, </w:t>
      </w:r>
      <w:bookmarkStart w:id="17" w:name="ORIGHIT_15"/>
      <w:bookmarkStart w:id="18" w:name="HIT_15"/>
      <w:bookmarkEnd w:id="17"/>
      <w:bookmarkEnd w:id="18"/>
      <w:r w:rsidRPr="00904CA3">
        <w:rPr>
          <w:lang w:eastAsia="en-US"/>
        </w:rPr>
        <w:t>Egypt should decide on what kind of economy they are going to have, an economy that would adopt policies of social justice.</w:t>
      </w:r>
      <w:r>
        <w:rPr>
          <w:lang w:eastAsia="en-US"/>
        </w:rPr>
        <w:t xml:space="preserve"> </w:t>
      </w:r>
      <w:r w:rsidRPr="00904CA3">
        <w:rPr>
          <w:lang w:eastAsia="en-US"/>
        </w:rPr>
        <w:t xml:space="preserve">"We have to work against these loans, as long as their conditions are not favorable and do not recognize social justice," he said. "It would be making a huge mistake getting rid of Mubarak without getting rid of </w:t>
      </w:r>
      <w:r w:rsidRPr="00904CA3">
        <w:rPr>
          <w:lang w:eastAsia="en-US"/>
        </w:rPr>
        <w:lastRenderedPageBreak/>
        <w:t>the whole system that made the rich get richer before and widened the gap between the rich and the poor</w:t>
      </w:r>
      <w:r w:rsidR="00A5185E">
        <w:rPr>
          <w:lang w:eastAsia="en-US"/>
        </w:rPr>
        <w:t xml:space="preserve"> …. </w:t>
      </w:r>
      <w:r w:rsidRPr="00904CA3">
        <w:rPr>
          <w:lang w:eastAsia="en-US"/>
        </w:rPr>
        <w:t>The revolution wasn't made so we would keep the same policies or to raise the capitalist race for friends of the Gamal Mubarak or the previous regime."</w:t>
      </w:r>
      <w:r>
        <w:rPr>
          <w:lang w:eastAsia="en-US"/>
        </w:rPr>
        <w:t>”</w:t>
      </w:r>
      <w:r w:rsidR="00A5185E">
        <w:rPr>
          <w:rStyle w:val="EndnoteReference"/>
          <w:lang w:eastAsia="en-US"/>
        </w:rPr>
        <w:endnoteReference w:id="14"/>
      </w:r>
    </w:p>
    <w:p w:rsidR="00904CA3" w:rsidRDefault="00904CA3" w:rsidP="00904CA3">
      <w:pPr>
        <w:ind w:left="720"/>
        <w:rPr>
          <w:lang w:eastAsia="en-US"/>
        </w:rPr>
      </w:pPr>
    </w:p>
    <w:p w:rsidR="00904CA3" w:rsidRDefault="00904CA3" w:rsidP="00994146">
      <w:pPr>
        <w:rPr>
          <w:lang w:eastAsia="en-US"/>
        </w:rPr>
      </w:pPr>
      <w:r>
        <w:rPr>
          <w:lang w:eastAsia="en-US"/>
        </w:rPr>
        <w:t xml:space="preserve">The interim Egyptian government </w:t>
      </w:r>
      <w:r w:rsidR="003815A1">
        <w:rPr>
          <w:lang w:eastAsia="en-US"/>
        </w:rPr>
        <w:t xml:space="preserve">in June 2011 </w:t>
      </w:r>
      <w:r>
        <w:rPr>
          <w:lang w:eastAsia="en-US"/>
        </w:rPr>
        <w:t>approved a budget with a major increase in public spending on social security and public services, and infrastructure:</w:t>
      </w:r>
    </w:p>
    <w:p w:rsidR="00904CA3" w:rsidRDefault="00904CA3" w:rsidP="00994146">
      <w:pPr>
        <w:rPr>
          <w:lang w:eastAsia="en-US"/>
        </w:rPr>
      </w:pPr>
    </w:p>
    <w:p w:rsidR="00904CA3" w:rsidRDefault="00904CA3" w:rsidP="00904CA3">
      <w:pPr>
        <w:ind w:left="720"/>
        <w:rPr>
          <w:lang w:eastAsia="en-US"/>
        </w:rPr>
      </w:pPr>
      <w:r>
        <w:rPr>
          <w:lang w:eastAsia="en-US"/>
        </w:rPr>
        <w:t>“</w:t>
      </w:r>
      <w:r w:rsidRPr="00904CA3">
        <w:rPr>
          <w:lang w:eastAsia="en-US"/>
        </w:rPr>
        <w:t>Egypt's Cabinet approved a budget for fiscal 2011-2012 on Wednesday, boosting spending in social programs to meet growing demands from the people after the uprising that ousted former President Hosni Mubarak.</w:t>
      </w:r>
      <w:r>
        <w:rPr>
          <w:lang w:eastAsia="en-US"/>
        </w:rPr>
        <w:t xml:space="preserve"> </w:t>
      </w:r>
      <w:r w:rsidRPr="00904CA3">
        <w:rPr>
          <w:lang w:eastAsia="en-US"/>
        </w:rPr>
        <w:t>The budget totals 490.6 billion pound ($83 billion), reflecting a spending increase of 14.7 percent over the current fiscal year, while revenues are forecast at $59 billion, $9 billion more than the year before.</w:t>
      </w:r>
      <w:r>
        <w:rPr>
          <w:lang w:eastAsia="en-US"/>
        </w:rPr>
        <w:t xml:space="preserve"> </w:t>
      </w:r>
      <w:r w:rsidRPr="00904CA3">
        <w:rPr>
          <w:lang w:eastAsia="en-US"/>
        </w:rPr>
        <w:t>A statement released by the Cabinet said the deficit is expected to drop to 8.6 percent of gross domestic product, compared to 9.5 percent for the current fiscal year. An earlier draft was gloomier, predicting a deficit of 11 percent of GDP.</w:t>
      </w:r>
      <w:r>
        <w:rPr>
          <w:lang w:eastAsia="en-US"/>
        </w:rPr>
        <w:t xml:space="preserve"> </w:t>
      </w:r>
      <w:r w:rsidRPr="00904CA3">
        <w:rPr>
          <w:lang w:eastAsia="en-US"/>
        </w:rPr>
        <w:t xml:space="preserve">The budget reflects an attempt by the military council that replaced Mubarak to prop up the weaker sectors of society, freed from decades of constraints of the autocratic Mubarak regime and showing signs of open revolt, like widespread </w:t>
      </w:r>
      <w:r w:rsidR="00062D9E" w:rsidRPr="00904CA3">
        <w:rPr>
          <w:lang w:eastAsia="en-US"/>
        </w:rPr>
        <w:t>labour</w:t>
      </w:r>
      <w:r w:rsidRPr="00904CA3">
        <w:rPr>
          <w:lang w:eastAsia="en-US"/>
        </w:rPr>
        <w:t xml:space="preserve"> unrest.</w:t>
      </w:r>
      <w:r>
        <w:rPr>
          <w:lang w:eastAsia="en-US"/>
        </w:rPr>
        <w:t xml:space="preserve"> </w:t>
      </w:r>
      <w:r w:rsidRPr="00904CA3">
        <w:rPr>
          <w:lang w:eastAsia="en-US"/>
        </w:rPr>
        <w:t xml:space="preserve">Samir Radwan, the finance minister, said the new budget incorporates two principles adopted by the government and the military council: increasing spending on social welfare and human development, as well as minimizing external borrowing. </w:t>
      </w:r>
      <w:r>
        <w:rPr>
          <w:lang w:eastAsia="en-US"/>
        </w:rPr>
        <w:t xml:space="preserve">… </w:t>
      </w:r>
      <w:r w:rsidRPr="00904CA3">
        <w:rPr>
          <w:lang w:eastAsia="en-US"/>
        </w:rPr>
        <w:t>The budget comes as "the Egyptian economy is going through extraordinary circumstances," the Cabinet statement said, adding that GDP growth is not expected to exceed between 3 to 3.5 percent</w:t>
      </w:r>
      <w:r>
        <w:rPr>
          <w:lang w:eastAsia="en-US"/>
        </w:rPr>
        <w:t xml:space="preserve">….. </w:t>
      </w:r>
      <w:r w:rsidRPr="00904CA3">
        <w:rPr>
          <w:lang w:eastAsia="en-US"/>
        </w:rPr>
        <w:t>"This is a reduced level that is not enough to generate the jobs needed by the new entrants into the job market," the Cabinet statement said.</w:t>
      </w:r>
      <w:r>
        <w:rPr>
          <w:lang w:eastAsia="en-US"/>
        </w:rPr>
        <w:t xml:space="preserve"> ….</w:t>
      </w:r>
      <w:r w:rsidRPr="00904CA3">
        <w:rPr>
          <w:lang w:eastAsia="en-US"/>
        </w:rPr>
        <w:t>.</w:t>
      </w:r>
      <w:r>
        <w:rPr>
          <w:lang w:eastAsia="en-US"/>
        </w:rPr>
        <w:t xml:space="preserve"> </w:t>
      </w:r>
      <w:r w:rsidRPr="00904CA3">
        <w:rPr>
          <w:lang w:eastAsia="en-US"/>
        </w:rPr>
        <w:t>Spending on health, education and other key services accounts for about 54 percent of expenditures in the new budget, while wages for the public sector eat up another almost $20 billion a 23 percent increase over the current year's budget.</w:t>
      </w:r>
      <w:r>
        <w:rPr>
          <w:lang w:eastAsia="en-US"/>
        </w:rPr>
        <w:t xml:space="preserve"> </w:t>
      </w:r>
      <w:r w:rsidRPr="00904CA3">
        <w:rPr>
          <w:lang w:eastAsia="en-US"/>
        </w:rPr>
        <w:t>The transitional government's main focus in the coming year is on job creation and trying to accommodate demands for a greater equality in pay after years in which workers saw their already low salaries eroded by inflation.</w:t>
      </w:r>
      <w:r>
        <w:rPr>
          <w:lang w:eastAsia="en-US"/>
        </w:rPr>
        <w:t xml:space="preserve"> </w:t>
      </w:r>
      <w:r w:rsidRPr="00904CA3">
        <w:rPr>
          <w:lang w:eastAsia="en-US"/>
        </w:rPr>
        <w:t>The new budget includes $8 billion in government investment in infrastructure and housing projects, a 16 percent increase, the statement said.</w:t>
      </w:r>
      <w:r>
        <w:rPr>
          <w:lang w:eastAsia="en-US"/>
        </w:rPr>
        <w:t xml:space="preserve"> </w:t>
      </w:r>
      <w:r w:rsidRPr="00904CA3">
        <w:rPr>
          <w:lang w:eastAsia="en-US"/>
        </w:rPr>
        <w:t>Also, officials are focusing on boosting social services such as health and education, while slightly raising subsidies on key commodities. Fuel subsidies stand at $16 billion, the statement said.</w:t>
      </w:r>
      <w:r>
        <w:rPr>
          <w:lang w:eastAsia="en-US"/>
        </w:rPr>
        <w:t xml:space="preserve"> </w:t>
      </w:r>
      <w:r w:rsidRPr="00904CA3">
        <w:rPr>
          <w:lang w:eastAsia="en-US"/>
        </w:rPr>
        <w:t>The new budget sees revenues climbing mainly from traditional sources like Suez Canal fees, as well as from the oil sector. Tax hikes, including on income and cigarettes, are also expected to generate new revenues.</w:t>
      </w:r>
      <w:r>
        <w:rPr>
          <w:lang w:eastAsia="en-US"/>
        </w:rPr>
        <w:t xml:space="preserve">” </w:t>
      </w:r>
      <w:r>
        <w:rPr>
          <w:rStyle w:val="EndnoteReference"/>
          <w:lang w:eastAsia="en-US"/>
        </w:rPr>
        <w:endnoteReference w:id="15"/>
      </w:r>
      <w:r>
        <w:rPr>
          <w:lang w:eastAsia="en-US"/>
        </w:rPr>
        <w:t xml:space="preserve"> </w:t>
      </w:r>
    </w:p>
    <w:p w:rsidR="001F7908" w:rsidRDefault="001F7908" w:rsidP="00EC4B4F">
      <w:pPr>
        <w:ind w:left="720"/>
        <w:rPr>
          <w:lang w:eastAsia="en-US"/>
        </w:rPr>
      </w:pPr>
    </w:p>
    <w:p w:rsidR="00A51108" w:rsidRDefault="00A51108" w:rsidP="00F34386">
      <w:pPr>
        <w:pStyle w:val="Heading3"/>
      </w:pPr>
      <w:bookmarkStart w:id="21" w:name="_Toc304892523"/>
      <w:r>
        <w:t>Other IFIs</w:t>
      </w:r>
      <w:r w:rsidR="00AE1A8D">
        <w:t xml:space="preserve"> and promotion of PPPs</w:t>
      </w:r>
      <w:bookmarkEnd w:id="21"/>
    </w:p>
    <w:p w:rsidR="00AE1A8D" w:rsidRPr="00AE1A8D" w:rsidRDefault="00AE1A8D" w:rsidP="00AE1A8D">
      <w:pPr>
        <w:rPr>
          <w:lang w:eastAsia="en-US"/>
        </w:rPr>
      </w:pPr>
      <w:r>
        <w:rPr>
          <w:lang w:eastAsia="en-US"/>
        </w:rPr>
        <w:t xml:space="preserve">The other IFIs, apart from applying policy conditionalities, will in particular encourage PPPs. </w:t>
      </w:r>
    </w:p>
    <w:p w:rsidR="00F34386" w:rsidRDefault="00F34386" w:rsidP="009F5F33">
      <w:pPr>
        <w:pStyle w:val="Heading3"/>
        <w:numPr>
          <w:ilvl w:val="3"/>
          <w:numId w:val="19"/>
        </w:numPr>
      </w:pPr>
      <w:bookmarkStart w:id="22" w:name="_Toc304892524"/>
      <w:r>
        <w:t>EIB</w:t>
      </w:r>
      <w:r w:rsidR="008C24C5">
        <w:t>: ‘an ambitious PPP programme’</w:t>
      </w:r>
      <w:bookmarkEnd w:id="22"/>
    </w:p>
    <w:p w:rsidR="00A51108" w:rsidRDefault="004D7981" w:rsidP="00F34386">
      <w:pPr>
        <w:rPr>
          <w:lang w:eastAsia="en-US"/>
        </w:rPr>
      </w:pPr>
      <w:r>
        <w:rPr>
          <w:lang w:eastAsia="en-US"/>
        </w:rPr>
        <w:t>An EIB report on ways out of the crisis for North African countries, published in 2010,  discussing public services and infrastructure, insisted that, although governments can provide these services directly, they “</w:t>
      </w:r>
      <w:r w:rsidRPr="0066722F">
        <w:rPr>
          <w:lang w:eastAsia="en-US"/>
        </w:rPr>
        <w:t>can also mobilise PPPs (public-private</w:t>
      </w:r>
      <w:r>
        <w:rPr>
          <w:lang w:eastAsia="en-US"/>
        </w:rPr>
        <w:t xml:space="preserve"> </w:t>
      </w:r>
      <w:r w:rsidRPr="0066722F">
        <w:rPr>
          <w:lang w:eastAsia="en-US"/>
        </w:rPr>
        <w:t>partnerships) and must learn to listen and be ready to respond selectively to requests from the</w:t>
      </w:r>
      <w:r>
        <w:rPr>
          <w:lang w:eastAsia="en-US"/>
        </w:rPr>
        <w:t xml:space="preserve"> </w:t>
      </w:r>
      <w:r w:rsidRPr="0066722F">
        <w:rPr>
          <w:lang w:eastAsia="en-US"/>
        </w:rPr>
        <w:t>corporate sector for measures that are compatible with competitiveness on the international market.</w:t>
      </w:r>
      <w:r>
        <w:rPr>
          <w:lang w:eastAsia="en-US"/>
        </w:rPr>
        <w:t xml:space="preserve">”  The EIB and the OECD organised a workshop on PPPs in the Mediterranean region in February 2011, which was also attended by the IFC. It was advertised as </w:t>
      </w:r>
      <w:r w:rsidRPr="0066722F">
        <w:rPr>
          <w:lang w:eastAsia="en-US"/>
        </w:rPr>
        <w:t>the “launch of an ambitious PPP programme in the FEMIP region by the EIB”</w:t>
      </w:r>
      <w:r>
        <w:rPr>
          <w:lang w:eastAsia="en-US"/>
        </w:rPr>
        <w:t xml:space="preserve">. Presentations at the conference identified IPPs in electricity, renewable energy projects,  water treatment plants and desalination plants as the main sectors for PPPs.   </w:t>
      </w:r>
      <w:r>
        <w:rPr>
          <w:rStyle w:val="EndnoteReference"/>
          <w:lang w:eastAsia="en-US"/>
        </w:rPr>
        <w:endnoteReference w:id="16"/>
      </w:r>
    </w:p>
    <w:p w:rsidR="00BE6E60" w:rsidRDefault="004D7981" w:rsidP="009F5F33">
      <w:pPr>
        <w:pStyle w:val="Heading3"/>
        <w:numPr>
          <w:ilvl w:val="2"/>
          <w:numId w:val="22"/>
        </w:numPr>
      </w:pPr>
      <w:bookmarkStart w:id="23" w:name="_Toc304892525"/>
      <w:r>
        <w:t>Aid from USA via OPIC: supporting PPPs</w:t>
      </w:r>
      <w:bookmarkEnd w:id="23"/>
    </w:p>
    <w:p w:rsidR="00BE6E60" w:rsidRDefault="004D7981" w:rsidP="00F34386">
      <w:pPr>
        <w:rPr>
          <w:lang w:eastAsia="en-US"/>
        </w:rPr>
      </w:pPr>
      <w:r>
        <w:rPr>
          <w:lang w:eastAsia="en-US"/>
        </w:rPr>
        <w:t xml:space="preserve">The USA promised an extra $1billion USD in aid from the export credit agency OPIC.  </w:t>
      </w:r>
      <w:r w:rsidR="00BE6E60" w:rsidRPr="00BE6E60">
        <w:rPr>
          <w:lang w:eastAsia="en-US"/>
        </w:rPr>
        <w:t xml:space="preserve">An OPIC </w:t>
      </w:r>
      <w:r w:rsidR="008C24C5">
        <w:rPr>
          <w:lang w:eastAsia="en-US"/>
        </w:rPr>
        <w:t xml:space="preserve">statement </w:t>
      </w:r>
      <w:r w:rsidR="00BE6E60" w:rsidRPr="00BE6E60">
        <w:rPr>
          <w:lang w:eastAsia="en-US"/>
        </w:rPr>
        <w:t xml:space="preserve"> noted that </w:t>
      </w:r>
      <w:r>
        <w:rPr>
          <w:lang w:eastAsia="en-US"/>
        </w:rPr>
        <w:t>this</w:t>
      </w:r>
      <w:r w:rsidR="00BE6E60" w:rsidRPr="00BE6E60">
        <w:rPr>
          <w:lang w:eastAsia="en-US"/>
        </w:rPr>
        <w:t xml:space="preserve"> would be used “to identify Egyptian government owned enterprises investing in public</w:t>
      </w:r>
      <w:r w:rsidR="00BE6E60" w:rsidRPr="00BE6E60">
        <w:rPr>
          <w:rFonts w:ascii="Cambria Math" w:hAnsi="Cambria Math" w:cs="Cambria Math"/>
          <w:lang w:eastAsia="en-US"/>
        </w:rPr>
        <w:t>‐</w:t>
      </w:r>
      <w:r w:rsidR="00BE6E60" w:rsidRPr="00BE6E60">
        <w:rPr>
          <w:lang w:eastAsia="en-US"/>
        </w:rPr>
        <w:t xml:space="preserve">private partnerships </w:t>
      </w:r>
      <w:r>
        <w:rPr>
          <w:lang w:eastAsia="en-US"/>
        </w:rPr>
        <w:t xml:space="preserve">(PPPs) </w:t>
      </w:r>
      <w:r w:rsidR="00BE6E60" w:rsidRPr="00BE6E60">
        <w:rPr>
          <w:lang w:eastAsia="en-US"/>
        </w:rPr>
        <w:t>in order to promote growth in mutually agreed</w:t>
      </w:r>
      <w:r w:rsidR="00BE6E60" w:rsidRPr="00BE6E60">
        <w:rPr>
          <w:rFonts w:ascii="Cambria Math" w:hAnsi="Cambria Math" w:cs="Cambria Math"/>
          <w:lang w:eastAsia="en-US"/>
        </w:rPr>
        <w:t>‐</w:t>
      </w:r>
      <w:r w:rsidR="00BE6E60" w:rsidRPr="00BE6E60">
        <w:rPr>
          <w:lang w:eastAsia="en-US"/>
        </w:rPr>
        <w:t>upon sectors of the Egyptian economy.”</w:t>
      </w:r>
      <w:r w:rsidR="008C24C5">
        <w:rPr>
          <w:lang w:eastAsia="en-US"/>
        </w:rPr>
        <w:t xml:space="preserve"> The USA had earlier promised that OPIC would invest “</w:t>
      </w:r>
      <w:r w:rsidR="008C24C5" w:rsidRPr="008C24C5">
        <w:rPr>
          <w:lang w:eastAsia="en-US"/>
        </w:rPr>
        <w:t>up to $2 billion in financial support to catalyze private sector investment in the Middle East and North Africa region</w:t>
      </w:r>
      <w:r w:rsidR="008C24C5">
        <w:rPr>
          <w:lang w:eastAsia="en-US"/>
        </w:rPr>
        <w:t>”</w:t>
      </w:r>
      <w:r w:rsidR="008C24C5" w:rsidRPr="008C24C5">
        <w:rPr>
          <w:lang w:eastAsia="en-US"/>
        </w:rPr>
        <w:t>.</w:t>
      </w:r>
      <w:r w:rsidR="008C24C5">
        <w:rPr>
          <w:lang w:eastAsia="en-US"/>
        </w:rPr>
        <w:t xml:space="preserve"> </w:t>
      </w:r>
      <w:r w:rsidR="008C24C5">
        <w:rPr>
          <w:rStyle w:val="EndnoteReference"/>
          <w:lang w:eastAsia="en-US"/>
        </w:rPr>
        <w:endnoteReference w:id="17"/>
      </w:r>
    </w:p>
    <w:p w:rsidR="00BE6E60" w:rsidRDefault="00BE6E60" w:rsidP="00F34386">
      <w:pPr>
        <w:rPr>
          <w:lang w:eastAsia="en-US"/>
        </w:rPr>
      </w:pPr>
    </w:p>
    <w:p w:rsidR="00AE1A8D" w:rsidRDefault="00AE1A8D" w:rsidP="009F5F33">
      <w:pPr>
        <w:pStyle w:val="Heading3"/>
        <w:numPr>
          <w:ilvl w:val="3"/>
          <w:numId w:val="21"/>
        </w:numPr>
      </w:pPr>
      <w:bookmarkStart w:id="24" w:name="_Toc304892526"/>
      <w:r>
        <w:lastRenderedPageBreak/>
        <w:t>European Bank for Reconstruction and Development (EBRD)</w:t>
      </w:r>
      <w:bookmarkEnd w:id="24"/>
    </w:p>
    <w:p w:rsidR="00E616F3" w:rsidRDefault="00AE1A8D" w:rsidP="00F34386">
      <w:pPr>
        <w:rPr>
          <w:lang w:eastAsia="en-US"/>
        </w:rPr>
      </w:pPr>
      <w:r>
        <w:rPr>
          <w:lang w:eastAsia="en-US"/>
        </w:rPr>
        <w:t xml:space="preserve">The EBRD was created to finance development in the former communist countries of eastern Europe. It’s remit was specifically extended at the G8 meeting to include north Africa </w:t>
      </w:r>
      <w:r w:rsidR="00F67A57">
        <w:rPr>
          <w:lang w:eastAsia="en-US"/>
        </w:rPr>
        <w:t xml:space="preserve">. The EBRD uses a set of indicators of development which assume that privatisation or liberalisation is always beneficial. For example they assume that: additional privatisation is always better; higher foreign ownership of banks </w:t>
      </w:r>
      <w:r w:rsidR="00062D9E">
        <w:rPr>
          <w:lang w:eastAsia="en-US"/>
        </w:rPr>
        <w:t>is better</w:t>
      </w:r>
      <w:r w:rsidR="00F67A57">
        <w:rPr>
          <w:lang w:eastAsia="en-US"/>
        </w:rPr>
        <w:t>; and price liberalisation is always better.</w:t>
      </w:r>
      <w:r w:rsidR="00F67A57">
        <w:rPr>
          <w:rStyle w:val="EndnoteReference"/>
          <w:lang w:eastAsia="en-US"/>
        </w:rPr>
        <w:endnoteReference w:id="18"/>
      </w:r>
      <w:r w:rsidR="00F67A57">
        <w:rPr>
          <w:lang w:eastAsia="en-US"/>
        </w:rPr>
        <w:t xml:space="preserve"> </w:t>
      </w:r>
    </w:p>
    <w:p w:rsidR="00E616F3" w:rsidRDefault="00E616F3" w:rsidP="009F5F33">
      <w:pPr>
        <w:pStyle w:val="Heading3"/>
        <w:numPr>
          <w:ilvl w:val="2"/>
          <w:numId w:val="22"/>
        </w:numPr>
      </w:pPr>
      <w:bookmarkStart w:id="25" w:name="_Toc304892527"/>
      <w:r>
        <w:t>Box: Skewed PPPs under the IMF in Mubarak’s Egypt</w:t>
      </w:r>
      <w:bookmarkEnd w:id="25"/>
    </w:p>
    <w:p w:rsidR="00E616F3" w:rsidRDefault="00E616F3" w:rsidP="00E616F3">
      <w:pPr>
        <w:pBdr>
          <w:top w:val="single" w:sz="4" w:space="1" w:color="auto"/>
          <w:left w:val="single" w:sz="4" w:space="4" w:color="auto"/>
          <w:bottom w:val="single" w:sz="4" w:space="1" w:color="auto"/>
          <w:right w:val="single" w:sz="4" w:space="4" w:color="auto"/>
        </w:pBdr>
        <w:rPr>
          <w:lang w:eastAsia="en-US"/>
        </w:rPr>
      </w:pPr>
      <w:r>
        <w:rPr>
          <w:lang w:eastAsia="en-US"/>
        </w:rPr>
        <w:t xml:space="preserve">Comment by Ahmed Tarik on Jadaliyya website 12 June 2011 </w:t>
      </w:r>
      <w:hyperlink r:id="rId9" w:history="1">
        <w:r w:rsidRPr="0056453B">
          <w:rPr>
            <w:rStyle w:val="Hyperlink"/>
            <w:lang w:eastAsia="en-US"/>
          </w:rPr>
          <w:t>http://www.jadaliyya.com/pages/index/1711/egypts-%E2%80%98orderly-transition%E2%80%99-international-aid-and-</w:t>
        </w:r>
      </w:hyperlink>
      <w:r>
        <w:rPr>
          <w:lang w:eastAsia="en-US"/>
        </w:rPr>
        <w:t xml:space="preserve"> </w:t>
      </w:r>
    </w:p>
    <w:p w:rsidR="00E616F3" w:rsidRDefault="00E616F3" w:rsidP="00E616F3">
      <w:pPr>
        <w:pBdr>
          <w:top w:val="single" w:sz="4" w:space="1" w:color="auto"/>
          <w:left w:val="single" w:sz="4" w:space="4" w:color="auto"/>
          <w:bottom w:val="single" w:sz="4" w:space="1" w:color="auto"/>
          <w:right w:val="single" w:sz="4" w:space="4" w:color="auto"/>
        </w:pBdr>
        <w:rPr>
          <w:lang w:eastAsia="en-US"/>
        </w:rPr>
      </w:pPr>
    </w:p>
    <w:p w:rsidR="00E616F3" w:rsidRPr="00874202" w:rsidRDefault="00E616F3" w:rsidP="00E616F3">
      <w:pPr>
        <w:pBdr>
          <w:top w:val="single" w:sz="4" w:space="1" w:color="auto"/>
          <w:left w:val="single" w:sz="4" w:space="4" w:color="auto"/>
          <w:bottom w:val="single" w:sz="4" w:space="1" w:color="auto"/>
          <w:right w:val="single" w:sz="4" w:space="4" w:color="auto"/>
        </w:pBdr>
        <w:rPr>
          <w:lang w:eastAsia="en-US"/>
        </w:rPr>
      </w:pPr>
      <w:r>
        <w:rPr>
          <w:lang w:eastAsia="en-US"/>
        </w:rPr>
        <w:t>“</w:t>
      </w:r>
      <w:r w:rsidRPr="00874202">
        <w:rPr>
          <w:lang w:eastAsia="en-US"/>
        </w:rPr>
        <w:t xml:space="preserve">As a former employee of the PPP Authority in Egypt which is under the mandate of Ministry of Finance MoF, I know first hand how these deals work and how the IMF and World Bank use these neo-colonial programs to enslave us. </w:t>
      </w:r>
    </w:p>
    <w:p w:rsidR="00E616F3" w:rsidRPr="00874202" w:rsidRDefault="00E616F3" w:rsidP="00E616F3">
      <w:pPr>
        <w:pBdr>
          <w:top w:val="single" w:sz="4" w:space="1" w:color="auto"/>
          <w:left w:val="single" w:sz="4" w:space="4" w:color="auto"/>
          <w:bottom w:val="single" w:sz="4" w:space="1" w:color="auto"/>
          <w:right w:val="single" w:sz="4" w:space="4" w:color="auto"/>
        </w:pBdr>
        <w:rPr>
          <w:lang w:eastAsia="en-US"/>
        </w:rPr>
      </w:pPr>
      <w:r w:rsidRPr="00874202">
        <w:rPr>
          <w:lang w:eastAsia="en-US"/>
        </w:rPr>
        <w:t xml:space="preserve">First, the IMF and World Bank are main consultants on almost all projects. During negotiation meetings with the main private sector bidders on the Project, the IMF team would side with almost all of the private companies request when it came to contact drafting, payment mechanisms and responsibility and services provided. </w:t>
      </w:r>
    </w:p>
    <w:p w:rsidR="00E616F3" w:rsidRPr="00874202" w:rsidRDefault="00E616F3" w:rsidP="00E616F3">
      <w:pPr>
        <w:pBdr>
          <w:top w:val="single" w:sz="4" w:space="1" w:color="auto"/>
          <w:left w:val="single" w:sz="4" w:space="4" w:color="auto"/>
          <w:bottom w:val="single" w:sz="4" w:space="1" w:color="auto"/>
          <w:right w:val="single" w:sz="4" w:space="4" w:color="auto"/>
        </w:pBdr>
        <w:rPr>
          <w:lang w:eastAsia="en-US"/>
        </w:rPr>
      </w:pPr>
      <w:r w:rsidRPr="00874202">
        <w:rPr>
          <w:lang w:eastAsia="en-US"/>
        </w:rPr>
        <w:t xml:space="preserve">I worked on a project that was suppose to build nearly 345 public schools in 18 </w:t>
      </w:r>
      <w:r w:rsidR="00062D9E" w:rsidRPr="00874202">
        <w:rPr>
          <w:lang w:eastAsia="en-US"/>
        </w:rPr>
        <w:t>governorates</w:t>
      </w:r>
      <w:r w:rsidRPr="00874202">
        <w:rPr>
          <w:lang w:eastAsia="en-US"/>
        </w:rPr>
        <w:t xml:space="preserve"> (has not been implemented so far to the best of my knowledge). The main bidder on the Project had high profile lawyers that would continuously twist the arm of the MoF and the General Authority for Educational Buildings(GAEB). Most of the time, the bidders requests would be approved and drafted in the contract. </w:t>
      </w:r>
    </w:p>
    <w:p w:rsidR="00E616F3" w:rsidRPr="00874202" w:rsidRDefault="00E616F3" w:rsidP="00E616F3">
      <w:pPr>
        <w:pBdr>
          <w:top w:val="single" w:sz="4" w:space="1" w:color="auto"/>
          <w:left w:val="single" w:sz="4" w:space="4" w:color="auto"/>
          <w:bottom w:val="single" w:sz="4" w:space="1" w:color="auto"/>
          <w:right w:val="single" w:sz="4" w:space="4" w:color="auto"/>
        </w:pBdr>
        <w:rPr>
          <w:lang w:eastAsia="en-US"/>
        </w:rPr>
      </w:pPr>
      <w:r w:rsidRPr="00874202">
        <w:rPr>
          <w:lang w:eastAsia="en-US"/>
        </w:rPr>
        <w:t xml:space="preserve">For example, and this is one of many, schools usually have after school and weekend programs for their students. This was unacceptable to bidders and their high priced Dubai stationed lawyers. Schools in the contract were only to be open from 7am to 4pm. According to the lawyers, "the opening of schools on weekends or later on in the evening during the week would be a security threat to the investors and if such programs were to be implemented that would come with an extra cost". An extra cost the MoF could not afford. Further, the investors wanted to expand their "revenue </w:t>
      </w:r>
      <w:r w:rsidR="00062D9E" w:rsidRPr="00874202">
        <w:rPr>
          <w:lang w:eastAsia="en-US"/>
        </w:rPr>
        <w:t>streams</w:t>
      </w:r>
      <w:r w:rsidRPr="00874202">
        <w:rPr>
          <w:lang w:eastAsia="en-US"/>
        </w:rPr>
        <w:t xml:space="preserve">" by having "cultural events" at the schools at night, such programs would inhibit the "cultural events" from taking place. Also, no students could be at school after 4pm. This means, a child that was waiting for their older brother or sister to pick them up would have to stay out in the street and wait if the person responsible for picking them up was late for any reason. </w:t>
      </w:r>
    </w:p>
    <w:p w:rsidR="00E616F3" w:rsidRPr="00874202" w:rsidRDefault="00E616F3" w:rsidP="00E616F3">
      <w:pPr>
        <w:pBdr>
          <w:top w:val="single" w:sz="4" w:space="1" w:color="auto"/>
          <w:left w:val="single" w:sz="4" w:space="4" w:color="auto"/>
          <w:bottom w:val="single" w:sz="4" w:space="1" w:color="auto"/>
          <w:right w:val="single" w:sz="4" w:space="4" w:color="auto"/>
        </w:pBdr>
        <w:rPr>
          <w:lang w:eastAsia="en-US"/>
        </w:rPr>
      </w:pPr>
      <w:r w:rsidRPr="00874202">
        <w:rPr>
          <w:lang w:eastAsia="en-US"/>
        </w:rPr>
        <w:t xml:space="preserve">My point is this, the process and discourse to making money is unethical in its essence, especially on large scale projects. The maximization of profits always comes at the cost of people closest to the business operation, whether cutting costs, reduced services, unethical treatment of students...etc. If we want to build a new Egypt that meets the demands of its people we should not allow these types of aid programs to operate. These investors don't build schools to improve education, the build schools to make money. They don't build hospitals to provide decent health care, they build hospitals to overprice medical care that us the tax payers and generations after us will have to pay. </w:t>
      </w:r>
    </w:p>
    <w:p w:rsidR="00E616F3" w:rsidRPr="00874202" w:rsidRDefault="00E616F3" w:rsidP="00E616F3">
      <w:pPr>
        <w:pBdr>
          <w:top w:val="single" w:sz="4" w:space="1" w:color="auto"/>
          <w:left w:val="single" w:sz="4" w:space="4" w:color="auto"/>
          <w:bottom w:val="single" w:sz="4" w:space="1" w:color="auto"/>
          <w:right w:val="single" w:sz="4" w:space="4" w:color="auto"/>
        </w:pBdr>
        <w:rPr>
          <w:lang w:eastAsia="en-US"/>
        </w:rPr>
      </w:pPr>
      <w:r w:rsidRPr="00874202">
        <w:rPr>
          <w:lang w:eastAsia="en-US"/>
        </w:rPr>
        <w:t>I believe the motivation and financing behind a project can always provide a good indicator of who will benefit most. Investors one and only goal is to make a profit, this is my view is not the motivation we need as Egyptians to build a country we fought for and will continue to fight for as t</w:t>
      </w:r>
      <w:r>
        <w:rPr>
          <w:lang w:eastAsia="en-US"/>
        </w:rPr>
        <w:t>his article clearly points out.”</w:t>
      </w:r>
    </w:p>
    <w:p w:rsidR="00994146" w:rsidRDefault="00994146" w:rsidP="00994146">
      <w:pPr>
        <w:pStyle w:val="Heading2"/>
      </w:pPr>
      <w:bookmarkStart w:id="26" w:name="_Toc304892528"/>
      <w:r>
        <w:t>EU policy</w:t>
      </w:r>
      <w:bookmarkEnd w:id="26"/>
    </w:p>
    <w:p w:rsidR="00994146" w:rsidRDefault="00994146" w:rsidP="00994146">
      <w:pPr>
        <w:rPr>
          <w:lang w:eastAsia="en-US"/>
        </w:rPr>
      </w:pPr>
      <w:r>
        <w:rPr>
          <w:lang w:eastAsia="en-US"/>
        </w:rPr>
        <w:t>The EU has said since March 2011 that it wants to support the development of democratic elections and civil society in the region, but it has reduced its initial support for strengthening social dialogue between employers and unions.</w:t>
      </w:r>
    </w:p>
    <w:p w:rsidR="00994146" w:rsidRDefault="00994146" w:rsidP="00994146">
      <w:pPr>
        <w:rPr>
          <w:lang w:eastAsia="en-US"/>
        </w:rPr>
      </w:pPr>
    </w:p>
    <w:p w:rsidR="00994146" w:rsidRDefault="00994146" w:rsidP="00994146">
      <w:pPr>
        <w:rPr>
          <w:lang w:eastAsia="en-US"/>
        </w:rPr>
      </w:pPr>
      <w:r>
        <w:rPr>
          <w:lang w:eastAsia="en-US"/>
        </w:rPr>
        <w:t xml:space="preserve">The EU position is being developed as part of the European Neighbourhood Policy (ENP), which deals with political and economic relations with countries in north Africa, eastern </w:t>
      </w:r>
      <w:r w:rsidR="00062D9E">
        <w:rPr>
          <w:lang w:eastAsia="en-US"/>
        </w:rPr>
        <w:t>Mediterranean</w:t>
      </w:r>
      <w:r>
        <w:rPr>
          <w:lang w:eastAsia="en-US"/>
        </w:rPr>
        <w:t xml:space="preserve"> and eastern Europe. The ENP includes a Euro-med Partnership covering relations with the north African and eastern Mediterranean countries. Although the ENP has always included provisions for civil society involvement, these have been criticised for  not providing significant support for trade unions or human rights organisations, and for promoting liberalisation and privatisation of public services such as energy, water and healthcare.   </w:t>
      </w:r>
    </w:p>
    <w:p w:rsidR="00994146" w:rsidRDefault="00994146" w:rsidP="00994146">
      <w:pPr>
        <w:rPr>
          <w:lang w:eastAsia="en-US"/>
        </w:rPr>
      </w:pPr>
    </w:p>
    <w:p w:rsidR="00994146" w:rsidRDefault="00994146" w:rsidP="00994146">
      <w:pPr>
        <w:rPr>
          <w:lang w:eastAsia="en-US"/>
        </w:rPr>
      </w:pPr>
      <w:r>
        <w:rPr>
          <w:lang w:eastAsia="en-US"/>
        </w:rPr>
        <w:lastRenderedPageBreak/>
        <w:t xml:space="preserve">The first EU document on the democratic uprisings, in March 2011, included a commitment to help build civil society in the region by creating a platform for NGOs, trade unions and political parties, and </w:t>
      </w:r>
      <w:r w:rsidR="00062D9E">
        <w:rPr>
          <w:lang w:eastAsia="en-US"/>
        </w:rPr>
        <w:t>also stated</w:t>
      </w:r>
      <w:r>
        <w:rPr>
          <w:lang w:eastAsia="en-US"/>
        </w:rPr>
        <w:t xml:space="preserve"> that it would specifically support social dialogue: “Social dialogue between trade unions and employers plays an important role in sustaining reform efforts. New trade unions and employers associations are now emerging. This provides an opportunity for more effective social dialogue. It should be supported through the Euro- Mediterranean Social Dialogue Forum which will facilitate exchange between the Mediterranean social partners on key employment and social issues and will support capacity building.”  </w:t>
      </w:r>
    </w:p>
    <w:p w:rsidR="00994146" w:rsidRDefault="00994146" w:rsidP="00994146">
      <w:pPr>
        <w:rPr>
          <w:lang w:eastAsia="en-US"/>
        </w:rPr>
      </w:pPr>
    </w:p>
    <w:p w:rsidR="00994146" w:rsidRDefault="00994146" w:rsidP="00994146">
      <w:pPr>
        <w:rPr>
          <w:lang w:eastAsia="en-US"/>
        </w:rPr>
      </w:pPr>
      <w:r>
        <w:rPr>
          <w:lang w:eastAsia="en-US"/>
        </w:rPr>
        <w:t xml:space="preserve">The full policy review document in May 2011, however, no longer mentions  the role of social dialogue in sustaining reform, or the emergence of new trade unions, and merely states that the European Commission: “will enhance dialogue [between the EU and neighbourhood countries]on employment and social policy and encourage effective social dialogue including through the Euro- Mediterranean Social Dialogue Forum”.   It does still include a commitment to:  “support the establishment of a European Endowment for Democracy to help political parties, non-registered NGOs and trade unions and other social partners”, and states that the EU “will seek to bring partner countries’ governments and civil society together in a structured dialogue on key areas of our co-operation. EU funding for such actions could be delivered through the establishment of a dedicated Civil Society Facility for the neighbourhood.”   </w:t>
      </w:r>
    </w:p>
    <w:p w:rsidR="00994146" w:rsidRDefault="00994146" w:rsidP="00994146">
      <w:pPr>
        <w:rPr>
          <w:lang w:eastAsia="en-US"/>
        </w:rPr>
      </w:pPr>
    </w:p>
    <w:p w:rsidR="00994146" w:rsidRDefault="00994146" w:rsidP="00994146">
      <w:pPr>
        <w:rPr>
          <w:lang w:eastAsia="en-US"/>
        </w:rPr>
      </w:pPr>
      <w:r>
        <w:rPr>
          <w:lang w:eastAsia="en-US"/>
        </w:rPr>
        <w:t xml:space="preserve">Critics suggest that it is “a struggle to find more than words in Europe's reviewed </w:t>
      </w:r>
      <w:r w:rsidR="00062D9E">
        <w:rPr>
          <w:lang w:eastAsia="en-US"/>
        </w:rPr>
        <w:t>neighbourhood</w:t>
      </w:r>
      <w:r>
        <w:rPr>
          <w:lang w:eastAsia="en-US"/>
        </w:rPr>
        <w:t xml:space="preserve"> policy”. The ENP will continue to focus on the liberalisation of trade. As of September 2011, the European Endowment for Democracy has not been created. It will not be based on major new funding from the EU, but will be based on voluntary donations: “We are not yet sure how the process would work and the funding would not be a great deal, but it would be symbolic of our support”.    As of September 2011 there has been no further news about when and how the Civil Society Facility will been set up. A similar ‘civil society forum’ was created in 2009 for eastern Europe, and NGOs in those countries have urged that they should be involved in the development of the new facility, calling especially for long-term funding and for ‘civil society’ to be defined broadly so as to include trade unions and universities.   </w:t>
      </w:r>
    </w:p>
    <w:p w:rsidR="00994146" w:rsidRDefault="00994146" w:rsidP="00994146">
      <w:pPr>
        <w:rPr>
          <w:lang w:eastAsia="en-US"/>
        </w:rPr>
      </w:pPr>
    </w:p>
    <w:p w:rsidR="00F34386" w:rsidRPr="00F34386" w:rsidRDefault="00994146" w:rsidP="00F34386">
      <w:pPr>
        <w:rPr>
          <w:lang w:eastAsia="en-US"/>
        </w:rPr>
      </w:pPr>
      <w:r>
        <w:rPr>
          <w:lang w:eastAsia="en-US"/>
        </w:rPr>
        <w:t xml:space="preserve">The EU does not plan to impose greater transparency or democratic conditions on the dealings of oil companies in the region. In September 2011 it proposes negotiating ‘strategic’ energy contracts with other countries, but these will not include any conditions relating to democracy. The EU Energy Commissioner was quoted as saying: “If we say we're going to treat only with countries which are full democracies, we may as well just park our car in the garage".   This is despite criticism of the EU oil and gas companies published in March 2011 in a joint report by Transparency International and Revenue Watch Institute: “None operate transparently. None reveal the royalty payments they pay to governments”.    </w:t>
      </w:r>
    </w:p>
    <w:p w:rsidR="00F34386" w:rsidRDefault="00F34386" w:rsidP="00317C29">
      <w:pPr>
        <w:rPr>
          <w:lang w:eastAsia="en-US"/>
        </w:rPr>
      </w:pPr>
    </w:p>
    <w:p w:rsidR="006346AD" w:rsidRPr="00C14E59" w:rsidRDefault="00994146" w:rsidP="00C14E59">
      <w:pPr>
        <w:pStyle w:val="Heading3"/>
        <w:numPr>
          <w:ilvl w:val="0"/>
          <w:numId w:val="0"/>
        </w:numPr>
        <w:ind w:left="1224" w:hanging="1224"/>
      </w:pPr>
      <w:bookmarkStart w:id="27" w:name="_Toc304892529"/>
      <w:r w:rsidRPr="00C14E59">
        <w:t xml:space="preserve">Box: </w:t>
      </w:r>
      <w:r w:rsidR="00FD5FF0">
        <w:t>History of European control of public finances in Arab countries</w:t>
      </w:r>
      <w:bookmarkEnd w:id="27"/>
    </w:p>
    <w:p w:rsidR="004D3F56" w:rsidRDefault="006346AD" w:rsidP="00994146">
      <w:pPr>
        <w:pBdr>
          <w:top w:val="single" w:sz="4" w:space="1" w:color="auto"/>
          <w:left w:val="single" w:sz="4" w:space="4" w:color="auto"/>
          <w:bottom w:val="single" w:sz="4" w:space="1" w:color="auto"/>
          <w:right w:val="single" w:sz="4" w:space="4" w:color="auto"/>
        </w:pBdr>
      </w:pPr>
      <w:r>
        <w:t>There is a long historical context of European states exercising power and influence over the public finances of countries in the Arab world. In the 19</w:t>
      </w:r>
      <w:r w:rsidRPr="00913EDD">
        <w:rPr>
          <w:vertAlign w:val="superscript"/>
        </w:rPr>
        <w:t>th</w:t>
      </w:r>
      <w:r>
        <w:t xml:space="preserve"> century,  Egypt, Morocco, Tunisia and other countries in the Ottoman empire were encouraged to borrow money from European countries by issuing bonds. When the countries were unable to repay the bonds, European countries took control of the public finances to prioritise payments to the banks who had lent the money. </w:t>
      </w:r>
      <w:r w:rsidR="004D3F56">
        <w:t xml:space="preserve">This was done in Tunisia in 1869, under an international financial commission; in Algeria in 1883, under which France took over the public finances; in Egypt in 1879, with a joint Anglo-French commission taking over public finances; for the Ottoman empire as a whole, in 1881, under a joint Anglo-French-German commission; and in Morocco in 1907, with a Spanish-French commission taking fiscal control.  </w:t>
      </w:r>
      <w:r>
        <w:t xml:space="preserve">One role of these bodies was to award concessions to European countries for infrastructure development – mainly railways. </w:t>
      </w:r>
    </w:p>
    <w:p w:rsidR="004D3F56" w:rsidRDefault="004D3F56" w:rsidP="00994146">
      <w:pPr>
        <w:pBdr>
          <w:top w:val="single" w:sz="4" w:space="1" w:color="auto"/>
          <w:left w:val="single" w:sz="4" w:space="4" w:color="auto"/>
          <w:bottom w:val="single" w:sz="4" w:space="1" w:color="auto"/>
          <w:right w:val="single" w:sz="4" w:space="4" w:color="auto"/>
        </w:pBdr>
      </w:pPr>
    </w:p>
    <w:p w:rsidR="006346AD" w:rsidRDefault="006346AD" w:rsidP="00994146">
      <w:pPr>
        <w:pBdr>
          <w:top w:val="single" w:sz="4" w:space="1" w:color="auto"/>
          <w:left w:val="single" w:sz="4" w:space="4" w:color="auto"/>
          <w:bottom w:val="single" w:sz="4" w:space="1" w:color="auto"/>
          <w:right w:val="single" w:sz="4" w:space="4" w:color="auto"/>
        </w:pBdr>
      </w:pPr>
      <w:r>
        <w:t xml:space="preserve">Another result of the process was that Egypt was forced to hand over its shares in the Suez canal company, which thus became a French company. It was later </w:t>
      </w:r>
      <w:r w:rsidR="00062D9E">
        <w:t>renationalised</w:t>
      </w:r>
      <w:r>
        <w:t xml:space="preserve"> in 1956 by Egypt, despite an attempted invasion by France, Britain and Israel, but the World Bank later ensured that compensation was paid </w:t>
      </w:r>
      <w:r w:rsidR="00062D9E">
        <w:t>by making</w:t>
      </w:r>
      <w:r>
        <w:t xml:space="preserve"> it a condition of their loan to help build the Asswan dam. This compensation enabled the Suez company to invest in other companies, mainly those involved in water and waste. It is now part of the GdF-Suez group, and one of the two largest multinationals involved in water, waste and energy privatisation throughout the world, including </w:t>
      </w:r>
      <w:r w:rsidR="00C14E59">
        <w:t>N</w:t>
      </w:r>
      <w:r>
        <w:t xml:space="preserve">orth Africa and the Middle East. </w:t>
      </w:r>
      <w:r w:rsidR="004D3F56">
        <w:rPr>
          <w:rStyle w:val="EndnoteReference"/>
        </w:rPr>
        <w:endnoteReference w:id="19"/>
      </w:r>
      <w:r>
        <w:t xml:space="preserve"> </w:t>
      </w:r>
    </w:p>
    <w:p w:rsidR="00027922" w:rsidRDefault="00027922" w:rsidP="00317C29"/>
    <w:p w:rsidR="004D3F56" w:rsidRDefault="004D3F56" w:rsidP="004D3F56">
      <w:pPr>
        <w:pStyle w:val="Heading2"/>
      </w:pPr>
      <w:bookmarkStart w:id="28" w:name="_Toc304892530"/>
      <w:r>
        <w:lastRenderedPageBreak/>
        <w:t>Public finances</w:t>
      </w:r>
      <w:bookmarkEnd w:id="28"/>
    </w:p>
    <w:p w:rsidR="004D3F56" w:rsidRDefault="006D64AE" w:rsidP="004D3F56">
      <w:pPr>
        <w:rPr>
          <w:lang w:eastAsia="en-US"/>
        </w:rPr>
      </w:pPr>
      <w:r>
        <w:rPr>
          <w:lang w:eastAsia="en-US"/>
        </w:rPr>
        <w:t xml:space="preserve">The levels of public spending of the countries in the table range between 22% in Yemen and Kuwait to 30% in Egypt, Tunisia and Lebanon. </w:t>
      </w:r>
    </w:p>
    <w:p w:rsidR="006D64AE" w:rsidRDefault="006D64AE" w:rsidP="004D3F56">
      <w:pPr>
        <w:rPr>
          <w:lang w:eastAsia="en-US"/>
        </w:rPr>
      </w:pPr>
    </w:p>
    <w:p w:rsidR="004D3F56" w:rsidRDefault="006D64AE" w:rsidP="004D3F56">
      <w:pPr>
        <w:rPr>
          <w:lang w:eastAsia="en-US"/>
        </w:rPr>
      </w:pPr>
      <w:r>
        <w:rPr>
          <w:lang w:eastAsia="en-US"/>
        </w:rPr>
        <w:t xml:space="preserve">The tax revenues of the countries in the table range between 22-24% of GDP in Jordan, Lebanon and Yemen, to 37% of GDP in Algeria and 47% in Kuwait. </w:t>
      </w:r>
    </w:p>
    <w:p w:rsidR="006D64AE" w:rsidRDefault="006D64AE" w:rsidP="004D3F56">
      <w:pPr>
        <w:rPr>
          <w:lang w:eastAsia="en-US"/>
        </w:rPr>
      </w:pPr>
    </w:p>
    <w:p w:rsidR="006D64AE" w:rsidRDefault="006D64AE" w:rsidP="004D3F56">
      <w:pPr>
        <w:rPr>
          <w:lang w:eastAsia="en-US"/>
        </w:rPr>
      </w:pPr>
      <w:r>
        <w:rPr>
          <w:lang w:eastAsia="en-US"/>
        </w:rPr>
        <w:t xml:space="preserve">The income levels of each country vary, with the oil producers highest. </w:t>
      </w:r>
    </w:p>
    <w:p w:rsidR="006D64AE" w:rsidRDefault="006D64AE" w:rsidP="004D3F56">
      <w:pPr>
        <w:rPr>
          <w:lang w:eastAsia="en-US"/>
        </w:rPr>
      </w:pPr>
    </w:p>
    <w:p w:rsidR="006D64AE" w:rsidRDefault="006D64AE" w:rsidP="004D3F56">
      <w:pPr>
        <w:rPr>
          <w:lang w:eastAsia="en-US"/>
        </w:rPr>
      </w:pPr>
      <w:r>
        <w:rPr>
          <w:lang w:eastAsia="en-US"/>
        </w:rPr>
        <w:t>The latest World Economic Outlook (September 2011) forecasts that growth has been slowed in many countries as a result of the internal conflicts, but positive growth is still forecast in all countries in 2012.</w:t>
      </w:r>
    </w:p>
    <w:p w:rsidR="006D64AE" w:rsidRDefault="006D64AE" w:rsidP="004D3F56">
      <w:pPr>
        <w:rPr>
          <w:lang w:eastAsia="en-US"/>
        </w:rPr>
      </w:pPr>
    </w:p>
    <w:p w:rsidR="004D3F56" w:rsidRDefault="00E525FD" w:rsidP="00E525FD">
      <w:pPr>
        <w:pStyle w:val="Heading7"/>
      </w:pPr>
      <w:bookmarkStart w:id="29" w:name="_Toc304892531"/>
      <w:r>
        <w:t>Economic and fiscal data 2011</w:t>
      </w:r>
      <w:bookmarkEnd w:id="29"/>
    </w:p>
    <w:tbl>
      <w:tblPr>
        <w:tblStyle w:val="TableGrid"/>
        <w:tblW w:w="0" w:type="auto"/>
        <w:tblLook w:val="04A0"/>
      </w:tblPr>
      <w:tblGrid>
        <w:gridCol w:w="1395"/>
        <w:gridCol w:w="1316"/>
        <w:gridCol w:w="1225"/>
        <w:gridCol w:w="1752"/>
        <w:gridCol w:w="1292"/>
      </w:tblGrid>
      <w:tr w:rsidR="00E525FD" w:rsidRPr="00245944" w:rsidTr="00E525FD">
        <w:tc>
          <w:tcPr>
            <w:tcW w:w="1395" w:type="dxa"/>
          </w:tcPr>
          <w:p w:rsidR="00E525FD" w:rsidRPr="00E525FD" w:rsidRDefault="00E525FD" w:rsidP="004D3F56">
            <w:pPr>
              <w:rPr>
                <w:rFonts w:asciiTheme="minorHAnsi" w:hAnsiTheme="minorHAnsi"/>
                <w:sz w:val="20"/>
                <w:szCs w:val="20"/>
                <w:lang w:eastAsia="en-US"/>
              </w:rPr>
            </w:pPr>
          </w:p>
        </w:tc>
        <w:tc>
          <w:tcPr>
            <w:tcW w:w="1316" w:type="dxa"/>
          </w:tcPr>
          <w:p w:rsidR="00E525FD" w:rsidRPr="00E525FD" w:rsidRDefault="00E525FD" w:rsidP="004D3F56">
            <w:pPr>
              <w:rPr>
                <w:rFonts w:asciiTheme="minorHAnsi" w:hAnsiTheme="minorHAnsi"/>
                <w:sz w:val="20"/>
                <w:szCs w:val="20"/>
                <w:lang w:eastAsia="en-US"/>
              </w:rPr>
            </w:pPr>
            <w:r w:rsidRPr="00E525FD">
              <w:rPr>
                <w:rFonts w:asciiTheme="minorHAnsi" w:hAnsiTheme="minorHAnsi"/>
                <w:sz w:val="20"/>
                <w:szCs w:val="20"/>
                <w:lang w:eastAsia="en-US"/>
              </w:rPr>
              <w:t>Government expenditure</w:t>
            </w:r>
          </w:p>
          <w:p w:rsidR="00E525FD" w:rsidRPr="00E525FD" w:rsidRDefault="00E525FD" w:rsidP="004D3F56">
            <w:pPr>
              <w:rPr>
                <w:rFonts w:asciiTheme="minorHAnsi" w:hAnsiTheme="minorHAnsi"/>
                <w:sz w:val="20"/>
                <w:szCs w:val="20"/>
                <w:lang w:eastAsia="en-US"/>
              </w:rPr>
            </w:pPr>
            <w:r w:rsidRPr="00E525FD">
              <w:rPr>
                <w:rFonts w:asciiTheme="minorHAnsi" w:hAnsiTheme="minorHAnsi"/>
                <w:sz w:val="20"/>
                <w:szCs w:val="20"/>
                <w:lang w:eastAsia="en-US"/>
              </w:rPr>
              <w:t>% of GDP</w:t>
            </w:r>
          </w:p>
        </w:tc>
        <w:tc>
          <w:tcPr>
            <w:tcW w:w="1225" w:type="dxa"/>
          </w:tcPr>
          <w:p w:rsidR="00E525FD" w:rsidRPr="00E525FD" w:rsidRDefault="00E525FD" w:rsidP="004D3F56">
            <w:pPr>
              <w:rPr>
                <w:rFonts w:asciiTheme="minorHAnsi" w:hAnsiTheme="minorHAnsi"/>
                <w:sz w:val="20"/>
                <w:szCs w:val="20"/>
                <w:lang w:eastAsia="en-US"/>
              </w:rPr>
            </w:pPr>
            <w:r w:rsidRPr="00E525FD">
              <w:rPr>
                <w:rFonts w:asciiTheme="minorHAnsi" w:hAnsiTheme="minorHAnsi"/>
                <w:sz w:val="20"/>
                <w:szCs w:val="20"/>
                <w:lang w:eastAsia="en-US"/>
              </w:rPr>
              <w:t>Tax revenue %of GDP</w:t>
            </w:r>
          </w:p>
        </w:tc>
        <w:tc>
          <w:tcPr>
            <w:tcW w:w="1752" w:type="dxa"/>
          </w:tcPr>
          <w:p w:rsidR="00E525FD" w:rsidRPr="00E525FD" w:rsidRDefault="00E525FD" w:rsidP="004D3F56">
            <w:pPr>
              <w:rPr>
                <w:rFonts w:asciiTheme="minorHAnsi" w:hAnsiTheme="minorHAnsi"/>
                <w:sz w:val="20"/>
                <w:szCs w:val="20"/>
                <w:lang w:eastAsia="en-US"/>
              </w:rPr>
            </w:pPr>
            <w:r w:rsidRPr="00E525FD">
              <w:rPr>
                <w:rFonts w:asciiTheme="minorHAnsi" w:hAnsiTheme="minorHAnsi"/>
                <w:sz w:val="20"/>
                <w:szCs w:val="20"/>
                <w:lang w:eastAsia="en-US"/>
              </w:rPr>
              <w:t>GDP per capita (</w:t>
            </w:r>
            <w:r w:rsidR="00062D9E" w:rsidRPr="00E525FD">
              <w:rPr>
                <w:rFonts w:asciiTheme="minorHAnsi" w:hAnsiTheme="minorHAnsi"/>
                <w:sz w:val="20"/>
                <w:szCs w:val="20"/>
                <w:lang w:eastAsia="en-US"/>
              </w:rPr>
              <w:t>US Dollars</w:t>
            </w:r>
            <w:r w:rsidRPr="00E525FD">
              <w:rPr>
                <w:rFonts w:asciiTheme="minorHAnsi" w:hAnsiTheme="minorHAnsi"/>
                <w:sz w:val="20"/>
                <w:szCs w:val="20"/>
                <w:lang w:eastAsia="en-US"/>
              </w:rPr>
              <w:t>)</w:t>
            </w:r>
          </w:p>
        </w:tc>
        <w:tc>
          <w:tcPr>
            <w:tcW w:w="1292" w:type="dxa"/>
          </w:tcPr>
          <w:p w:rsidR="00E525FD" w:rsidRPr="00E525FD" w:rsidRDefault="00E525FD" w:rsidP="004D3F56">
            <w:pPr>
              <w:rPr>
                <w:rFonts w:asciiTheme="minorHAnsi" w:hAnsiTheme="minorHAnsi"/>
                <w:sz w:val="20"/>
                <w:szCs w:val="20"/>
                <w:lang w:eastAsia="en-US"/>
              </w:rPr>
            </w:pPr>
            <w:r>
              <w:rPr>
                <w:rFonts w:asciiTheme="minorHAnsi" w:hAnsiTheme="minorHAnsi"/>
                <w:sz w:val="20"/>
                <w:szCs w:val="20"/>
                <w:lang w:eastAsia="en-US"/>
              </w:rPr>
              <w:t>Growth forecast for 2012  (%)</w:t>
            </w:r>
          </w:p>
        </w:tc>
      </w:tr>
      <w:tr w:rsidR="00E525FD" w:rsidRPr="00245944" w:rsidTr="00E525FD">
        <w:tc>
          <w:tcPr>
            <w:tcW w:w="1395" w:type="dxa"/>
          </w:tcPr>
          <w:p w:rsidR="00E525FD" w:rsidRPr="00E525FD" w:rsidRDefault="00E525FD" w:rsidP="004D3F56">
            <w:pPr>
              <w:rPr>
                <w:rFonts w:asciiTheme="minorHAnsi" w:hAnsiTheme="minorHAnsi"/>
                <w:sz w:val="20"/>
                <w:szCs w:val="20"/>
                <w:lang w:eastAsia="en-US"/>
              </w:rPr>
            </w:pPr>
            <w:r w:rsidRPr="00E525FD">
              <w:rPr>
                <w:rFonts w:asciiTheme="minorHAnsi" w:hAnsiTheme="minorHAnsi"/>
                <w:sz w:val="20"/>
                <w:szCs w:val="20"/>
                <w:lang w:eastAsia="en-US"/>
              </w:rPr>
              <w:t xml:space="preserve">Algeria </w:t>
            </w:r>
          </w:p>
        </w:tc>
        <w:tc>
          <w:tcPr>
            <w:tcW w:w="1316"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rPr>
              <w:t>25</w:t>
            </w:r>
          </w:p>
        </w:tc>
        <w:tc>
          <w:tcPr>
            <w:tcW w:w="1225"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rPr>
              <w:t>37</w:t>
            </w:r>
          </w:p>
        </w:tc>
        <w:tc>
          <w:tcPr>
            <w:tcW w:w="1752"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rPr>
              <w:t>4028</w:t>
            </w:r>
          </w:p>
        </w:tc>
        <w:tc>
          <w:tcPr>
            <w:tcW w:w="1292" w:type="dxa"/>
          </w:tcPr>
          <w:p w:rsidR="00E525FD" w:rsidRPr="00E525FD" w:rsidRDefault="006D64AE" w:rsidP="00E525FD">
            <w:pPr>
              <w:jc w:val="right"/>
              <w:rPr>
                <w:rFonts w:asciiTheme="minorHAnsi" w:hAnsiTheme="minorHAnsi"/>
                <w:sz w:val="20"/>
                <w:szCs w:val="20"/>
              </w:rPr>
            </w:pPr>
            <w:r>
              <w:rPr>
                <w:rFonts w:asciiTheme="minorHAnsi" w:hAnsiTheme="minorHAnsi"/>
                <w:sz w:val="20"/>
                <w:szCs w:val="20"/>
              </w:rPr>
              <w:t>+3.3</w:t>
            </w:r>
          </w:p>
        </w:tc>
      </w:tr>
      <w:tr w:rsidR="00E525FD" w:rsidRPr="00245944" w:rsidTr="00E525FD">
        <w:tc>
          <w:tcPr>
            <w:tcW w:w="1395" w:type="dxa"/>
          </w:tcPr>
          <w:p w:rsidR="00E525FD" w:rsidRPr="00E525FD" w:rsidRDefault="00E525FD" w:rsidP="004D3F56">
            <w:pPr>
              <w:rPr>
                <w:rFonts w:asciiTheme="minorHAnsi" w:hAnsiTheme="minorHAnsi"/>
                <w:sz w:val="20"/>
                <w:szCs w:val="20"/>
                <w:lang w:eastAsia="en-US"/>
              </w:rPr>
            </w:pPr>
            <w:r w:rsidRPr="00E525FD">
              <w:rPr>
                <w:rFonts w:asciiTheme="minorHAnsi" w:hAnsiTheme="minorHAnsi"/>
                <w:sz w:val="20"/>
                <w:szCs w:val="20"/>
                <w:lang w:eastAsia="en-US"/>
              </w:rPr>
              <w:t xml:space="preserve">Egypt </w:t>
            </w:r>
          </w:p>
        </w:tc>
        <w:tc>
          <w:tcPr>
            <w:tcW w:w="1316"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rPr>
              <w:t>30</w:t>
            </w:r>
          </w:p>
        </w:tc>
        <w:tc>
          <w:tcPr>
            <w:tcW w:w="1225"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rPr>
              <w:t>27</w:t>
            </w:r>
          </w:p>
        </w:tc>
        <w:tc>
          <w:tcPr>
            <w:tcW w:w="1752"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rPr>
              <w:t>2270</w:t>
            </w:r>
          </w:p>
        </w:tc>
        <w:tc>
          <w:tcPr>
            <w:tcW w:w="1292" w:type="dxa"/>
          </w:tcPr>
          <w:p w:rsidR="00E525FD" w:rsidRPr="00E525FD" w:rsidRDefault="00E525FD" w:rsidP="00E525FD">
            <w:pPr>
              <w:jc w:val="right"/>
              <w:rPr>
                <w:rFonts w:asciiTheme="minorHAnsi" w:hAnsiTheme="minorHAnsi"/>
                <w:sz w:val="20"/>
                <w:szCs w:val="20"/>
              </w:rPr>
            </w:pPr>
            <w:r>
              <w:rPr>
                <w:rFonts w:asciiTheme="minorHAnsi" w:hAnsiTheme="minorHAnsi"/>
                <w:sz w:val="20"/>
                <w:szCs w:val="20"/>
              </w:rPr>
              <w:t>+1.8</w:t>
            </w:r>
          </w:p>
        </w:tc>
      </w:tr>
      <w:tr w:rsidR="00E525FD" w:rsidRPr="00245944" w:rsidTr="00E525FD">
        <w:tc>
          <w:tcPr>
            <w:tcW w:w="1395" w:type="dxa"/>
          </w:tcPr>
          <w:p w:rsidR="00E525FD" w:rsidRPr="00E525FD" w:rsidRDefault="00E525FD" w:rsidP="004D3F56">
            <w:pPr>
              <w:rPr>
                <w:rFonts w:asciiTheme="minorHAnsi" w:hAnsiTheme="minorHAnsi"/>
                <w:sz w:val="20"/>
                <w:szCs w:val="20"/>
                <w:lang w:eastAsia="en-US"/>
              </w:rPr>
            </w:pPr>
            <w:r w:rsidRPr="00E525FD">
              <w:rPr>
                <w:rFonts w:asciiTheme="minorHAnsi" w:hAnsiTheme="minorHAnsi"/>
                <w:sz w:val="20"/>
                <w:szCs w:val="20"/>
                <w:lang w:eastAsia="en-US"/>
              </w:rPr>
              <w:t xml:space="preserve">Libya </w:t>
            </w:r>
          </w:p>
        </w:tc>
        <w:tc>
          <w:tcPr>
            <w:tcW w:w="1316"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lang w:eastAsia="en-US"/>
              </w:rPr>
              <w:t>-</w:t>
            </w:r>
          </w:p>
        </w:tc>
        <w:tc>
          <w:tcPr>
            <w:tcW w:w="1225"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lang w:eastAsia="en-US"/>
              </w:rPr>
              <w:t>-</w:t>
            </w:r>
          </w:p>
        </w:tc>
        <w:tc>
          <w:tcPr>
            <w:tcW w:w="1752"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rPr>
              <w:t>9713</w:t>
            </w:r>
          </w:p>
        </w:tc>
        <w:tc>
          <w:tcPr>
            <w:tcW w:w="1292" w:type="dxa"/>
          </w:tcPr>
          <w:p w:rsidR="00E525FD" w:rsidRPr="00E525FD" w:rsidRDefault="006D64AE" w:rsidP="00E525FD">
            <w:pPr>
              <w:jc w:val="right"/>
              <w:rPr>
                <w:rFonts w:asciiTheme="minorHAnsi" w:hAnsiTheme="minorHAnsi"/>
                <w:sz w:val="20"/>
                <w:szCs w:val="20"/>
              </w:rPr>
            </w:pPr>
            <w:r>
              <w:rPr>
                <w:rFonts w:asciiTheme="minorHAnsi" w:hAnsiTheme="minorHAnsi"/>
                <w:sz w:val="20"/>
                <w:szCs w:val="20"/>
              </w:rPr>
              <w:t>-</w:t>
            </w:r>
          </w:p>
        </w:tc>
      </w:tr>
      <w:tr w:rsidR="00E525FD" w:rsidRPr="00245944" w:rsidTr="00E525FD">
        <w:tc>
          <w:tcPr>
            <w:tcW w:w="1395" w:type="dxa"/>
          </w:tcPr>
          <w:p w:rsidR="00E525FD" w:rsidRPr="00E525FD" w:rsidRDefault="00E525FD" w:rsidP="004D3F56">
            <w:pPr>
              <w:rPr>
                <w:rFonts w:asciiTheme="minorHAnsi" w:hAnsiTheme="minorHAnsi"/>
                <w:sz w:val="20"/>
                <w:szCs w:val="20"/>
                <w:lang w:eastAsia="en-US"/>
              </w:rPr>
            </w:pPr>
            <w:r w:rsidRPr="00E525FD">
              <w:rPr>
                <w:rFonts w:asciiTheme="minorHAnsi" w:hAnsiTheme="minorHAnsi"/>
                <w:sz w:val="20"/>
                <w:szCs w:val="20"/>
                <w:lang w:eastAsia="en-US"/>
              </w:rPr>
              <w:t xml:space="preserve">Morocco </w:t>
            </w:r>
          </w:p>
        </w:tc>
        <w:tc>
          <w:tcPr>
            <w:tcW w:w="1316"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rPr>
              <w:t>28</w:t>
            </w:r>
          </w:p>
        </w:tc>
        <w:tc>
          <w:tcPr>
            <w:tcW w:w="1225"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rPr>
              <w:t>33</w:t>
            </w:r>
          </w:p>
        </w:tc>
        <w:tc>
          <w:tcPr>
            <w:tcW w:w="1752"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rPr>
              <w:t>2811</w:t>
            </w:r>
          </w:p>
        </w:tc>
        <w:tc>
          <w:tcPr>
            <w:tcW w:w="1292" w:type="dxa"/>
          </w:tcPr>
          <w:p w:rsidR="00E525FD" w:rsidRPr="00E525FD" w:rsidRDefault="00E525FD" w:rsidP="00E525FD">
            <w:pPr>
              <w:jc w:val="right"/>
              <w:rPr>
                <w:rFonts w:asciiTheme="minorHAnsi" w:hAnsiTheme="minorHAnsi"/>
                <w:sz w:val="20"/>
                <w:szCs w:val="20"/>
              </w:rPr>
            </w:pPr>
            <w:r>
              <w:rPr>
                <w:rFonts w:asciiTheme="minorHAnsi" w:hAnsiTheme="minorHAnsi"/>
                <w:sz w:val="20"/>
                <w:szCs w:val="20"/>
              </w:rPr>
              <w:t>+4.6</w:t>
            </w:r>
          </w:p>
        </w:tc>
      </w:tr>
      <w:tr w:rsidR="00E525FD" w:rsidRPr="00245944" w:rsidTr="00E525FD">
        <w:tc>
          <w:tcPr>
            <w:tcW w:w="1395" w:type="dxa"/>
          </w:tcPr>
          <w:p w:rsidR="00E525FD" w:rsidRPr="00E525FD" w:rsidRDefault="00E525FD" w:rsidP="004D3F56">
            <w:pPr>
              <w:rPr>
                <w:rFonts w:asciiTheme="minorHAnsi" w:hAnsiTheme="minorHAnsi"/>
                <w:sz w:val="20"/>
                <w:szCs w:val="20"/>
                <w:lang w:eastAsia="en-US"/>
              </w:rPr>
            </w:pPr>
            <w:r w:rsidRPr="00E525FD">
              <w:rPr>
                <w:rFonts w:asciiTheme="minorHAnsi" w:hAnsiTheme="minorHAnsi"/>
                <w:sz w:val="20"/>
                <w:szCs w:val="20"/>
                <w:lang w:eastAsia="en-US"/>
              </w:rPr>
              <w:t xml:space="preserve">Tunisia </w:t>
            </w:r>
          </w:p>
        </w:tc>
        <w:tc>
          <w:tcPr>
            <w:tcW w:w="1316"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lang w:eastAsia="en-US"/>
              </w:rPr>
              <w:t>30</w:t>
            </w:r>
          </w:p>
        </w:tc>
        <w:tc>
          <w:tcPr>
            <w:tcW w:w="1225"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rPr>
              <w:t>31</w:t>
            </w:r>
          </w:p>
        </w:tc>
        <w:tc>
          <w:tcPr>
            <w:tcW w:w="1752"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rPr>
              <w:t>3792</w:t>
            </w:r>
          </w:p>
        </w:tc>
        <w:tc>
          <w:tcPr>
            <w:tcW w:w="1292" w:type="dxa"/>
          </w:tcPr>
          <w:p w:rsidR="00E525FD" w:rsidRPr="00E525FD" w:rsidRDefault="006D64AE" w:rsidP="00E525FD">
            <w:pPr>
              <w:jc w:val="right"/>
              <w:rPr>
                <w:rFonts w:asciiTheme="minorHAnsi" w:hAnsiTheme="minorHAnsi"/>
                <w:sz w:val="20"/>
                <w:szCs w:val="20"/>
              </w:rPr>
            </w:pPr>
            <w:r>
              <w:rPr>
                <w:rFonts w:asciiTheme="minorHAnsi" w:hAnsiTheme="minorHAnsi"/>
                <w:sz w:val="20"/>
                <w:szCs w:val="20"/>
              </w:rPr>
              <w:t>+3.9</w:t>
            </w:r>
          </w:p>
        </w:tc>
      </w:tr>
      <w:tr w:rsidR="00E525FD" w:rsidRPr="00245944" w:rsidTr="00E525FD">
        <w:tc>
          <w:tcPr>
            <w:tcW w:w="1395" w:type="dxa"/>
          </w:tcPr>
          <w:p w:rsidR="00E525FD" w:rsidRPr="00E525FD" w:rsidRDefault="00E525FD" w:rsidP="004D3F56">
            <w:pPr>
              <w:rPr>
                <w:rFonts w:asciiTheme="minorHAnsi" w:hAnsiTheme="minorHAnsi"/>
                <w:sz w:val="20"/>
                <w:szCs w:val="20"/>
                <w:lang w:val="es-ES_tradnl" w:eastAsia="en-US"/>
              </w:rPr>
            </w:pPr>
            <w:r w:rsidRPr="00E525FD">
              <w:rPr>
                <w:rFonts w:asciiTheme="minorHAnsi" w:hAnsiTheme="minorHAnsi"/>
                <w:sz w:val="20"/>
                <w:szCs w:val="20"/>
                <w:lang w:val="es-ES_tradnl" w:eastAsia="en-US"/>
              </w:rPr>
              <w:t xml:space="preserve">Jordan </w:t>
            </w:r>
          </w:p>
        </w:tc>
        <w:tc>
          <w:tcPr>
            <w:tcW w:w="1316" w:type="dxa"/>
          </w:tcPr>
          <w:p w:rsidR="00E525FD" w:rsidRPr="00E525FD" w:rsidRDefault="00E525FD" w:rsidP="00E525FD">
            <w:pPr>
              <w:jc w:val="right"/>
              <w:rPr>
                <w:rFonts w:asciiTheme="minorHAnsi" w:hAnsiTheme="minorHAnsi"/>
                <w:sz w:val="20"/>
                <w:szCs w:val="20"/>
                <w:lang w:val="es-ES_tradnl" w:eastAsia="en-US"/>
              </w:rPr>
            </w:pPr>
            <w:r w:rsidRPr="00E525FD">
              <w:rPr>
                <w:rFonts w:asciiTheme="minorHAnsi" w:hAnsiTheme="minorHAnsi"/>
                <w:sz w:val="20"/>
                <w:szCs w:val="20"/>
                <w:lang w:val="es-ES_tradnl" w:eastAsia="en-US"/>
              </w:rPr>
              <w:t>29</w:t>
            </w:r>
          </w:p>
        </w:tc>
        <w:tc>
          <w:tcPr>
            <w:tcW w:w="1225" w:type="dxa"/>
          </w:tcPr>
          <w:p w:rsidR="00E525FD" w:rsidRPr="00E525FD" w:rsidRDefault="00E525FD" w:rsidP="00E525FD">
            <w:pPr>
              <w:jc w:val="right"/>
              <w:rPr>
                <w:rFonts w:asciiTheme="minorHAnsi" w:hAnsiTheme="minorHAnsi"/>
                <w:sz w:val="20"/>
                <w:szCs w:val="20"/>
                <w:lang w:val="es-ES_tradnl" w:eastAsia="en-US"/>
              </w:rPr>
            </w:pPr>
            <w:r w:rsidRPr="00E525FD">
              <w:rPr>
                <w:rFonts w:asciiTheme="minorHAnsi" w:hAnsiTheme="minorHAnsi"/>
                <w:sz w:val="20"/>
                <w:szCs w:val="20"/>
                <w:lang w:val="es-ES_tradnl" w:eastAsia="en-US"/>
              </w:rPr>
              <w:t>23</w:t>
            </w:r>
          </w:p>
        </w:tc>
        <w:tc>
          <w:tcPr>
            <w:tcW w:w="1752" w:type="dxa"/>
          </w:tcPr>
          <w:p w:rsidR="00E525FD" w:rsidRPr="00E525FD" w:rsidRDefault="00E525FD" w:rsidP="00E525FD">
            <w:pPr>
              <w:jc w:val="right"/>
              <w:rPr>
                <w:rFonts w:asciiTheme="minorHAnsi" w:hAnsiTheme="minorHAnsi"/>
                <w:sz w:val="20"/>
                <w:szCs w:val="20"/>
                <w:lang w:val="es-ES_tradnl" w:eastAsia="en-US"/>
              </w:rPr>
            </w:pPr>
            <w:r w:rsidRPr="00E525FD">
              <w:rPr>
                <w:rFonts w:asciiTheme="minorHAnsi" w:hAnsiTheme="minorHAnsi"/>
                <w:sz w:val="20"/>
                <w:szCs w:val="20"/>
              </w:rPr>
              <w:t>4216</w:t>
            </w:r>
          </w:p>
        </w:tc>
        <w:tc>
          <w:tcPr>
            <w:tcW w:w="1292" w:type="dxa"/>
          </w:tcPr>
          <w:p w:rsidR="00E525FD" w:rsidRPr="00E525FD" w:rsidRDefault="006D64AE" w:rsidP="00E525FD">
            <w:pPr>
              <w:jc w:val="right"/>
              <w:rPr>
                <w:rFonts w:asciiTheme="minorHAnsi" w:hAnsiTheme="minorHAnsi"/>
                <w:sz w:val="20"/>
                <w:szCs w:val="20"/>
              </w:rPr>
            </w:pPr>
            <w:r>
              <w:rPr>
                <w:rFonts w:asciiTheme="minorHAnsi" w:hAnsiTheme="minorHAnsi"/>
                <w:sz w:val="20"/>
                <w:szCs w:val="20"/>
              </w:rPr>
              <w:t>+2.9</w:t>
            </w:r>
          </w:p>
        </w:tc>
      </w:tr>
      <w:tr w:rsidR="00E525FD" w:rsidRPr="00245944" w:rsidTr="00E525FD">
        <w:tc>
          <w:tcPr>
            <w:tcW w:w="1395" w:type="dxa"/>
          </w:tcPr>
          <w:p w:rsidR="00E525FD" w:rsidRPr="00E525FD" w:rsidRDefault="00E525FD" w:rsidP="004D3F56">
            <w:pPr>
              <w:rPr>
                <w:rFonts w:asciiTheme="minorHAnsi" w:hAnsiTheme="minorHAnsi"/>
                <w:sz w:val="20"/>
                <w:szCs w:val="20"/>
                <w:lang w:eastAsia="en-US"/>
              </w:rPr>
            </w:pPr>
            <w:r w:rsidRPr="00E525FD">
              <w:rPr>
                <w:rFonts w:asciiTheme="minorHAnsi" w:hAnsiTheme="minorHAnsi"/>
                <w:sz w:val="20"/>
                <w:szCs w:val="20"/>
                <w:lang w:eastAsia="en-US"/>
              </w:rPr>
              <w:t xml:space="preserve">Kuwait </w:t>
            </w:r>
          </w:p>
        </w:tc>
        <w:tc>
          <w:tcPr>
            <w:tcW w:w="1316"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lang w:eastAsia="en-US"/>
              </w:rPr>
              <w:t>22</w:t>
            </w:r>
          </w:p>
        </w:tc>
        <w:tc>
          <w:tcPr>
            <w:tcW w:w="1225"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rPr>
              <w:t>47</w:t>
            </w:r>
          </w:p>
        </w:tc>
        <w:tc>
          <w:tcPr>
            <w:tcW w:w="1752"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rPr>
              <w:t>54260</w:t>
            </w:r>
          </w:p>
        </w:tc>
        <w:tc>
          <w:tcPr>
            <w:tcW w:w="1292" w:type="dxa"/>
          </w:tcPr>
          <w:p w:rsidR="00E525FD" w:rsidRPr="00E525FD" w:rsidRDefault="006D64AE" w:rsidP="00E525FD">
            <w:pPr>
              <w:jc w:val="right"/>
              <w:rPr>
                <w:rFonts w:asciiTheme="minorHAnsi" w:hAnsiTheme="minorHAnsi"/>
                <w:sz w:val="20"/>
                <w:szCs w:val="20"/>
              </w:rPr>
            </w:pPr>
            <w:r>
              <w:rPr>
                <w:rFonts w:asciiTheme="minorHAnsi" w:hAnsiTheme="minorHAnsi"/>
                <w:sz w:val="20"/>
                <w:szCs w:val="20"/>
              </w:rPr>
              <w:t>+4.5</w:t>
            </w:r>
          </w:p>
        </w:tc>
      </w:tr>
      <w:tr w:rsidR="00E525FD" w:rsidRPr="00245944" w:rsidTr="00E525FD">
        <w:tc>
          <w:tcPr>
            <w:tcW w:w="1395" w:type="dxa"/>
          </w:tcPr>
          <w:p w:rsidR="00E525FD" w:rsidRPr="00E525FD" w:rsidRDefault="00E525FD" w:rsidP="004D3F56">
            <w:pPr>
              <w:rPr>
                <w:rFonts w:asciiTheme="minorHAnsi" w:hAnsiTheme="minorHAnsi"/>
                <w:sz w:val="20"/>
                <w:szCs w:val="20"/>
                <w:lang w:eastAsia="en-US"/>
              </w:rPr>
            </w:pPr>
            <w:r w:rsidRPr="00E525FD">
              <w:rPr>
                <w:rFonts w:asciiTheme="minorHAnsi" w:hAnsiTheme="minorHAnsi"/>
                <w:sz w:val="20"/>
                <w:szCs w:val="20"/>
                <w:lang w:eastAsia="en-US"/>
              </w:rPr>
              <w:t xml:space="preserve">Lebanon </w:t>
            </w:r>
          </w:p>
        </w:tc>
        <w:tc>
          <w:tcPr>
            <w:tcW w:w="1316"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lang w:eastAsia="en-US"/>
              </w:rPr>
              <w:t>30</w:t>
            </w:r>
          </w:p>
        </w:tc>
        <w:tc>
          <w:tcPr>
            <w:tcW w:w="1225"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lang w:eastAsia="en-US"/>
              </w:rPr>
              <w:t>22</w:t>
            </w:r>
          </w:p>
        </w:tc>
        <w:tc>
          <w:tcPr>
            <w:tcW w:w="1752"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rPr>
              <w:t>8175</w:t>
            </w:r>
          </w:p>
        </w:tc>
        <w:tc>
          <w:tcPr>
            <w:tcW w:w="1292" w:type="dxa"/>
          </w:tcPr>
          <w:p w:rsidR="00E525FD" w:rsidRPr="00E525FD" w:rsidRDefault="006D64AE" w:rsidP="00E525FD">
            <w:pPr>
              <w:jc w:val="right"/>
              <w:rPr>
                <w:rFonts w:asciiTheme="minorHAnsi" w:hAnsiTheme="minorHAnsi"/>
                <w:sz w:val="20"/>
                <w:szCs w:val="20"/>
              </w:rPr>
            </w:pPr>
            <w:r>
              <w:rPr>
                <w:rFonts w:asciiTheme="minorHAnsi" w:hAnsiTheme="minorHAnsi"/>
                <w:sz w:val="20"/>
                <w:szCs w:val="20"/>
              </w:rPr>
              <w:t>+3.5</w:t>
            </w:r>
          </w:p>
        </w:tc>
      </w:tr>
      <w:tr w:rsidR="00E525FD" w:rsidRPr="00245944" w:rsidTr="00E525FD">
        <w:tc>
          <w:tcPr>
            <w:tcW w:w="1395" w:type="dxa"/>
          </w:tcPr>
          <w:p w:rsidR="00E525FD" w:rsidRPr="00E525FD" w:rsidRDefault="00E525FD" w:rsidP="004D3F56">
            <w:pPr>
              <w:rPr>
                <w:rFonts w:asciiTheme="minorHAnsi" w:hAnsiTheme="minorHAnsi"/>
                <w:sz w:val="20"/>
                <w:szCs w:val="20"/>
                <w:lang w:eastAsia="en-US"/>
              </w:rPr>
            </w:pPr>
            <w:r w:rsidRPr="00E525FD">
              <w:rPr>
                <w:rFonts w:asciiTheme="minorHAnsi" w:hAnsiTheme="minorHAnsi"/>
                <w:sz w:val="20"/>
                <w:szCs w:val="20"/>
                <w:lang w:eastAsia="en-US"/>
              </w:rPr>
              <w:t xml:space="preserve">Yemen </w:t>
            </w:r>
          </w:p>
        </w:tc>
        <w:tc>
          <w:tcPr>
            <w:tcW w:w="1316"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lang w:eastAsia="en-US"/>
              </w:rPr>
              <w:t>22</w:t>
            </w:r>
          </w:p>
        </w:tc>
        <w:tc>
          <w:tcPr>
            <w:tcW w:w="1225"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lang w:eastAsia="en-US"/>
              </w:rPr>
              <w:t>24</w:t>
            </w:r>
          </w:p>
        </w:tc>
        <w:tc>
          <w:tcPr>
            <w:tcW w:w="1752" w:type="dxa"/>
          </w:tcPr>
          <w:p w:rsidR="00E525FD" w:rsidRPr="00E525FD" w:rsidRDefault="00E525FD" w:rsidP="00E525FD">
            <w:pPr>
              <w:jc w:val="right"/>
              <w:rPr>
                <w:rFonts w:asciiTheme="minorHAnsi" w:hAnsiTheme="minorHAnsi"/>
                <w:sz w:val="20"/>
                <w:szCs w:val="20"/>
                <w:lang w:eastAsia="en-US"/>
              </w:rPr>
            </w:pPr>
            <w:r w:rsidRPr="00E525FD">
              <w:rPr>
                <w:rFonts w:asciiTheme="minorHAnsi" w:hAnsiTheme="minorHAnsi"/>
                <w:sz w:val="20"/>
                <w:szCs w:val="20"/>
              </w:rPr>
              <w:t>1118</w:t>
            </w:r>
          </w:p>
        </w:tc>
        <w:tc>
          <w:tcPr>
            <w:tcW w:w="1292" w:type="dxa"/>
          </w:tcPr>
          <w:p w:rsidR="00E525FD" w:rsidRPr="00E525FD" w:rsidRDefault="006D64AE" w:rsidP="00E525FD">
            <w:pPr>
              <w:jc w:val="right"/>
              <w:rPr>
                <w:rFonts w:asciiTheme="minorHAnsi" w:hAnsiTheme="minorHAnsi"/>
                <w:sz w:val="20"/>
                <w:szCs w:val="20"/>
              </w:rPr>
            </w:pPr>
            <w:r>
              <w:rPr>
                <w:rFonts w:asciiTheme="minorHAnsi" w:hAnsiTheme="minorHAnsi"/>
                <w:sz w:val="20"/>
                <w:szCs w:val="20"/>
              </w:rPr>
              <w:t>-</w:t>
            </w:r>
          </w:p>
        </w:tc>
      </w:tr>
    </w:tbl>
    <w:p w:rsidR="004D3F56" w:rsidRDefault="004D3F56" w:rsidP="004D3F56">
      <w:pPr>
        <w:rPr>
          <w:lang w:eastAsia="en-US"/>
        </w:rPr>
      </w:pPr>
    </w:p>
    <w:p w:rsidR="00C14E59" w:rsidRDefault="00E525FD">
      <w:r>
        <w:t xml:space="preserve">Source: PSIRU   </w:t>
      </w:r>
      <w:hyperlink r:id="rId10" w:history="1">
        <w:r w:rsidRPr="00E86AB4">
          <w:rPr>
            <w:rStyle w:val="Hyperlink"/>
          </w:rPr>
          <w:t>http://www.psiru.org/countries</w:t>
        </w:r>
      </w:hyperlink>
      <w:r>
        <w:t xml:space="preserve"> , IMF, World Bank</w:t>
      </w:r>
      <w:r w:rsidR="00C14E59">
        <w:br w:type="page"/>
      </w:r>
    </w:p>
    <w:p w:rsidR="00C14E59" w:rsidRDefault="00C14E59" w:rsidP="00317C29"/>
    <w:p w:rsidR="00317C29" w:rsidRDefault="00317C29" w:rsidP="00317C29">
      <w:pPr>
        <w:pStyle w:val="Heading1"/>
      </w:pPr>
      <w:bookmarkStart w:id="30" w:name="_Toc304892532"/>
      <w:r w:rsidRPr="00317C29">
        <w:t>Water</w:t>
      </w:r>
      <w:bookmarkEnd w:id="30"/>
    </w:p>
    <w:p w:rsidR="002F7306" w:rsidRDefault="002F7306" w:rsidP="002F7306">
      <w:pPr>
        <w:rPr>
          <w:lang w:eastAsia="en-US"/>
        </w:rPr>
      </w:pPr>
      <w:r>
        <w:rPr>
          <w:lang w:eastAsia="en-US"/>
        </w:rPr>
        <w:t xml:space="preserve">This section maps the extent of water privatisation in the region, with particular focus on Egypt, </w:t>
      </w:r>
    </w:p>
    <w:p w:rsidR="002F7306" w:rsidRPr="002F7306" w:rsidRDefault="002F7306" w:rsidP="002F7306">
      <w:pPr>
        <w:rPr>
          <w:lang w:eastAsia="en-US"/>
        </w:rPr>
      </w:pPr>
      <w:r>
        <w:rPr>
          <w:lang w:eastAsia="en-US"/>
        </w:rPr>
        <w:t xml:space="preserve">Palestine, Jordan, </w:t>
      </w:r>
      <w:r w:rsidR="00062D9E">
        <w:rPr>
          <w:lang w:eastAsia="en-US"/>
        </w:rPr>
        <w:t>Lebanon,</w:t>
      </w:r>
      <w:r w:rsidR="00062D9E" w:rsidRPr="002F7306">
        <w:rPr>
          <w:lang w:eastAsia="en-US"/>
        </w:rPr>
        <w:t xml:space="preserve"> Tunisia</w:t>
      </w:r>
      <w:r w:rsidRPr="002F7306">
        <w:rPr>
          <w:lang w:eastAsia="en-US"/>
        </w:rPr>
        <w:t>, Algeria</w:t>
      </w:r>
      <w:r>
        <w:rPr>
          <w:lang w:eastAsia="en-US"/>
        </w:rPr>
        <w:t xml:space="preserve"> , Morocco, </w:t>
      </w:r>
      <w:r w:rsidR="00062D9E">
        <w:rPr>
          <w:lang w:eastAsia="en-US"/>
        </w:rPr>
        <w:t>Libya</w:t>
      </w:r>
      <w:r>
        <w:rPr>
          <w:lang w:eastAsia="en-US"/>
        </w:rPr>
        <w:t xml:space="preserve">, Yemen and </w:t>
      </w:r>
      <w:r w:rsidR="00062D9E">
        <w:rPr>
          <w:lang w:eastAsia="en-US"/>
        </w:rPr>
        <w:t>Kuwait</w:t>
      </w:r>
      <w:r>
        <w:rPr>
          <w:lang w:eastAsia="en-US"/>
        </w:rPr>
        <w:t xml:space="preserve"> . </w:t>
      </w:r>
    </w:p>
    <w:p w:rsidR="00910A64" w:rsidRDefault="00910A64" w:rsidP="00910A64">
      <w:pPr>
        <w:pStyle w:val="Heading2"/>
      </w:pPr>
      <w:bookmarkStart w:id="31" w:name="_Toc304892533"/>
      <w:r>
        <w:t>Water: privatis</w:t>
      </w:r>
      <w:r w:rsidR="00FC5751">
        <w:t>ed water distribution services</w:t>
      </w:r>
      <w:bookmarkEnd w:id="31"/>
      <w:r w:rsidR="00FC5751">
        <w:t xml:space="preserve"> </w:t>
      </w:r>
    </w:p>
    <w:p w:rsidR="0034789A" w:rsidRPr="00D276CE" w:rsidRDefault="005B0BCE" w:rsidP="00D276CE">
      <w:pPr>
        <w:rPr>
          <w:lang w:eastAsia="en-US"/>
        </w:rPr>
      </w:pPr>
      <w:r>
        <w:rPr>
          <w:lang w:eastAsia="en-US"/>
        </w:rPr>
        <w:t xml:space="preserve">The table below shows a complete list of current concession, lease or management contracts for the operation of public water distribution systems. </w:t>
      </w:r>
    </w:p>
    <w:p w:rsidR="00865DC6" w:rsidRDefault="00865DC6" w:rsidP="00865DC6">
      <w:pPr>
        <w:pStyle w:val="Heading7"/>
      </w:pPr>
      <w:bookmarkStart w:id="32" w:name="_Toc304892534"/>
      <w:r>
        <w:t>Current privatised water and sanitation contracts in Arab countries August 2011</w:t>
      </w:r>
      <w:bookmarkEnd w:id="32"/>
    </w:p>
    <w:tbl>
      <w:tblPr>
        <w:tblStyle w:val="TableGrid"/>
        <w:tblW w:w="9747" w:type="dxa"/>
        <w:tblLayout w:type="fixed"/>
        <w:tblLook w:val="04A0"/>
      </w:tblPr>
      <w:tblGrid>
        <w:gridCol w:w="959"/>
        <w:gridCol w:w="1134"/>
        <w:gridCol w:w="1134"/>
        <w:gridCol w:w="992"/>
        <w:gridCol w:w="851"/>
        <w:gridCol w:w="567"/>
        <w:gridCol w:w="850"/>
        <w:gridCol w:w="709"/>
        <w:gridCol w:w="425"/>
        <w:gridCol w:w="709"/>
        <w:gridCol w:w="709"/>
        <w:gridCol w:w="708"/>
      </w:tblGrid>
      <w:tr w:rsidR="004F761E" w:rsidTr="00BB6154">
        <w:tc>
          <w:tcPr>
            <w:tcW w:w="959"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Country</w:t>
            </w:r>
          </w:p>
        </w:tc>
        <w:tc>
          <w:tcPr>
            <w:tcW w:w="1134"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Location</w:t>
            </w:r>
          </w:p>
        </w:tc>
        <w:tc>
          <w:tcPr>
            <w:tcW w:w="1134"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Contract</w:t>
            </w:r>
          </w:p>
        </w:tc>
        <w:tc>
          <w:tcPr>
            <w:tcW w:w="992"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Subsidiary</w:t>
            </w:r>
          </w:p>
        </w:tc>
        <w:tc>
          <w:tcPr>
            <w:tcW w:w="851" w:type="dxa"/>
          </w:tcPr>
          <w:p w:rsidR="004F761E" w:rsidRPr="00A569C3" w:rsidRDefault="004F761E" w:rsidP="004F761E">
            <w:pPr>
              <w:rPr>
                <w:rFonts w:asciiTheme="minorHAnsi" w:hAnsiTheme="minorHAnsi"/>
                <w:sz w:val="18"/>
                <w:szCs w:val="18"/>
              </w:rPr>
            </w:pPr>
            <w:r>
              <w:rPr>
                <w:rFonts w:asciiTheme="minorHAnsi" w:hAnsiTheme="minorHAnsi"/>
                <w:sz w:val="18"/>
                <w:szCs w:val="18"/>
              </w:rPr>
              <w:t>Parent</w:t>
            </w:r>
          </w:p>
        </w:tc>
        <w:tc>
          <w:tcPr>
            <w:tcW w:w="567" w:type="dxa"/>
          </w:tcPr>
          <w:p w:rsidR="004F761E" w:rsidRPr="00A569C3" w:rsidRDefault="004F761E" w:rsidP="004F761E">
            <w:pPr>
              <w:jc w:val="right"/>
              <w:rPr>
                <w:rFonts w:asciiTheme="minorHAnsi" w:hAnsiTheme="minorHAnsi"/>
                <w:sz w:val="18"/>
                <w:szCs w:val="18"/>
              </w:rPr>
            </w:pPr>
            <w:r w:rsidRPr="00A569C3">
              <w:rPr>
                <w:rFonts w:asciiTheme="minorHAnsi" w:hAnsiTheme="minorHAnsi"/>
                <w:sz w:val="18"/>
                <w:szCs w:val="18"/>
              </w:rPr>
              <w:t>%</w:t>
            </w:r>
          </w:p>
        </w:tc>
        <w:tc>
          <w:tcPr>
            <w:tcW w:w="850" w:type="dxa"/>
          </w:tcPr>
          <w:p w:rsidR="004F761E" w:rsidRPr="00A569C3" w:rsidRDefault="004F761E" w:rsidP="00E20E12">
            <w:pPr>
              <w:rPr>
                <w:rFonts w:asciiTheme="minorHAnsi" w:hAnsiTheme="minorHAnsi"/>
                <w:sz w:val="18"/>
                <w:szCs w:val="18"/>
              </w:rPr>
            </w:pPr>
            <w:r w:rsidRPr="00A569C3">
              <w:rPr>
                <w:rFonts w:asciiTheme="minorHAnsi" w:hAnsiTheme="minorHAnsi"/>
                <w:sz w:val="18"/>
                <w:szCs w:val="18"/>
              </w:rPr>
              <w:t>Type</w:t>
            </w:r>
          </w:p>
        </w:tc>
        <w:tc>
          <w:tcPr>
            <w:tcW w:w="709" w:type="dxa"/>
          </w:tcPr>
          <w:p w:rsidR="004F761E" w:rsidRPr="00A569C3" w:rsidRDefault="004F761E" w:rsidP="00062441">
            <w:pPr>
              <w:jc w:val="right"/>
              <w:rPr>
                <w:rFonts w:asciiTheme="minorHAnsi" w:hAnsiTheme="minorHAnsi"/>
                <w:sz w:val="18"/>
                <w:szCs w:val="18"/>
              </w:rPr>
            </w:pPr>
            <w:r w:rsidRPr="00A569C3">
              <w:rPr>
                <w:rFonts w:asciiTheme="minorHAnsi" w:hAnsiTheme="minorHAnsi"/>
                <w:sz w:val="18"/>
                <w:szCs w:val="18"/>
              </w:rPr>
              <w:t>Start</w:t>
            </w:r>
          </w:p>
        </w:tc>
        <w:tc>
          <w:tcPr>
            <w:tcW w:w="425" w:type="dxa"/>
          </w:tcPr>
          <w:p w:rsidR="004F761E" w:rsidRPr="00A569C3" w:rsidRDefault="004F761E" w:rsidP="00062441">
            <w:pPr>
              <w:jc w:val="right"/>
              <w:rPr>
                <w:rFonts w:asciiTheme="minorHAnsi" w:hAnsiTheme="minorHAnsi"/>
                <w:sz w:val="18"/>
                <w:szCs w:val="18"/>
              </w:rPr>
            </w:pPr>
            <w:r w:rsidRPr="00A569C3">
              <w:rPr>
                <w:rFonts w:asciiTheme="minorHAnsi" w:hAnsiTheme="minorHAnsi"/>
                <w:sz w:val="18"/>
                <w:szCs w:val="18"/>
              </w:rPr>
              <w:t>Yrs</w:t>
            </w:r>
          </w:p>
        </w:tc>
        <w:tc>
          <w:tcPr>
            <w:tcW w:w="709" w:type="dxa"/>
          </w:tcPr>
          <w:p w:rsidR="004F761E" w:rsidRPr="00A569C3" w:rsidRDefault="004F761E" w:rsidP="00062441">
            <w:pPr>
              <w:jc w:val="right"/>
              <w:rPr>
                <w:rFonts w:asciiTheme="minorHAnsi" w:hAnsiTheme="minorHAnsi"/>
                <w:sz w:val="18"/>
                <w:szCs w:val="18"/>
              </w:rPr>
            </w:pPr>
            <w:r w:rsidRPr="00A569C3">
              <w:rPr>
                <w:rFonts w:asciiTheme="minorHAnsi" w:hAnsiTheme="minorHAnsi"/>
                <w:sz w:val="18"/>
                <w:szCs w:val="18"/>
              </w:rPr>
              <w:t>End</w:t>
            </w:r>
          </w:p>
        </w:tc>
        <w:tc>
          <w:tcPr>
            <w:tcW w:w="709" w:type="dxa"/>
          </w:tcPr>
          <w:p w:rsidR="004F761E" w:rsidRPr="00A569C3" w:rsidRDefault="004F761E" w:rsidP="00062441">
            <w:pPr>
              <w:jc w:val="right"/>
              <w:rPr>
                <w:rFonts w:asciiTheme="minorHAnsi" w:hAnsiTheme="minorHAnsi"/>
                <w:sz w:val="18"/>
                <w:szCs w:val="18"/>
              </w:rPr>
            </w:pPr>
            <w:r w:rsidRPr="00A569C3">
              <w:rPr>
                <w:rFonts w:asciiTheme="minorHAnsi" w:hAnsiTheme="minorHAnsi"/>
                <w:sz w:val="18"/>
                <w:szCs w:val="18"/>
              </w:rPr>
              <w:t>Value total €m.</w:t>
            </w:r>
          </w:p>
        </w:tc>
        <w:tc>
          <w:tcPr>
            <w:tcW w:w="708" w:type="dxa"/>
          </w:tcPr>
          <w:p w:rsidR="004F761E" w:rsidRPr="00A569C3" w:rsidRDefault="004F761E" w:rsidP="00062441">
            <w:pPr>
              <w:jc w:val="right"/>
              <w:rPr>
                <w:rFonts w:asciiTheme="minorHAnsi" w:hAnsiTheme="minorHAnsi"/>
                <w:sz w:val="18"/>
                <w:szCs w:val="18"/>
              </w:rPr>
            </w:pPr>
            <w:r>
              <w:rPr>
                <w:rFonts w:asciiTheme="minorHAnsi" w:hAnsiTheme="minorHAnsi"/>
                <w:sz w:val="18"/>
                <w:szCs w:val="18"/>
              </w:rPr>
              <w:t>Employees</w:t>
            </w:r>
          </w:p>
        </w:tc>
      </w:tr>
      <w:tr w:rsidR="00BB6154" w:rsidTr="00BB6154">
        <w:tc>
          <w:tcPr>
            <w:tcW w:w="959" w:type="dxa"/>
          </w:tcPr>
          <w:p w:rsidR="00BB6154" w:rsidRPr="00A569C3" w:rsidRDefault="00BB6154" w:rsidP="00BB6154">
            <w:pPr>
              <w:rPr>
                <w:rFonts w:asciiTheme="minorHAnsi" w:hAnsiTheme="minorHAnsi"/>
                <w:sz w:val="18"/>
                <w:szCs w:val="18"/>
              </w:rPr>
            </w:pPr>
            <w:r w:rsidRPr="00A569C3">
              <w:rPr>
                <w:rFonts w:asciiTheme="minorHAnsi" w:hAnsiTheme="minorHAnsi"/>
                <w:sz w:val="18"/>
                <w:szCs w:val="18"/>
              </w:rPr>
              <w:t>Algeria</w:t>
            </w:r>
          </w:p>
        </w:tc>
        <w:tc>
          <w:tcPr>
            <w:tcW w:w="1134" w:type="dxa"/>
          </w:tcPr>
          <w:p w:rsidR="00BB6154" w:rsidRPr="00A569C3" w:rsidRDefault="00BB6154" w:rsidP="00BB6154">
            <w:pPr>
              <w:rPr>
                <w:rFonts w:asciiTheme="minorHAnsi" w:hAnsiTheme="minorHAnsi"/>
                <w:sz w:val="18"/>
                <w:szCs w:val="18"/>
              </w:rPr>
            </w:pPr>
            <w:r w:rsidRPr="00A569C3">
              <w:rPr>
                <w:rFonts w:asciiTheme="minorHAnsi" w:hAnsiTheme="minorHAnsi"/>
                <w:sz w:val="18"/>
                <w:szCs w:val="18"/>
              </w:rPr>
              <w:t>Algiers</w:t>
            </w:r>
          </w:p>
        </w:tc>
        <w:tc>
          <w:tcPr>
            <w:tcW w:w="1134" w:type="dxa"/>
          </w:tcPr>
          <w:p w:rsidR="00BB6154" w:rsidRPr="00A569C3" w:rsidRDefault="00BB6154" w:rsidP="00BB6154">
            <w:pPr>
              <w:rPr>
                <w:rFonts w:asciiTheme="minorHAnsi" w:hAnsiTheme="minorHAnsi"/>
                <w:sz w:val="18"/>
                <w:szCs w:val="18"/>
              </w:rPr>
            </w:pPr>
            <w:r w:rsidRPr="00A569C3">
              <w:rPr>
                <w:rFonts w:asciiTheme="minorHAnsi" w:hAnsiTheme="minorHAnsi"/>
                <w:sz w:val="18"/>
                <w:szCs w:val="18"/>
              </w:rPr>
              <w:t>Water and sanitation</w:t>
            </w:r>
          </w:p>
        </w:tc>
        <w:tc>
          <w:tcPr>
            <w:tcW w:w="992" w:type="dxa"/>
          </w:tcPr>
          <w:p w:rsidR="00BB6154" w:rsidRPr="00A569C3" w:rsidRDefault="00BB6154" w:rsidP="00BB6154">
            <w:pPr>
              <w:rPr>
                <w:rFonts w:asciiTheme="minorHAnsi" w:hAnsiTheme="minorHAnsi"/>
                <w:sz w:val="18"/>
                <w:szCs w:val="18"/>
              </w:rPr>
            </w:pPr>
            <w:r w:rsidRPr="00A569C3">
              <w:rPr>
                <w:rFonts w:asciiTheme="minorHAnsi" w:hAnsiTheme="minorHAnsi"/>
                <w:sz w:val="18"/>
                <w:szCs w:val="18"/>
              </w:rPr>
              <w:t>Suez</w:t>
            </w:r>
          </w:p>
        </w:tc>
        <w:tc>
          <w:tcPr>
            <w:tcW w:w="851" w:type="dxa"/>
          </w:tcPr>
          <w:p w:rsidR="00BB6154" w:rsidRPr="00A569C3" w:rsidRDefault="00BB6154" w:rsidP="00BB6154">
            <w:pPr>
              <w:rPr>
                <w:rFonts w:asciiTheme="minorHAnsi" w:hAnsiTheme="minorHAnsi"/>
                <w:sz w:val="18"/>
                <w:szCs w:val="18"/>
              </w:rPr>
            </w:pPr>
            <w:r w:rsidRPr="00A569C3">
              <w:rPr>
                <w:rFonts w:asciiTheme="minorHAnsi" w:hAnsiTheme="minorHAnsi"/>
                <w:sz w:val="18"/>
                <w:szCs w:val="18"/>
              </w:rPr>
              <w:t>Suez</w:t>
            </w:r>
          </w:p>
        </w:tc>
        <w:tc>
          <w:tcPr>
            <w:tcW w:w="567" w:type="dxa"/>
          </w:tcPr>
          <w:p w:rsidR="00BB6154" w:rsidRPr="00A569C3" w:rsidRDefault="00BB6154" w:rsidP="00BB6154">
            <w:pPr>
              <w:jc w:val="right"/>
              <w:rPr>
                <w:rFonts w:asciiTheme="minorHAnsi" w:hAnsiTheme="minorHAnsi"/>
                <w:sz w:val="18"/>
                <w:szCs w:val="18"/>
              </w:rPr>
            </w:pPr>
            <w:r w:rsidRPr="00A569C3">
              <w:rPr>
                <w:rFonts w:asciiTheme="minorHAnsi" w:hAnsiTheme="minorHAnsi"/>
                <w:sz w:val="18"/>
                <w:szCs w:val="18"/>
              </w:rPr>
              <w:t>100</w:t>
            </w:r>
          </w:p>
        </w:tc>
        <w:tc>
          <w:tcPr>
            <w:tcW w:w="850" w:type="dxa"/>
          </w:tcPr>
          <w:p w:rsidR="00BB6154" w:rsidRPr="00A569C3" w:rsidRDefault="00BB6154" w:rsidP="00BB6154">
            <w:pPr>
              <w:rPr>
                <w:rFonts w:asciiTheme="minorHAnsi" w:hAnsiTheme="minorHAnsi"/>
                <w:sz w:val="18"/>
                <w:szCs w:val="18"/>
              </w:rPr>
            </w:pPr>
            <w:r w:rsidRPr="00A569C3">
              <w:rPr>
                <w:rFonts w:asciiTheme="minorHAnsi" w:hAnsiTheme="minorHAnsi"/>
                <w:sz w:val="18"/>
                <w:szCs w:val="18"/>
              </w:rPr>
              <w:t>Management</w:t>
            </w:r>
          </w:p>
        </w:tc>
        <w:tc>
          <w:tcPr>
            <w:tcW w:w="709" w:type="dxa"/>
          </w:tcPr>
          <w:p w:rsidR="00BB6154" w:rsidRPr="00A569C3" w:rsidRDefault="00BB6154" w:rsidP="00BB6154">
            <w:pPr>
              <w:jc w:val="right"/>
              <w:rPr>
                <w:rFonts w:asciiTheme="minorHAnsi" w:hAnsiTheme="minorHAnsi"/>
                <w:sz w:val="18"/>
                <w:szCs w:val="18"/>
              </w:rPr>
            </w:pPr>
            <w:r w:rsidRPr="00A569C3">
              <w:rPr>
                <w:rFonts w:asciiTheme="minorHAnsi" w:hAnsiTheme="minorHAnsi"/>
                <w:sz w:val="18"/>
                <w:szCs w:val="18"/>
              </w:rPr>
              <w:t>2006</w:t>
            </w:r>
          </w:p>
        </w:tc>
        <w:tc>
          <w:tcPr>
            <w:tcW w:w="425" w:type="dxa"/>
          </w:tcPr>
          <w:p w:rsidR="00BB6154" w:rsidRPr="00A569C3" w:rsidRDefault="00BB6154" w:rsidP="00BB6154">
            <w:pPr>
              <w:jc w:val="right"/>
              <w:rPr>
                <w:rFonts w:asciiTheme="minorHAnsi" w:hAnsiTheme="minorHAnsi"/>
                <w:sz w:val="18"/>
                <w:szCs w:val="18"/>
              </w:rPr>
            </w:pPr>
            <w:r w:rsidRPr="00A569C3">
              <w:rPr>
                <w:rFonts w:asciiTheme="minorHAnsi" w:hAnsiTheme="minorHAnsi"/>
                <w:sz w:val="18"/>
                <w:szCs w:val="18"/>
              </w:rPr>
              <w:t>5</w:t>
            </w:r>
          </w:p>
        </w:tc>
        <w:tc>
          <w:tcPr>
            <w:tcW w:w="709" w:type="dxa"/>
          </w:tcPr>
          <w:p w:rsidR="00BB6154" w:rsidRPr="00A569C3" w:rsidRDefault="00BB6154" w:rsidP="00BB6154">
            <w:pPr>
              <w:jc w:val="right"/>
              <w:rPr>
                <w:rFonts w:asciiTheme="minorHAnsi" w:hAnsiTheme="minorHAnsi"/>
                <w:sz w:val="18"/>
                <w:szCs w:val="18"/>
              </w:rPr>
            </w:pPr>
            <w:r w:rsidRPr="00A569C3">
              <w:rPr>
                <w:rFonts w:asciiTheme="minorHAnsi" w:hAnsiTheme="minorHAnsi"/>
                <w:sz w:val="18"/>
                <w:szCs w:val="18"/>
              </w:rPr>
              <w:t>2011</w:t>
            </w:r>
          </w:p>
        </w:tc>
        <w:tc>
          <w:tcPr>
            <w:tcW w:w="709" w:type="dxa"/>
          </w:tcPr>
          <w:p w:rsidR="00BB6154" w:rsidRPr="00A569C3" w:rsidRDefault="00BB6154" w:rsidP="00BB6154">
            <w:pPr>
              <w:jc w:val="right"/>
              <w:rPr>
                <w:rFonts w:asciiTheme="minorHAnsi" w:hAnsiTheme="minorHAnsi"/>
                <w:sz w:val="18"/>
                <w:szCs w:val="18"/>
              </w:rPr>
            </w:pPr>
            <w:r w:rsidRPr="00A569C3">
              <w:rPr>
                <w:rFonts w:asciiTheme="minorHAnsi" w:hAnsiTheme="minorHAnsi"/>
                <w:sz w:val="18"/>
                <w:szCs w:val="18"/>
              </w:rPr>
              <w:t>20</w:t>
            </w:r>
          </w:p>
        </w:tc>
        <w:tc>
          <w:tcPr>
            <w:tcW w:w="708" w:type="dxa"/>
          </w:tcPr>
          <w:p w:rsidR="00BB6154" w:rsidRPr="00A569C3" w:rsidRDefault="00BB6154" w:rsidP="00BB6154">
            <w:pPr>
              <w:jc w:val="right"/>
              <w:rPr>
                <w:rFonts w:asciiTheme="minorHAnsi" w:hAnsiTheme="minorHAnsi"/>
                <w:sz w:val="18"/>
                <w:szCs w:val="18"/>
              </w:rPr>
            </w:pPr>
          </w:p>
        </w:tc>
      </w:tr>
      <w:tr w:rsidR="00BB6154" w:rsidTr="00BB6154">
        <w:tc>
          <w:tcPr>
            <w:tcW w:w="959" w:type="dxa"/>
          </w:tcPr>
          <w:p w:rsidR="00BB6154" w:rsidRPr="00A569C3" w:rsidRDefault="00BB6154" w:rsidP="00BB6154">
            <w:pPr>
              <w:rPr>
                <w:rFonts w:asciiTheme="minorHAnsi" w:hAnsiTheme="minorHAnsi"/>
                <w:sz w:val="18"/>
                <w:szCs w:val="18"/>
              </w:rPr>
            </w:pPr>
            <w:r w:rsidRPr="00A569C3">
              <w:rPr>
                <w:rFonts w:asciiTheme="minorHAnsi" w:hAnsiTheme="minorHAnsi"/>
                <w:sz w:val="18"/>
                <w:szCs w:val="18"/>
              </w:rPr>
              <w:t>Algeria</w:t>
            </w:r>
          </w:p>
        </w:tc>
        <w:tc>
          <w:tcPr>
            <w:tcW w:w="1134" w:type="dxa"/>
          </w:tcPr>
          <w:p w:rsidR="00BB6154" w:rsidRPr="00A569C3" w:rsidRDefault="00BB6154" w:rsidP="00BB6154">
            <w:pPr>
              <w:rPr>
                <w:rFonts w:asciiTheme="minorHAnsi" w:hAnsiTheme="minorHAnsi"/>
                <w:sz w:val="18"/>
                <w:szCs w:val="18"/>
              </w:rPr>
            </w:pPr>
            <w:r w:rsidRPr="00A569C3">
              <w:rPr>
                <w:rFonts w:asciiTheme="minorHAnsi" w:hAnsiTheme="minorHAnsi"/>
                <w:sz w:val="18"/>
                <w:szCs w:val="18"/>
              </w:rPr>
              <w:t>Oran</w:t>
            </w:r>
          </w:p>
        </w:tc>
        <w:tc>
          <w:tcPr>
            <w:tcW w:w="1134" w:type="dxa"/>
          </w:tcPr>
          <w:p w:rsidR="00BB6154" w:rsidRPr="00A569C3" w:rsidRDefault="00BB6154" w:rsidP="00BB6154">
            <w:pPr>
              <w:rPr>
                <w:rFonts w:asciiTheme="minorHAnsi" w:hAnsiTheme="minorHAnsi"/>
                <w:sz w:val="18"/>
                <w:szCs w:val="18"/>
              </w:rPr>
            </w:pPr>
            <w:r w:rsidRPr="00A569C3">
              <w:rPr>
                <w:rFonts w:asciiTheme="minorHAnsi" w:hAnsiTheme="minorHAnsi"/>
                <w:sz w:val="18"/>
                <w:szCs w:val="18"/>
              </w:rPr>
              <w:t>Water</w:t>
            </w:r>
          </w:p>
        </w:tc>
        <w:tc>
          <w:tcPr>
            <w:tcW w:w="992" w:type="dxa"/>
          </w:tcPr>
          <w:p w:rsidR="00BB6154" w:rsidRPr="00A569C3" w:rsidRDefault="00BB6154" w:rsidP="00BB6154">
            <w:pPr>
              <w:rPr>
                <w:rFonts w:asciiTheme="minorHAnsi" w:hAnsiTheme="minorHAnsi"/>
                <w:sz w:val="18"/>
                <w:szCs w:val="18"/>
              </w:rPr>
            </w:pPr>
            <w:r w:rsidRPr="00A569C3">
              <w:rPr>
                <w:rFonts w:asciiTheme="minorHAnsi" w:hAnsiTheme="minorHAnsi"/>
                <w:sz w:val="18"/>
                <w:szCs w:val="18"/>
              </w:rPr>
              <w:t>Aguas de Barcelona</w:t>
            </w:r>
          </w:p>
        </w:tc>
        <w:tc>
          <w:tcPr>
            <w:tcW w:w="851" w:type="dxa"/>
          </w:tcPr>
          <w:p w:rsidR="00BB6154" w:rsidRPr="00A569C3" w:rsidRDefault="00BB6154" w:rsidP="00BB6154">
            <w:pPr>
              <w:rPr>
                <w:rFonts w:asciiTheme="minorHAnsi" w:hAnsiTheme="minorHAnsi"/>
                <w:sz w:val="18"/>
                <w:szCs w:val="18"/>
              </w:rPr>
            </w:pPr>
            <w:r w:rsidRPr="00A569C3">
              <w:rPr>
                <w:rFonts w:asciiTheme="minorHAnsi" w:hAnsiTheme="minorHAnsi"/>
                <w:sz w:val="18"/>
                <w:szCs w:val="18"/>
              </w:rPr>
              <w:t>Suez</w:t>
            </w:r>
          </w:p>
        </w:tc>
        <w:tc>
          <w:tcPr>
            <w:tcW w:w="567" w:type="dxa"/>
          </w:tcPr>
          <w:p w:rsidR="00BB6154" w:rsidRPr="00A569C3" w:rsidRDefault="00BB6154" w:rsidP="00BB6154">
            <w:pPr>
              <w:jc w:val="right"/>
              <w:rPr>
                <w:rFonts w:asciiTheme="minorHAnsi" w:hAnsiTheme="minorHAnsi"/>
                <w:sz w:val="18"/>
                <w:szCs w:val="18"/>
              </w:rPr>
            </w:pPr>
          </w:p>
        </w:tc>
        <w:tc>
          <w:tcPr>
            <w:tcW w:w="850" w:type="dxa"/>
          </w:tcPr>
          <w:p w:rsidR="00BB6154" w:rsidRPr="00A569C3" w:rsidRDefault="00BB6154" w:rsidP="00BB6154">
            <w:pPr>
              <w:rPr>
                <w:rFonts w:asciiTheme="minorHAnsi" w:hAnsiTheme="minorHAnsi"/>
                <w:sz w:val="18"/>
                <w:szCs w:val="18"/>
              </w:rPr>
            </w:pPr>
            <w:r w:rsidRPr="00A569C3">
              <w:rPr>
                <w:rFonts w:asciiTheme="minorHAnsi" w:hAnsiTheme="minorHAnsi"/>
                <w:sz w:val="18"/>
                <w:szCs w:val="18"/>
              </w:rPr>
              <w:t>Management</w:t>
            </w:r>
          </w:p>
        </w:tc>
        <w:tc>
          <w:tcPr>
            <w:tcW w:w="709" w:type="dxa"/>
          </w:tcPr>
          <w:p w:rsidR="00BB6154" w:rsidRPr="00A569C3" w:rsidRDefault="00BB6154" w:rsidP="00BB6154">
            <w:pPr>
              <w:jc w:val="right"/>
              <w:rPr>
                <w:rFonts w:asciiTheme="minorHAnsi" w:hAnsiTheme="minorHAnsi"/>
                <w:sz w:val="18"/>
                <w:szCs w:val="18"/>
              </w:rPr>
            </w:pPr>
            <w:r w:rsidRPr="00A569C3">
              <w:rPr>
                <w:rFonts w:asciiTheme="minorHAnsi" w:hAnsiTheme="minorHAnsi"/>
                <w:sz w:val="18"/>
                <w:szCs w:val="18"/>
              </w:rPr>
              <w:t>2008</w:t>
            </w:r>
          </w:p>
        </w:tc>
        <w:tc>
          <w:tcPr>
            <w:tcW w:w="425" w:type="dxa"/>
          </w:tcPr>
          <w:p w:rsidR="00BB6154" w:rsidRPr="00A569C3" w:rsidRDefault="00BB6154" w:rsidP="00BB6154">
            <w:pPr>
              <w:jc w:val="right"/>
              <w:rPr>
                <w:rFonts w:asciiTheme="minorHAnsi" w:hAnsiTheme="minorHAnsi"/>
                <w:sz w:val="18"/>
                <w:szCs w:val="18"/>
              </w:rPr>
            </w:pPr>
          </w:p>
        </w:tc>
        <w:tc>
          <w:tcPr>
            <w:tcW w:w="709" w:type="dxa"/>
          </w:tcPr>
          <w:p w:rsidR="00BB6154" w:rsidRPr="00A569C3" w:rsidRDefault="00BB6154" w:rsidP="00BB6154">
            <w:pPr>
              <w:jc w:val="right"/>
              <w:rPr>
                <w:rFonts w:asciiTheme="minorHAnsi" w:hAnsiTheme="minorHAnsi"/>
                <w:sz w:val="18"/>
                <w:szCs w:val="18"/>
              </w:rPr>
            </w:pPr>
          </w:p>
        </w:tc>
        <w:tc>
          <w:tcPr>
            <w:tcW w:w="709" w:type="dxa"/>
          </w:tcPr>
          <w:p w:rsidR="00BB6154" w:rsidRPr="00A569C3" w:rsidRDefault="00BB6154" w:rsidP="00BB6154">
            <w:pPr>
              <w:jc w:val="right"/>
              <w:rPr>
                <w:rFonts w:asciiTheme="minorHAnsi" w:hAnsiTheme="minorHAnsi"/>
                <w:sz w:val="18"/>
                <w:szCs w:val="18"/>
              </w:rPr>
            </w:pPr>
          </w:p>
        </w:tc>
        <w:tc>
          <w:tcPr>
            <w:tcW w:w="708" w:type="dxa"/>
          </w:tcPr>
          <w:p w:rsidR="00BB6154" w:rsidRPr="00A569C3" w:rsidRDefault="00BB6154" w:rsidP="00BB6154">
            <w:pPr>
              <w:jc w:val="right"/>
              <w:rPr>
                <w:rFonts w:asciiTheme="minorHAnsi" w:hAnsiTheme="minorHAnsi"/>
                <w:sz w:val="18"/>
                <w:szCs w:val="18"/>
              </w:rPr>
            </w:pPr>
          </w:p>
        </w:tc>
      </w:tr>
      <w:tr w:rsidR="004F761E" w:rsidTr="00BB6154">
        <w:tc>
          <w:tcPr>
            <w:tcW w:w="959"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Morocco</w:t>
            </w:r>
          </w:p>
        </w:tc>
        <w:tc>
          <w:tcPr>
            <w:tcW w:w="1134"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Tetouan and Tangiers</w:t>
            </w:r>
          </w:p>
        </w:tc>
        <w:tc>
          <w:tcPr>
            <w:tcW w:w="1134"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Water, sanitation, electricity</w:t>
            </w:r>
          </w:p>
        </w:tc>
        <w:tc>
          <w:tcPr>
            <w:tcW w:w="992"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Amendis</w:t>
            </w:r>
          </w:p>
        </w:tc>
        <w:tc>
          <w:tcPr>
            <w:tcW w:w="851"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Veolia</w:t>
            </w:r>
          </w:p>
        </w:tc>
        <w:tc>
          <w:tcPr>
            <w:tcW w:w="567" w:type="dxa"/>
          </w:tcPr>
          <w:p w:rsidR="004F761E" w:rsidRPr="00A569C3" w:rsidRDefault="004F761E" w:rsidP="004F761E">
            <w:pPr>
              <w:jc w:val="right"/>
              <w:rPr>
                <w:rFonts w:asciiTheme="minorHAnsi" w:hAnsiTheme="minorHAnsi"/>
                <w:sz w:val="18"/>
                <w:szCs w:val="18"/>
              </w:rPr>
            </w:pPr>
            <w:r w:rsidRPr="00A569C3">
              <w:rPr>
                <w:rFonts w:asciiTheme="minorHAnsi" w:hAnsiTheme="minorHAnsi"/>
                <w:sz w:val="18"/>
                <w:szCs w:val="18"/>
              </w:rPr>
              <w:t>51</w:t>
            </w:r>
          </w:p>
        </w:tc>
        <w:tc>
          <w:tcPr>
            <w:tcW w:w="850" w:type="dxa"/>
          </w:tcPr>
          <w:p w:rsidR="004F761E" w:rsidRPr="00A569C3" w:rsidRDefault="004F761E" w:rsidP="00317C29">
            <w:pPr>
              <w:rPr>
                <w:rFonts w:asciiTheme="minorHAnsi" w:hAnsiTheme="minorHAnsi"/>
                <w:sz w:val="18"/>
                <w:szCs w:val="18"/>
              </w:rPr>
            </w:pPr>
            <w:r w:rsidRPr="00A569C3">
              <w:rPr>
                <w:rFonts w:asciiTheme="minorHAnsi" w:hAnsiTheme="minorHAnsi"/>
                <w:sz w:val="18"/>
                <w:szCs w:val="18"/>
              </w:rPr>
              <w:t>Concession</w:t>
            </w:r>
          </w:p>
        </w:tc>
        <w:tc>
          <w:tcPr>
            <w:tcW w:w="709" w:type="dxa"/>
          </w:tcPr>
          <w:p w:rsidR="004F761E" w:rsidRPr="00A569C3" w:rsidRDefault="004F761E" w:rsidP="00062441">
            <w:pPr>
              <w:jc w:val="right"/>
              <w:rPr>
                <w:rFonts w:asciiTheme="minorHAnsi" w:hAnsiTheme="minorHAnsi"/>
                <w:sz w:val="18"/>
                <w:szCs w:val="18"/>
              </w:rPr>
            </w:pPr>
            <w:r w:rsidRPr="00A569C3">
              <w:rPr>
                <w:rFonts w:asciiTheme="minorHAnsi" w:hAnsiTheme="minorHAnsi"/>
                <w:sz w:val="18"/>
                <w:szCs w:val="18"/>
              </w:rPr>
              <w:t>2001</w:t>
            </w:r>
          </w:p>
        </w:tc>
        <w:tc>
          <w:tcPr>
            <w:tcW w:w="425" w:type="dxa"/>
          </w:tcPr>
          <w:p w:rsidR="004F761E" w:rsidRPr="00A569C3" w:rsidRDefault="004F761E" w:rsidP="00062441">
            <w:pPr>
              <w:jc w:val="right"/>
              <w:rPr>
                <w:rFonts w:asciiTheme="minorHAnsi" w:hAnsiTheme="minorHAnsi"/>
                <w:sz w:val="18"/>
                <w:szCs w:val="18"/>
              </w:rPr>
            </w:pPr>
            <w:r w:rsidRPr="00A569C3">
              <w:rPr>
                <w:rFonts w:asciiTheme="minorHAnsi" w:hAnsiTheme="minorHAnsi"/>
                <w:sz w:val="18"/>
                <w:szCs w:val="18"/>
              </w:rPr>
              <w:t>25</w:t>
            </w:r>
          </w:p>
        </w:tc>
        <w:tc>
          <w:tcPr>
            <w:tcW w:w="709" w:type="dxa"/>
          </w:tcPr>
          <w:p w:rsidR="004F761E" w:rsidRPr="00A569C3" w:rsidRDefault="004F761E" w:rsidP="00062441">
            <w:pPr>
              <w:jc w:val="right"/>
              <w:rPr>
                <w:rFonts w:asciiTheme="minorHAnsi" w:hAnsiTheme="minorHAnsi"/>
                <w:sz w:val="18"/>
                <w:szCs w:val="18"/>
              </w:rPr>
            </w:pPr>
            <w:r w:rsidRPr="00A569C3">
              <w:rPr>
                <w:rFonts w:asciiTheme="minorHAnsi" w:hAnsiTheme="minorHAnsi"/>
                <w:sz w:val="18"/>
                <w:szCs w:val="18"/>
              </w:rPr>
              <w:t>2026</w:t>
            </w:r>
          </w:p>
        </w:tc>
        <w:tc>
          <w:tcPr>
            <w:tcW w:w="709" w:type="dxa"/>
          </w:tcPr>
          <w:p w:rsidR="004F761E" w:rsidRPr="00A569C3" w:rsidRDefault="004F761E" w:rsidP="00062441">
            <w:pPr>
              <w:jc w:val="right"/>
              <w:rPr>
                <w:rFonts w:asciiTheme="minorHAnsi" w:hAnsiTheme="minorHAnsi"/>
                <w:sz w:val="18"/>
                <w:szCs w:val="18"/>
              </w:rPr>
            </w:pPr>
          </w:p>
        </w:tc>
        <w:tc>
          <w:tcPr>
            <w:tcW w:w="708" w:type="dxa"/>
          </w:tcPr>
          <w:p w:rsidR="004F761E" w:rsidRPr="00A569C3" w:rsidRDefault="004F761E" w:rsidP="00062441">
            <w:pPr>
              <w:jc w:val="right"/>
              <w:rPr>
                <w:rFonts w:asciiTheme="minorHAnsi" w:hAnsiTheme="minorHAnsi"/>
                <w:sz w:val="18"/>
                <w:szCs w:val="18"/>
              </w:rPr>
            </w:pPr>
          </w:p>
        </w:tc>
      </w:tr>
      <w:tr w:rsidR="004F761E" w:rsidTr="00BB6154">
        <w:tc>
          <w:tcPr>
            <w:tcW w:w="959"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Morocco</w:t>
            </w:r>
          </w:p>
        </w:tc>
        <w:tc>
          <w:tcPr>
            <w:tcW w:w="1134"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Rabat/Sale</w:t>
            </w:r>
          </w:p>
        </w:tc>
        <w:tc>
          <w:tcPr>
            <w:tcW w:w="1134"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Water, sanitation, electricity</w:t>
            </w:r>
          </w:p>
        </w:tc>
        <w:tc>
          <w:tcPr>
            <w:tcW w:w="992"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Redal</w:t>
            </w:r>
            <w:r>
              <w:rPr>
                <w:rFonts w:asciiTheme="minorHAnsi" w:hAnsiTheme="minorHAnsi"/>
                <w:sz w:val="18"/>
                <w:szCs w:val="18"/>
              </w:rPr>
              <w:t xml:space="preserve"> **</w:t>
            </w:r>
          </w:p>
        </w:tc>
        <w:tc>
          <w:tcPr>
            <w:tcW w:w="851"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Veolia</w:t>
            </w:r>
          </w:p>
        </w:tc>
        <w:tc>
          <w:tcPr>
            <w:tcW w:w="567" w:type="dxa"/>
          </w:tcPr>
          <w:p w:rsidR="004F761E" w:rsidRPr="00A569C3" w:rsidRDefault="004F761E" w:rsidP="004F761E">
            <w:pPr>
              <w:jc w:val="right"/>
              <w:rPr>
                <w:rFonts w:asciiTheme="minorHAnsi" w:hAnsiTheme="minorHAnsi"/>
                <w:sz w:val="18"/>
                <w:szCs w:val="18"/>
              </w:rPr>
            </w:pPr>
            <w:r w:rsidRPr="00A569C3">
              <w:rPr>
                <w:rFonts w:asciiTheme="minorHAnsi" w:hAnsiTheme="minorHAnsi"/>
                <w:sz w:val="18"/>
                <w:szCs w:val="18"/>
              </w:rPr>
              <w:t>100</w:t>
            </w:r>
          </w:p>
        </w:tc>
        <w:tc>
          <w:tcPr>
            <w:tcW w:w="850" w:type="dxa"/>
          </w:tcPr>
          <w:p w:rsidR="004F761E" w:rsidRPr="00A569C3" w:rsidRDefault="004F761E" w:rsidP="00E20E12">
            <w:pPr>
              <w:rPr>
                <w:rFonts w:asciiTheme="minorHAnsi" w:hAnsiTheme="minorHAnsi"/>
                <w:sz w:val="18"/>
                <w:szCs w:val="18"/>
              </w:rPr>
            </w:pPr>
            <w:r w:rsidRPr="00A569C3">
              <w:rPr>
                <w:rFonts w:asciiTheme="minorHAnsi" w:hAnsiTheme="minorHAnsi"/>
                <w:sz w:val="18"/>
                <w:szCs w:val="18"/>
              </w:rPr>
              <w:t>Concession</w:t>
            </w:r>
          </w:p>
        </w:tc>
        <w:tc>
          <w:tcPr>
            <w:tcW w:w="709" w:type="dxa"/>
          </w:tcPr>
          <w:p w:rsidR="004F761E" w:rsidRPr="00A569C3" w:rsidRDefault="004F761E" w:rsidP="00062441">
            <w:pPr>
              <w:jc w:val="right"/>
              <w:rPr>
                <w:rFonts w:asciiTheme="minorHAnsi" w:hAnsiTheme="minorHAnsi"/>
                <w:sz w:val="18"/>
                <w:szCs w:val="18"/>
              </w:rPr>
            </w:pPr>
            <w:r w:rsidRPr="00A569C3">
              <w:rPr>
                <w:rFonts w:asciiTheme="minorHAnsi" w:hAnsiTheme="minorHAnsi"/>
                <w:sz w:val="18"/>
                <w:szCs w:val="18"/>
              </w:rPr>
              <w:t>1999</w:t>
            </w:r>
          </w:p>
        </w:tc>
        <w:tc>
          <w:tcPr>
            <w:tcW w:w="425" w:type="dxa"/>
          </w:tcPr>
          <w:p w:rsidR="004F761E" w:rsidRPr="00A569C3" w:rsidRDefault="004F761E" w:rsidP="00062441">
            <w:pPr>
              <w:jc w:val="right"/>
              <w:rPr>
                <w:rFonts w:asciiTheme="minorHAnsi" w:hAnsiTheme="minorHAnsi"/>
                <w:sz w:val="18"/>
                <w:szCs w:val="18"/>
              </w:rPr>
            </w:pPr>
            <w:r w:rsidRPr="00A569C3">
              <w:rPr>
                <w:rFonts w:asciiTheme="minorHAnsi" w:hAnsiTheme="minorHAnsi"/>
                <w:sz w:val="18"/>
                <w:szCs w:val="18"/>
              </w:rPr>
              <w:t>30</w:t>
            </w:r>
          </w:p>
        </w:tc>
        <w:tc>
          <w:tcPr>
            <w:tcW w:w="709" w:type="dxa"/>
          </w:tcPr>
          <w:p w:rsidR="004F761E" w:rsidRPr="00A569C3" w:rsidRDefault="004F761E" w:rsidP="00062441">
            <w:pPr>
              <w:jc w:val="right"/>
              <w:rPr>
                <w:rFonts w:asciiTheme="minorHAnsi" w:hAnsiTheme="minorHAnsi"/>
                <w:sz w:val="18"/>
                <w:szCs w:val="18"/>
              </w:rPr>
            </w:pPr>
            <w:r w:rsidRPr="00A569C3">
              <w:rPr>
                <w:rFonts w:asciiTheme="minorHAnsi" w:hAnsiTheme="minorHAnsi"/>
                <w:sz w:val="18"/>
                <w:szCs w:val="18"/>
              </w:rPr>
              <w:t>2029</w:t>
            </w:r>
          </w:p>
        </w:tc>
        <w:tc>
          <w:tcPr>
            <w:tcW w:w="709" w:type="dxa"/>
          </w:tcPr>
          <w:p w:rsidR="004F761E" w:rsidRPr="00A569C3" w:rsidRDefault="004F761E" w:rsidP="00062441">
            <w:pPr>
              <w:jc w:val="right"/>
              <w:rPr>
                <w:rFonts w:asciiTheme="minorHAnsi" w:hAnsiTheme="minorHAnsi"/>
                <w:sz w:val="18"/>
                <w:szCs w:val="18"/>
              </w:rPr>
            </w:pPr>
          </w:p>
        </w:tc>
        <w:tc>
          <w:tcPr>
            <w:tcW w:w="708" w:type="dxa"/>
          </w:tcPr>
          <w:p w:rsidR="004F761E" w:rsidRPr="00A569C3" w:rsidRDefault="004F761E" w:rsidP="00062441">
            <w:pPr>
              <w:jc w:val="right"/>
              <w:rPr>
                <w:rFonts w:asciiTheme="minorHAnsi" w:hAnsiTheme="minorHAnsi"/>
                <w:sz w:val="18"/>
                <w:szCs w:val="18"/>
              </w:rPr>
            </w:pPr>
          </w:p>
        </w:tc>
      </w:tr>
      <w:tr w:rsidR="00BB6154" w:rsidTr="00BB6154">
        <w:tc>
          <w:tcPr>
            <w:tcW w:w="959" w:type="dxa"/>
          </w:tcPr>
          <w:p w:rsidR="00BB6154" w:rsidRPr="00A569C3" w:rsidRDefault="00BB6154" w:rsidP="00BB6154">
            <w:pPr>
              <w:rPr>
                <w:rFonts w:asciiTheme="minorHAnsi" w:hAnsiTheme="minorHAnsi"/>
                <w:sz w:val="18"/>
                <w:szCs w:val="18"/>
              </w:rPr>
            </w:pPr>
            <w:r>
              <w:rPr>
                <w:rFonts w:asciiTheme="minorHAnsi" w:hAnsiTheme="minorHAnsi"/>
                <w:sz w:val="18"/>
                <w:szCs w:val="18"/>
              </w:rPr>
              <w:t>Morocco</w:t>
            </w:r>
          </w:p>
        </w:tc>
        <w:tc>
          <w:tcPr>
            <w:tcW w:w="1134" w:type="dxa"/>
          </w:tcPr>
          <w:p w:rsidR="00BB6154" w:rsidRPr="00A569C3" w:rsidRDefault="00BB6154" w:rsidP="00BB6154">
            <w:pPr>
              <w:rPr>
                <w:rFonts w:asciiTheme="minorHAnsi" w:hAnsiTheme="minorHAnsi"/>
                <w:sz w:val="18"/>
                <w:szCs w:val="18"/>
              </w:rPr>
            </w:pPr>
            <w:r>
              <w:rPr>
                <w:rFonts w:asciiTheme="minorHAnsi" w:hAnsiTheme="minorHAnsi"/>
                <w:sz w:val="18"/>
                <w:szCs w:val="18"/>
              </w:rPr>
              <w:t>Casablanca</w:t>
            </w:r>
          </w:p>
        </w:tc>
        <w:tc>
          <w:tcPr>
            <w:tcW w:w="1134" w:type="dxa"/>
          </w:tcPr>
          <w:p w:rsidR="00BB6154" w:rsidRPr="00A569C3" w:rsidRDefault="00BB6154" w:rsidP="00BB6154">
            <w:pPr>
              <w:rPr>
                <w:rFonts w:asciiTheme="minorHAnsi" w:hAnsiTheme="minorHAnsi"/>
                <w:sz w:val="18"/>
                <w:szCs w:val="18"/>
              </w:rPr>
            </w:pPr>
            <w:r>
              <w:rPr>
                <w:rFonts w:asciiTheme="minorHAnsi" w:hAnsiTheme="minorHAnsi"/>
                <w:sz w:val="18"/>
                <w:szCs w:val="18"/>
              </w:rPr>
              <w:t>Water, sanitation, electricity</w:t>
            </w:r>
            <w:r w:rsidR="005C4307">
              <w:rPr>
                <w:rFonts w:asciiTheme="minorHAnsi" w:hAnsiTheme="minorHAnsi"/>
                <w:sz w:val="18"/>
                <w:szCs w:val="18"/>
              </w:rPr>
              <w:t>, lighting</w:t>
            </w:r>
          </w:p>
        </w:tc>
        <w:tc>
          <w:tcPr>
            <w:tcW w:w="992" w:type="dxa"/>
          </w:tcPr>
          <w:p w:rsidR="00BB6154" w:rsidRPr="00A569C3" w:rsidRDefault="00BB6154" w:rsidP="00BB6154">
            <w:pPr>
              <w:rPr>
                <w:rFonts w:asciiTheme="minorHAnsi" w:hAnsiTheme="minorHAnsi"/>
                <w:sz w:val="18"/>
                <w:szCs w:val="18"/>
              </w:rPr>
            </w:pPr>
            <w:r>
              <w:rPr>
                <w:rFonts w:asciiTheme="minorHAnsi" w:hAnsiTheme="minorHAnsi"/>
                <w:sz w:val="18"/>
                <w:szCs w:val="18"/>
              </w:rPr>
              <w:t>Lydec</w:t>
            </w:r>
          </w:p>
        </w:tc>
        <w:tc>
          <w:tcPr>
            <w:tcW w:w="851" w:type="dxa"/>
          </w:tcPr>
          <w:p w:rsidR="00BB6154" w:rsidRPr="00A569C3" w:rsidRDefault="00BB6154" w:rsidP="00BB6154">
            <w:pPr>
              <w:rPr>
                <w:rFonts w:asciiTheme="minorHAnsi" w:hAnsiTheme="minorHAnsi"/>
                <w:sz w:val="18"/>
                <w:szCs w:val="18"/>
              </w:rPr>
            </w:pPr>
            <w:r>
              <w:rPr>
                <w:rFonts w:asciiTheme="minorHAnsi" w:hAnsiTheme="minorHAnsi"/>
                <w:sz w:val="18"/>
                <w:szCs w:val="18"/>
              </w:rPr>
              <w:t>Suez</w:t>
            </w:r>
          </w:p>
        </w:tc>
        <w:tc>
          <w:tcPr>
            <w:tcW w:w="567" w:type="dxa"/>
          </w:tcPr>
          <w:p w:rsidR="00BB6154" w:rsidRPr="00A569C3" w:rsidRDefault="00BB6154" w:rsidP="00BB6154">
            <w:pPr>
              <w:jc w:val="right"/>
              <w:rPr>
                <w:rFonts w:asciiTheme="minorHAnsi" w:hAnsiTheme="minorHAnsi"/>
                <w:sz w:val="18"/>
                <w:szCs w:val="18"/>
              </w:rPr>
            </w:pPr>
            <w:r>
              <w:rPr>
                <w:rFonts w:asciiTheme="minorHAnsi" w:hAnsiTheme="minorHAnsi"/>
                <w:sz w:val="18"/>
                <w:szCs w:val="18"/>
              </w:rPr>
              <w:t>51%</w:t>
            </w:r>
          </w:p>
        </w:tc>
        <w:tc>
          <w:tcPr>
            <w:tcW w:w="850" w:type="dxa"/>
          </w:tcPr>
          <w:p w:rsidR="00BB6154" w:rsidRPr="00A569C3" w:rsidRDefault="00BB6154" w:rsidP="00BB6154">
            <w:pPr>
              <w:rPr>
                <w:rFonts w:asciiTheme="minorHAnsi" w:hAnsiTheme="minorHAnsi"/>
                <w:sz w:val="18"/>
                <w:szCs w:val="18"/>
              </w:rPr>
            </w:pPr>
            <w:r>
              <w:rPr>
                <w:rFonts w:asciiTheme="minorHAnsi" w:hAnsiTheme="minorHAnsi"/>
                <w:sz w:val="18"/>
                <w:szCs w:val="18"/>
              </w:rPr>
              <w:t>Concession</w:t>
            </w:r>
          </w:p>
        </w:tc>
        <w:tc>
          <w:tcPr>
            <w:tcW w:w="709" w:type="dxa"/>
          </w:tcPr>
          <w:p w:rsidR="00BB6154" w:rsidRPr="00A569C3" w:rsidRDefault="00BB6154" w:rsidP="00BB6154">
            <w:pPr>
              <w:jc w:val="right"/>
              <w:rPr>
                <w:rFonts w:asciiTheme="minorHAnsi" w:hAnsiTheme="minorHAnsi"/>
                <w:sz w:val="18"/>
                <w:szCs w:val="18"/>
              </w:rPr>
            </w:pPr>
            <w:r>
              <w:rPr>
                <w:rFonts w:asciiTheme="minorHAnsi" w:hAnsiTheme="minorHAnsi"/>
                <w:sz w:val="18"/>
                <w:szCs w:val="18"/>
              </w:rPr>
              <w:t>1997</w:t>
            </w:r>
          </w:p>
        </w:tc>
        <w:tc>
          <w:tcPr>
            <w:tcW w:w="425" w:type="dxa"/>
          </w:tcPr>
          <w:p w:rsidR="00BB6154" w:rsidRPr="00A569C3" w:rsidRDefault="00BB6154" w:rsidP="00BB6154">
            <w:pPr>
              <w:jc w:val="right"/>
              <w:rPr>
                <w:rFonts w:asciiTheme="minorHAnsi" w:hAnsiTheme="minorHAnsi"/>
                <w:sz w:val="18"/>
                <w:szCs w:val="18"/>
              </w:rPr>
            </w:pPr>
            <w:r>
              <w:rPr>
                <w:rFonts w:asciiTheme="minorHAnsi" w:hAnsiTheme="minorHAnsi"/>
                <w:sz w:val="18"/>
                <w:szCs w:val="18"/>
              </w:rPr>
              <w:t>30</w:t>
            </w:r>
          </w:p>
        </w:tc>
        <w:tc>
          <w:tcPr>
            <w:tcW w:w="709" w:type="dxa"/>
          </w:tcPr>
          <w:p w:rsidR="00BB6154" w:rsidRPr="00A569C3" w:rsidRDefault="00BB6154" w:rsidP="00BB6154">
            <w:pPr>
              <w:jc w:val="right"/>
              <w:rPr>
                <w:rFonts w:asciiTheme="minorHAnsi" w:hAnsiTheme="minorHAnsi"/>
                <w:sz w:val="18"/>
                <w:szCs w:val="18"/>
              </w:rPr>
            </w:pPr>
            <w:r>
              <w:rPr>
                <w:rFonts w:asciiTheme="minorHAnsi" w:hAnsiTheme="minorHAnsi"/>
                <w:sz w:val="18"/>
                <w:szCs w:val="18"/>
              </w:rPr>
              <w:t>2027</w:t>
            </w:r>
          </w:p>
        </w:tc>
        <w:tc>
          <w:tcPr>
            <w:tcW w:w="709" w:type="dxa"/>
          </w:tcPr>
          <w:p w:rsidR="00BB6154" w:rsidRPr="00A569C3" w:rsidRDefault="00BB6154" w:rsidP="00BB6154">
            <w:pPr>
              <w:jc w:val="right"/>
              <w:rPr>
                <w:rFonts w:asciiTheme="minorHAnsi" w:hAnsiTheme="minorHAnsi"/>
                <w:sz w:val="18"/>
                <w:szCs w:val="18"/>
              </w:rPr>
            </w:pPr>
            <w:r>
              <w:rPr>
                <w:rFonts w:asciiTheme="minorHAnsi" w:hAnsiTheme="minorHAnsi"/>
                <w:sz w:val="18"/>
                <w:szCs w:val="18"/>
              </w:rPr>
              <w:t>119***</w:t>
            </w:r>
          </w:p>
        </w:tc>
        <w:tc>
          <w:tcPr>
            <w:tcW w:w="708" w:type="dxa"/>
          </w:tcPr>
          <w:p w:rsidR="00BB6154" w:rsidRDefault="00BB6154" w:rsidP="00BB6154">
            <w:pPr>
              <w:jc w:val="right"/>
              <w:rPr>
                <w:rFonts w:asciiTheme="minorHAnsi" w:hAnsiTheme="minorHAnsi"/>
                <w:sz w:val="18"/>
                <w:szCs w:val="18"/>
              </w:rPr>
            </w:pPr>
            <w:r>
              <w:rPr>
                <w:rFonts w:asciiTheme="minorHAnsi" w:hAnsiTheme="minorHAnsi"/>
                <w:sz w:val="18"/>
                <w:szCs w:val="18"/>
              </w:rPr>
              <w:t>3300</w:t>
            </w:r>
          </w:p>
        </w:tc>
      </w:tr>
      <w:tr w:rsidR="004F761E" w:rsidTr="00BB6154">
        <w:tc>
          <w:tcPr>
            <w:tcW w:w="959"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Oman</w:t>
            </w:r>
          </w:p>
        </w:tc>
        <w:tc>
          <w:tcPr>
            <w:tcW w:w="1134"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Muscat</w:t>
            </w:r>
          </w:p>
        </w:tc>
        <w:tc>
          <w:tcPr>
            <w:tcW w:w="1134"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Sanitation</w:t>
            </w:r>
          </w:p>
        </w:tc>
        <w:tc>
          <w:tcPr>
            <w:tcW w:w="992" w:type="dxa"/>
          </w:tcPr>
          <w:p w:rsidR="004F761E" w:rsidRPr="00A569C3" w:rsidRDefault="004F761E" w:rsidP="004F761E">
            <w:pPr>
              <w:rPr>
                <w:rFonts w:asciiTheme="minorHAnsi" w:hAnsiTheme="minorHAnsi"/>
                <w:sz w:val="18"/>
                <w:szCs w:val="18"/>
              </w:rPr>
            </w:pPr>
          </w:p>
        </w:tc>
        <w:tc>
          <w:tcPr>
            <w:tcW w:w="851"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Veolia</w:t>
            </w:r>
          </w:p>
        </w:tc>
        <w:tc>
          <w:tcPr>
            <w:tcW w:w="567" w:type="dxa"/>
          </w:tcPr>
          <w:p w:rsidR="004F761E" w:rsidRPr="00A569C3" w:rsidRDefault="004F761E" w:rsidP="004F761E">
            <w:pPr>
              <w:jc w:val="right"/>
              <w:rPr>
                <w:rFonts w:asciiTheme="minorHAnsi" w:hAnsiTheme="minorHAnsi"/>
                <w:sz w:val="18"/>
                <w:szCs w:val="18"/>
              </w:rPr>
            </w:pPr>
            <w:r w:rsidRPr="00A569C3">
              <w:rPr>
                <w:rFonts w:asciiTheme="minorHAnsi" w:hAnsiTheme="minorHAnsi"/>
                <w:sz w:val="18"/>
                <w:szCs w:val="18"/>
              </w:rPr>
              <w:t>100</w:t>
            </w:r>
          </w:p>
        </w:tc>
        <w:tc>
          <w:tcPr>
            <w:tcW w:w="850" w:type="dxa"/>
          </w:tcPr>
          <w:p w:rsidR="004F761E" w:rsidRPr="00A569C3" w:rsidRDefault="004F761E" w:rsidP="00317C29">
            <w:pPr>
              <w:rPr>
                <w:rFonts w:asciiTheme="minorHAnsi" w:hAnsiTheme="minorHAnsi"/>
                <w:sz w:val="18"/>
                <w:szCs w:val="18"/>
              </w:rPr>
            </w:pPr>
            <w:r w:rsidRPr="00A569C3">
              <w:rPr>
                <w:rFonts w:asciiTheme="minorHAnsi" w:hAnsiTheme="minorHAnsi"/>
                <w:sz w:val="18"/>
                <w:szCs w:val="18"/>
              </w:rPr>
              <w:t>Management</w:t>
            </w:r>
          </w:p>
        </w:tc>
        <w:tc>
          <w:tcPr>
            <w:tcW w:w="709" w:type="dxa"/>
          </w:tcPr>
          <w:p w:rsidR="004F761E" w:rsidRPr="00A569C3" w:rsidRDefault="004F761E" w:rsidP="00062441">
            <w:pPr>
              <w:jc w:val="right"/>
              <w:rPr>
                <w:rFonts w:asciiTheme="minorHAnsi" w:hAnsiTheme="minorHAnsi"/>
                <w:sz w:val="18"/>
                <w:szCs w:val="18"/>
              </w:rPr>
            </w:pPr>
            <w:r w:rsidRPr="00A569C3">
              <w:rPr>
                <w:rFonts w:asciiTheme="minorHAnsi" w:hAnsiTheme="minorHAnsi"/>
                <w:sz w:val="18"/>
                <w:szCs w:val="18"/>
              </w:rPr>
              <w:t>2006</w:t>
            </w:r>
          </w:p>
        </w:tc>
        <w:tc>
          <w:tcPr>
            <w:tcW w:w="425" w:type="dxa"/>
          </w:tcPr>
          <w:p w:rsidR="004F761E" w:rsidRPr="00A569C3" w:rsidRDefault="004F761E" w:rsidP="00062441">
            <w:pPr>
              <w:jc w:val="right"/>
              <w:rPr>
                <w:rFonts w:asciiTheme="minorHAnsi" w:hAnsiTheme="minorHAnsi"/>
                <w:sz w:val="18"/>
                <w:szCs w:val="18"/>
              </w:rPr>
            </w:pPr>
            <w:r w:rsidRPr="00A569C3">
              <w:rPr>
                <w:rFonts w:asciiTheme="minorHAnsi" w:hAnsiTheme="minorHAnsi"/>
                <w:sz w:val="18"/>
                <w:szCs w:val="18"/>
              </w:rPr>
              <w:t>5</w:t>
            </w:r>
          </w:p>
        </w:tc>
        <w:tc>
          <w:tcPr>
            <w:tcW w:w="709" w:type="dxa"/>
          </w:tcPr>
          <w:p w:rsidR="004F761E" w:rsidRPr="00A569C3" w:rsidRDefault="004F761E" w:rsidP="00062441">
            <w:pPr>
              <w:jc w:val="right"/>
              <w:rPr>
                <w:rFonts w:asciiTheme="minorHAnsi" w:hAnsiTheme="minorHAnsi"/>
                <w:sz w:val="18"/>
                <w:szCs w:val="18"/>
              </w:rPr>
            </w:pPr>
            <w:r w:rsidRPr="00A569C3">
              <w:rPr>
                <w:rFonts w:asciiTheme="minorHAnsi" w:hAnsiTheme="minorHAnsi"/>
                <w:sz w:val="18"/>
                <w:szCs w:val="18"/>
              </w:rPr>
              <w:t>2011</w:t>
            </w:r>
          </w:p>
        </w:tc>
        <w:tc>
          <w:tcPr>
            <w:tcW w:w="709" w:type="dxa"/>
          </w:tcPr>
          <w:p w:rsidR="004F761E" w:rsidRPr="00A569C3" w:rsidRDefault="004F761E" w:rsidP="00062441">
            <w:pPr>
              <w:jc w:val="right"/>
              <w:rPr>
                <w:rFonts w:asciiTheme="minorHAnsi" w:hAnsiTheme="minorHAnsi"/>
                <w:sz w:val="18"/>
                <w:szCs w:val="18"/>
              </w:rPr>
            </w:pPr>
          </w:p>
        </w:tc>
        <w:tc>
          <w:tcPr>
            <w:tcW w:w="708" w:type="dxa"/>
          </w:tcPr>
          <w:p w:rsidR="004F761E" w:rsidRPr="00A569C3" w:rsidRDefault="004F761E" w:rsidP="00062441">
            <w:pPr>
              <w:jc w:val="right"/>
              <w:rPr>
                <w:rFonts w:asciiTheme="minorHAnsi" w:hAnsiTheme="minorHAnsi"/>
                <w:sz w:val="18"/>
                <w:szCs w:val="18"/>
              </w:rPr>
            </w:pPr>
          </w:p>
        </w:tc>
      </w:tr>
      <w:tr w:rsidR="004F761E" w:rsidTr="00BB6154">
        <w:tc>
          <w:tcPr>
            <w:tcW w:w="959"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Saudi Arabia</w:t>
            </w:r>
          </w:p>
        </w:tc>
        <w:tc>
          <w:tcPr>
            <w:tcW w:w="1134"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Riyadh</w:t>
            </w:r>
          </w:p>
        </w:tc>
        <w:tc>
          <w:tcPr>
            <w:tcW w:w="1134"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Water and sanitation</w:t>
            </w:r>
          </w:p>
        </w:tc>
        <w:tc>
          <w:tcPr>
            <w:tcW w:w="992"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Veolia</w:t>
            </w:r>
          </w:p>
        </w:tc>
        <w:tc>
          <w:tcPr>
            <w:tcW w:w="851"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Veolia</w:t>
            </w:r>
          </w:p>
        </w:tc>
        <w:tc>
          <w:tcPr>
            <w:tcW w:w="567" w:type="dxa"/>
          </w:tcPr>
          <w:p w:rsidR="004F761E" w:rsidRPr="00A569C3" w:rsidRDefault="004F761E" w:rsidP="004F761E">
            <w:pPr>
              <w:jc w:val="right"/>
              <w:rPr>
                <w:rFonts w:asciiTheme="minorHAnsi" w:hAnsiTheme="minorHAnsi"/>
                <w:sz w:val="18"/>
                <w:szCs w:val="18"/>
              </w:rPr>
            </w:pPr>
            <w:r w:rsidRPr="00A569C3">
              <w:rPr>
                <w:rFonts w:asciiTheme="minorHAnsi" w:hAnsiTheme="minorHAnsi"/>
                <w:sz w:val="18"/>
                <w:szCs w:val="18"/>
              </w:rPr>
              <w:t>100</w:t>
            </w:r>
          </w:p>
        </w:tc>
        <w:tc>
          <w:tcPr>
            <w:tcW w:w="850" w:type="dxa"/>
          </w:tcPr>
          <w:p w:rsidR="004F761E" w:rsidRPr="00A569C3" w:rsidRDefault="004F761E" w:rsidP="005A0B22">
            <w:pPr>
              <w:rPr>
                <w:rFonts w:asciiTheme="minorHAnsi" w:hAnsiTheme="minorHAnsi"/>
                <w:sz w:val="18"/>
                <w:szCs w:val="18"/>
              </w:rPr>
            </w:pPr>
            <w:r w:rsidRPr="00A569C3">
              <w:rPr>
                <w:rFonts w:asciiTheme="minorHAnsi" w:hAnsiTheme="minorHAnsi"/>
                <w:sz w:val="18"/>
                <w:szCs w:val="18"/>
              </w:rPr>
              <w:t>Management</w:t>
            </w:r>
          </w:p>
        </w:tc>
        <w:tc>
          <w:tcPr>
            <w:tcW w:w="709" w:type="dxa"/>
          </w:tcPr>
          <w:p w:rsidR="004F761E" w:rsidRPr="00A569C3" w:rsidRDefault="004F761E" w:rsidP="00062441">
            <w:pPr>
              <w:jc w:val="right"/>
              <w:rPr>
                <w:rFonts w:asciiTheme="minorHAnsi" w:hAnsiTheme="minorHAnsi"/>
                <w:sz w:val="18"/>
                <w:szCs w:val="18"/>
              </w:rPr>
            </w:pPr>
            <w:r w:rsidRPr="00A569C3">
              <w:rPr>
                <w:rFonts w:asciiTheme="minorHAnsi" w:hAnsiTheme="minorHAnsi"/>
                <w:sz w:val="18"/>
                <w:szCs w:val="18"/>
              </w:rPr>
              <w:t>2008</w:t>
            </w:r>
          </w:p>
        </w:tc>
        <w:tc>
          <w:tcPr>
            <w:tcW w:w="425" w:type="dxa"/>
          </w:tcPr>
          <w:p w:rsidR="004F761E" w:rsidRPr="00A569C3" w:rsidRDefault="004F761E" w:rsidP="00062441">
            <w:pPr>
              <w:jc w:val="right"/>
              <w:rPr>
                <w:rFonts w:asciiTheme="minorHAnsi" w:hAnsiTheme="minorHAnsi"/>
                <w:sz w:val="18"/>
                <w:szCs w:val="18"/>
              </w:rPr>
            </w:pPr>
            <w:r w:rsidRPr="00A569C3">
              <w:rPr>
                <w:rFonts w:asciiTheme="minorHAnsi" w:hAnsiTheme="minorHAnsi"/>
                <w:sz w:val="18"/>
                <w:szCs w:val="18"/>
              </w:rPr>
              <w:t>6</w:t>
            </w:r>
          </w:p>
        </w:tc>
        <w:tc>
          <w:tcPr>
            <w:tcW w:w="709" w:type="dxa"/>
          </w:tcPr>
          <w:p w:rsidR="004F761E" w:rsidRPr="00A569C3" w:rsidRDefault="004F761E" w:rsidP="00062441">
            <w:pPr>
              <w:jc w:val="right"/>
              <w:rPr>
                <w:rFonts w:asciiTheme="minorHAnsi" w:hAnsiTheme="minorHAnsi"/>
                <w:sz w:val="18"/>
                <w:szCs w:val="18"/>
              </w:rPr>
            </w:pPr>
            <w:r w:rsidRPr="00A569C3">
              <w:rPr>
                <w:rFonts w:asciiTheme="minorHAnsi" w:hAnsiTheme="minorHAnsi"/>
                <w:sz w:val="18"/>
                <w:szCs w:val="18"/>
              </w:rPr>
              <w:t>2014</w:t>
            </w:r>
          </w:p>
        </w:tc>
        <w:tc>
          <w:tcPr>
            <w:tcW w:w="709" w:type="dxa"/>
          </w:tcPr>
          <w:p w:rsidR="004F761E" w:rsidRPr="00A569C3" w:rsidRDefault="004F761E" w:rsidP="00062441">
            <w:pPr>
              <w:jc w:val="right"/>
              <w:rPr>
                <w:rFonts w:asciiTheme="minorHAnsi" w:hAnsiTheme="minorHAnsi"/>
                <w:sz w:val="18"/>
                <w:szCs w:val="18"/>
              </w:rPr>
            </w:pPr>
            <w:r w:rsidRPr="00A569C3">
              <w:rPr>
                <w:rFonts w:asciiTheme="minorHAnsi" w:hAnsiTheme="minorHAnsi"/>
                <w:sz w:val="18"/>
                <w:szCs w:val="18"/>
              </w:rPr>
              <w:t>40</w:t>
            </w:r>
          </w:p>
        </w:tc>
        <w:tc>
          <w:tcPr>
            <w:tcW w:w="708" w:type="dxa"/>
          </w:tcPr>
          <w:p w:rsidR="004F761E" w:rsidRPr="00A569C3" w:rsidRDefault="004F761E" w:rsidP="00062441">
            <w:pPr>
              <w:jc w:val="right"/>
              <w:rPr>
                <w:rFonts w:asciiTheme="minorHAnsi" w:hAnsiTheme="minorHAnsi"/>
                <w:sz w:val="18"/>
                <w:szCs w:val="18"/>
              </w:rPr>
            </w:pPr>
          </w:p>
        </w:tc>
      </w:tr>
      <w:tr w:rsidR="004F761E" w:rsidTr="00BB6154">
        <w:tc>
          <w:tcPr>
            <w:tcW w:w="959"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UAE</w:t>
            </w:r>
          </w:p>
        </w:tc>
        <w:tc>
          <w:tcPr>
            <w:tcW w:w="1134"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Ajman</w:t>
            </w:r>
          </w:p>
        </w:tc>
        <w:tc>
          <w:tcPr>
            <w:tcW w:w="1134"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Sanitation</w:t>
            </w:r>
          </w:p>
        </w:tc>
        <w:tc>
          <w:tcPr>
            <w:tcW w:w="992"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Moalajah</w:t>
            </w:r>
          </w:p>
        </w:tc>
        <w:tc>
          <w:tcPr>
            <w:tcW w:w="851" w:type="dxa"/>
          </w:tcPr>
          <w:p w:rsidR="004F761E" w:rsidRPr="00A569C3" w:rsidRDefault="004F761E" w:rsidP="004F761E">
            <w:pPr>
              <w:rPr>
                <w:rFonts w:asciiTheme="minorHAnsi" w:hAnsiTheme="minorHAnsi"/>
                <w:sz w:val="18"/>
                <w:szCs w:val="18"/>
              </w:rPr>
            </w:pPr>
            <w:r w:rsidRPr="00A569C3">
              <w:rPr>
                <w:rFonts w:asciiTheme="minorHAnsi" w:hAnsiTheme="minorHAnsi"/>
                <w:sz w:val="18"/>
                <w:szCs w:val="18"/>
              </w:rPr>
              <w:t>Veolia</w:t>
            </w:r>
          </w:p>
        </w:tc>
        <w:tc>
          <w:tcPr>
            <w:tcW w:w="567" w:type="dxa"/>
          </w:tcPr>
          <w:p w:rsidR="004F761E" w:rsidRPr="00A569C3" w:rsidRDefault="004F761E" w:rsidP="004F761E">
            <w:pPr>
              <w:jc w:val="right"/>
              <w:rPr>
                <w:rFonts w:asciiTheme="minorHAnsi" w:hAnsiTheme="minorHAnsi"/>
                <w:sz w:val="18"/>
                <w:szCs w:val="18"/>
              </w:rPr>
            </w:pPr>
            <w:r w:rsidRPr="00A569C3">
              <w:rPr>
                <w:rFonts w:asciiTheme="minorHAnsi" w:hAnsiTheme="minorHAnsi"/>
                <w:sz w:val="18"/>
                <w:szCs w:val="18"/>
              </w:rPr>
              <w:t>67</w:t>
            </w:r>
          </w:p>
        </w:tc>
        <w:tc>
          <w:tcPr>
            <w:tcW w:w="850" w:type="dxa"/>
          </w:tcPr>
          <w:p w:rsidR="004F761E" w:rsidRPr="00A569C3" w:rsidRDefault="004F761E" w:rsidP="009439C9">
            <w:pPr>
              <w:rPr>
                <w:rFonts w:asciiTheme="minorHAnsi" w:hAnsiTheme="minorHAnsi"/>
                <w:sz w:val="18"/>
                <w:szCs w:val="18"/>
              </w:rPr>
            </w:pPr>
            <w:r w:rsidRPr="00A569C3">
              <w:rPr>
                <w:rFonts w:asciiTheme="minorHAnsi" w:hAnsiTheme="minorHAnsi"/>
                <w:sz w:val="18"/>
                <w:szCs w:val="18"/>
              </w:rPr>
              <w:t>Management</w:t>
            </w:r>
          </w:p>
        </w:tc>
        <w:tc>
          <w:tcPr>
            <w:tcW w:w="709" w:type="dxa"/>
          </w:tcPr>
          <w:p w:rsidR="004F761E" w:rsidRPr="00A569C3" w:rsidRDefault="004F761E" w:rsidP="009439C9">
            <w:pPr>
              <w:jc w:val="right"/>
              <w:rPr>
                <w:rFonts w:asciiTheme="minorHAnsi" w:hAnsiTheme="minorHAnsi"/>
                <w:sz w:val="18"/>
                <w:szCs w:val="18"/>
              </w:rPr>
            </w:pPr>
            <w:r w:rsidRPr="00A569C3">
              <w:rPr>
                <w:rFonts w:asciiTheme="minorHAnsi" w:hAnsiTheme="minorHAnsi"/>
                <w:sz w:val="18"/>
                <w:szCs w:val="18"/>
              </w:rPr>
              <w:t>2006</w:t>
            </w:r>
          </w:p>
        </w:tc>
        <w:tc>
          <w:tcPr>
            <w:tcW w:w="425" w:type="dxa"/>
          </w:tcPr>
          <w:p w:rsidR="004F761E" w:rsidRPr="00A569C3" w:rsidRDefault="004F761E" w:rsidP="009439C9">
            <w:pPr>
              <w:jc w:val="right"/>
              <w:rPr>
                <w:rFonts w:asciiTheme="minorHAnsi" w:hAnsiTheme="minorHAnsi"/>
                <w:sz w:val="18"/>
                <w:szCs w:val="18"/>
              </w:rPr>
            </w:pPr>
            <w:r w:rsidRPr="00A569C3">
              <w:rPr>
                <w:rFonts w:asciiTheme="minorHAnsi" w:hAnsiTheme="minorHAnsi"/>
                <w:sz w:val="18"/>
                <w:szCs w:val="18"/>
              </w:rPr>
              <w:t>27</w:t>
            </w:r>
          </w:p>
        </w:tc>
        <w:tc>
          <w:tcPr>
            <w:tcW w:w="709" w:type="dxa"/>
          </w:tcPr>
          <w:p w:rsidR="004F761E" w:rsidRPr="00A569C3" w:rsidRDefault="004F761E" w:rsidP="009439C9">
            <w:pPr>
              <w:jc w:val="right"/>
              <w:rPr>
                <w:rFonts w:asciiTheme="minorHAnsi" w:hAnsiTheme="minorHAnsi"/>
                <w:sz w:val="18"/>
                <w:szCs w:val="18"/>
              </w:rPr>
            </w:pPr>
            <w:r w:rsidRPr="00A569C3">
              <w:rPr>
                <w:rFonts w:asciiTheme="minorHAnsi" w:hAnsiTheme="minorHAnsi"/>
                <w:sz w:val="18"/>
                <w:szCs w:val="18"/>
              </w:rPr>
              <w:t>2033</w:t>
            </w:r>
          </w:p>
        </w:tc>
        <w:tc>
          <w:tcPr>
            <w:tcW w:w="709" w:type="dxa"/>
          </w:tcPr>
          <w:p w:rsidR="004F761E" w:rsidRPr="00A569C3" w:rsidRDefault="004F761E" w:rsidP="009439C9">
            <w:pPr>
              <w:jc w:val="right"/>
              <w:rPr>
                <w:rFonts w:asciiTheme="minorHAnsi" w:hAnsiTheme="minorHAnsi"/>
                <w:sz w:val="18"/>
                <w:szCs w:val="18"/>
              </w:rPr>
            </w:pPr>
            <w:r w:rsidRPr="00A569C3">
              <w:rPr>
                <w:rFonts w:asciiTheme="minorHAnsi" w:hAnsiTheme="minorHAnsi"/>
                <w:sz w:val="18"/>
                <w:szCs w:val="18"/>
              </w:rPr>
              <w:t>280</w:t>
            </w:r>
          </w:p>
        </w:tc>
        <w:tc>
          <w:tcPr>
            <w:tcW w:w="708" w:type="dxa"/>
          </w:tcPr>
          <w:p w:rsidR="004F761E" w:rsidRPr="00A569C3" w:rsidRDefault="004F761E" w:rsidP="009439C9">
            <w:pPr>
              <w:jc w:val="right"/>
              <w:rPr>
                <w:rFonts w:asciiTheme="minorHAnsi" w:hAnsiTheme="minorHAnsi"/>
                <w:sz w:val="18"/>
                <w:szCs w:val="18"/>
              </w:rPr>
            </w:pPr>
          </w:p>
        </w:tc>
      </w:tr>
    </w:tbl>
    <w:p w:rsidR="00D60386" w:rsidRDefault="00A569C3" w:rsidP="00A569C3">
      <w:r>
        <w:t xml:space="preserve">** Note: </w:t>
      </w:r>
      <w:r w:rsidRPr="00A569C3">
        <w:t xml:space="preserve">Contract was originally awarded to </w:t>
      </w:r>
      <w:r>
        <w:t xml:space="preserve">consortium of </w:t>
      </w:r>
      <w:r w:rsidRPr="00A569C3">
        <w:t>EdP</w:t>
      </w:r>
      <w:r>
        <w:t xml:space="preserve">, Pleiade, </w:t>
      </w:r>
      <w:r w:rsidRPr="00A569C3">
        <w:t>(Portugal)</w:t>
      </w:r>
      <w:r>
        <w:t>, Dragados (Spain)</w:t>
      </w:r>
      <w:r w:rsidRPr="00A569C3">
        <w:t>; bought by Veolia 2002</w:t>
      </w:r>
    </w:p>
    <w:p w:rsidR="00A569C3" w:rsidRDefault="0040107C" w:rsidP="00317C29">
      <w:r>
        <w:t>*** Annual revenues from water and sanitation element</w:t>
      </w:r>
    </w:p>
    <w:p w:rsidR="005B0BCE" w:rsidRDefault="005B0BCE" w:rsidP="00317C29"/>
    <w:p w:rsidR="004B32BA" w:rsidRDefault="004B32BA" w:rsidP="004B32BA">
      <w:pPr>
        <w:rPr>
          <w:lang w:eastAsia="en-US"/>
        </w:rPr>
      </w:pPr>
      <w:r>
        <w:rPr>
          <w:lang w:eastAsia="en-US"/>
        </w:rPr>
        <w:t xml:space="preserve">The following table shows management contracts in the region which have now expired or been terminated. Most of them are management contracts involving Suez in the eastern Mediterranean – Jordan, Lebanon and Palestine.  </w:t>
      </w:r>
    </w:p>
    <w:p w:rsidR="004B32BA" w:rsidRDefault="004B32BA" w:rsidP="004B32BA">
      <w:pPr>
        <w:rPr>
          <w:lang w:eastAsia="en-US"/>
        </w:rPr>
      </w:pPr>
    </w:p>
    <w:p w:rsidR="004B32BA" w:rsidRDefault="004B32BA" w:rsidP="004B32BA">
      <w:pPr>
        <w:rPr>
          <w:lang w:eastAsia="en-US"/>
        </w:rPr>
      </w:pPr>
      <w:r>
        <w:rPr>
          <w:lang w:eastAsia="en-US"/>
        </w:rPr>
        <w:t>The Gelsenwasser contract in Algeria, awarded in 2008, was terminated in 2011 because “the company had shown itself incapable of  honouring its contractual obligations to provide the water and sanitation service in the two towns” [</w:t>
      </w:r>
      <w:r w:rsidRPr="00D276CE">
        <w:rPr>
          <w:i/>
          <w:lang w:eastAsia="en-US"/>
        </w:rPr>
        <w:t>‘</w:t>
      </w:r>
      <w:r>
        <w:rPr>
          <w:i/>
          <w:lang w:eastAsia="en-US"/>
        </w:rPr>
        <w:t xml:space="preserve">s’est </w:t>
      </w:r>
      <w:r w:rsidRPr="00D276CE">
        <w:rPr>
          <w:i/>
          <w:lang w:eastAsia="en-US"/>
        </w:rPr>
        <w:t xml:space="preserve">montrée incapable d'honorer ses engagements en matière d'alimentation en </w:t>
      </w:r>
      <w:r w:rsidRPr="00D276CE">
        <w:rPr>
          <w:b/>
          <w:bCs/>
          <w:i/>
          <w:lang w:eastAsia="en-US"/>
        </w:rPr>
        <w:t>eau</w:t>
      </w:r>
      <w:r w:rsidRPr="00D276CE">
        <w:rPr>
          <w:i/>
          <w:lang w:eastAsia="en-US"/>
        </w:rPr>
        <w:t xml:space="preserve"> potable et d'assainissement dans ces deux villes’</w:t>
      </w:r>
      <w:r>
        <w:rPr>
          <w:lang w:eastAsia="en-US"/>
        </w:rPr>
        <w:t>]</w:t>
      </w:r>
      <w:r>
        <w:rPr>
          <w:rStyle w:val="EndnoteReference"/>
          <w:lang w:eastAsia="en-US"/>
        </w:rPr>
        <w:endnoteReference w:id="20"/>
      </w:r>
    </w:p>
    <w:p w:rsidR="005B0BCE" w:rsidRDefault="005B0BCE" w:rsidP="00317C29"/>
    <w:p w:rsidR="005B0BCE" w:rsidRDefault="005B0BCE" w:rsidP="005B0BCE">
      <w:pPr>
        <w:pStyle w:val="Heading7"/>
      </w:pPr>
      <w:bookmarkStart w:id="33" w:name="_Toc304892535"/>
      <w:r>
        <w:t>Terminated private water and sanitation contracts in Arab countries 1990-2011</w:t>
      </w:r>
      <w:bookmarkEnd w:id="33"/>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1276"/>
        <w:gridCol w:w="1559"/>
        <w:gridCol w:w="2977"/>
        <w:gridCol w:w="709"/>
        <w:gridCol w:w="1984"/>
        <w:gridCol w:w="1560"/>
      </w:tblGrid>
      <w:tr w:rsidR="005B0BCE" w:rsidRPr="00541C00" w:rsidTr="00E215CE">
        <w:trPr>
          <w:tblHeader/>
        </w:trPr>
        <w:tc>
          <w:tcPr>
            <w:tcW w:w="1276" w:type="dxa"/>
            <w:shd w:val="clear" w:color="auto" w:fill="C0C0C0"/>
            <w:vAlign w:val="center"/>
          </w:tcPr>
          <w:p w:rsidR="005B0BCE" w:rsidRPr="00541C00" w:rsidRDefault="005B0BCE" w:rsidP="00E215CE">
            <w:pPr>
              <w:rPr>
                <w:b/>
                <w:lang w:eastAsia="en-US"/>
              </w:rPr>
            </w:pPr>
            <w:r w:rsidRPr="00541C00">
              <w:rPr>
                <w:b/>
                <w:lang w:eastAsia="en-US"/>
              </w:rPr>
              <w:t>Country</w:t>
            </w:r>
          </w:p>
        </w:tc>
        <w:tc>
          <w:tcPr>
            <w:tcW w:w="1559" w:type="dxa"/>
            <w:shd w:val="clear" w:color="auto" w:fill="C0C0C0"/>
            <w:vAlign w:val="center"/>
          </w:tcPr>
          <w:p w:rsidR="005B0BCE" w:rsidRPr="00541C00" w:rsidRDefault="005B0BCE" w:rsidP="00E215CE">
            <w:pPr>
              <w:rPr>
                <w:b/>
                <w:lang w:eastAsia="en-US"/>
              </w:rPr>
            </w:pPr>
            <w:r w:rsidRPr="00541C00">
              <w:rPr>
                <w:b/>
                <w:lang w:eastAsia="en-US"/>
              </w:rPr>
              <w:t>Location</w:t>
            </w:r>
          </w:p>
        </w:tc>
        <w:tc>
          <w:tcPr>
            <w:tcW w:w="2977" w:type="dxa"/>
            <w:shd w:val="clear" w:color="auto" w:fill="C0C0C0"/>
            <w:vAlign w:val="center"/>
          </w:tcPr>
          <w:p w:rsidR="005B0BCE" w:rsidRPr="00541C00" w:rsidRDefault="005B0BCE" w:rsidP="00E215CE">
            <w:pPr>
              <w:rPr>
                <w:b/>
                <w:lang w:eastAsia="en-US"/>
              </w:rPr>
            </w:pPr>
            <w:r w:rsidRPr="00541C00">
              <w:rPr>
                <w:b/>
                <w:lang w:eastAsia="en-US"/>
              </w:rPr>
              <w:t>Project</w:t>
            </w:r>
          </w:p>
        </w:tc>
        <w:tc>
          <w:tcPr>
            <w:tcW w:w="709" w:type="dxa"/>
            <w:shd w:val="clear" w:color="auto" w:fill="C0C0C0"/>
            <w:vAlign w:val="center"/>
          </w:tcPr>
          <w:p w:rsidR="005B0BCE" w:rsidRPr="00541C00" w:rsidRDefault="005B0BCE" w:rsidP="00E215CE">
            <w:pPr>
              <w:rPr>
                <w:b/>
                <w:lang w:eastAsia="en-US"/>
              </w:rPr>
            </w:pPr>
            <w:r w:rsidRPr="00541C00">
              <w:rPr>
                <w:b/>
                <w:lang w:eastAsia="en-US"/>
              </w:rPr>
              <w:t>Date</w:t>
            </w:r>
          </w:p>
        </w:tc>
        <w:tc>
          <w:tcPr>
            <w:tcW w:w="1984" w:type="dxa"/>
            <w:shd w:val="clear" w:color="auto" w:fill="C0C0C0"/>
            <w:vAlign w:val="center"/>
          </w:tcPr>
          <w:p w:rsidR="005B0BCE" w:rsidRPr="00541C00" w:rsidRDefault="005B0BCE" w:rsidP="00E215CE">
            <w:pPr>
              <w:rPr>
                <w:b/>
                <w:lang w:eastAsia="en-US"/>
              </w:rPr>
            </w:pPr>
            <w:r w:rsidRPr="00541C00">
              <w:rPr>
                <w:b/>
                <w:lang w:eastAsia="en-US"/>
              </w:rPr>
              <w:t>Parent</w:t>
            </w:r>
          </w:p>
        </w:tc>
        <w:tc>
          <w:tcPr>
            <w:tcW w:w="1560" w:type="dxa"/>
            <w:shd w:val="clear" w:color="auto" w:fill="C0C0C0"/>
          </w:tcPr>
          <w:p w:rsidR="005B0BCE" w:rsidRPr="00541C00" w:rsidRDefault="005B0BCE" w:rsidP="00E215CE">
            <w:pPr>
              <w:rPr>
                <w:b/>
                <w:lang w:eastAsia="en-US"/>
              </w:rPr>
            </w:pPr>
            <w:r>
              <w:rPr>
                <w:b/>
                <w:lang w:eastAsia="en-US"/>
              </w:rPr>
              <w:t>Terminated</w:t>
            </w:r>
          </w:p>
          <w:p w:rsidR="005B0BCE" w:rsidRPr="00541C00" w:rsidRDefault="005B0BCE" w:rsidP="00E215CE">
            <w:pPr>
              <w:rPr>
                <w:b/>
                <w:lang w:eastAsia="en-US"/>
              </w:rPr>
            </w:pPr>
          </w:p>
        </w:tc>
      </w:tr>
      <w:tr w:rsidR="005B0BCE" w:rsidRPr="00541C00" w:rsidTr="00E215CE">
        <w:tc>
          <w:tcPr>
            <w:tcW w:w="1276" w:type="dxa"/>
            <w:shd w:val="clear" w:color="auto" w:fill="FFFFFF"/>
          </w:tcPr>
          <w:p w:rsidR="005B0BCE" w:rsidRPr="00541C00" w:rsidRDefault="005B0BCE" w:rsidP="00E215CE">
            <w:pPr>
              <w:rPr>
                <w:lang w:eastAsia="en-US"/>
              </w:rPr>
            </w:pPr>
            <w:r>
              <w:rPr>
                <w:lang w:eastAsia="en-US"/>
              </w:rPr>
              <w:t>Algeria</w:t>
            </w:r>
          </w:p>
        </w:tc>
        <w:tc>
          <w:tcPr>
            <w:tcW w:w="1559" w:type="dxa"/>
            <w:shd w:val="clear" w:color="auto" w:fill="FFFFFF"/>
          </w:tcPr>
          <w:p w:rsidR="005B0BCE" w:rsidRPr="00541C00" w:rsidRDefault="005B0BCE" w:rsidP="00E215CE">
            <w:pPr>
              <w:rPr>
                <w:lang w:eastAsia="en-US"/>
              </w:rPr>
            </w:pPr>
            <w:r w:rsidRPr="00D276CE">
              <w:rPr>
                <w:lang w:eastAsia="en-US"/>
              </w:rPr>
              <w:t>Annaba &amp; El Tarif</w:t>
            </w:r>
          </w:p>
        </w:tc>
        <w:tc>
          <w:tcPr>
            <w:tcW w:w="2977" w:type="dxa"/>
            <w:shd w:val="clear" w:color="auto" w:fill="FFFFFF"/>
          </w:tcPr>
          <w:p w:rsidR="005B0BCE" w:rsidRPr="00541C00" w:rsidRDefault="005B0BCE" w:rsidP="00E215CE">
            <w:pPr>
              <w:rPr>
                <w:lang w:eastAsia="en-US"/>
              </w:rPr>
            </w:pPr>
            <w:r>
              <w:rPr>
                <w:lang w:eastAsia="en-US"/>
              </w:rPr>
              <w:t>Water and sanitation</w:t>
            </w:r>
          </w:p>
        </w:tc>
        <w:tc>
          <w:tcPr>
            <w:tcW w:w="709" w:type="dxa"/>
            <w:shd w:val="clear" w:color="auto" w:fill="FFFFFF"/>
          </w:tcPr>
          <w:p w:rsidR="005B0BCE" w:rsidRPr="00541C00" w:rsidRDefault="005B0BCE" w:rsidP="00E215CE">
            <w:pPr>
              <w:rPr>
                <w:lang w:eastAsia="en-US"/>
              </w:rPr>
            </w:pPr>
            <w:r>
              <w:rPr>
                <w:lang w:eastAsia="en-US"/>
              </w:rPr>
              <w:t>2008</w:t>
            </w:r>
          </w:p>
        </w:tc>
        <w:tc>
          <w:tcPr>
            <w:tcW w:w="1984" w:type="dxa"/>
            <w:shd w:val="clear" w:color="auto" w:fill="FFFFFF"/>
          </w:tcPr>
          <w:p w:rsidR="005B0BCE" w:rsidRPr="00541C00" w:rsidRDefault="005B0BCE" w:rsidP="00E215CE">
            <w:pPr>
              <w:rPr>
                <w:lang w:eastAsia="en-US"/>
              </w:rPr>
            </w:pPr>
            <w:r>
              <w:rPr>
                <w:lang w:eastAsia="en-US"/>
              </w:rPr>
              <w:t>Gelsenwasser</w:t>
            </w:r>
          </w:p>
        </w:tc>
        <w:tc>
          <w:tcPr>
            <w:tcW w:w="1560" w:type="dxa"/>
            <w:shd w:val="clear" w:color="auto" w:fill="FFFFFF"/>
          </w:tcPr>
          <w:p w:rsidR="005B0BCE" w:rsidRDefault="005B0BCE" w:rsidP="00E215CE">
            <w:pPr>
              <w:rPr>
                <w:lang w:eastAsia="en-US"/>
              </w:rPr>
            </w:pPr>
            <w:r>
              <w:rPr>
                <w:lang w:eastAsia="en-US"/>
              </w:rPr>
              <w:t>2011</w:t>
            </w:r>
          </w:p>
        </w:tc>
      </w:tr>
      <w:tr w:rsidR="005B0BCE" w:rsidRPr="00541C00" w:rsidTr="00E215CE">
        <w:tc>
          <w:tcPr>
            <w:tcW w:w="1276" w:type="dxa"/>
            <w:shd w:val="clear" w:color="auto" w:fill="FFFFFF"/>
          </w:tcPr>
          <w:p w:rsidR="005B0BCE" w:rsidRPr="00541C00" w:rsidRDefault="005B0BCE" w:rsidP="00E215CE">
            <w:pPr>
              <w:rPr>
                <w:lang w:eastAsia="en-US"/>
              </w:rPr>
            </w:pPr>
            <w:r w:rsidRPr="00541C00">
              <w:rPr>
                <w:lang w:eastAsia="en-US"/>
              </w:rPr>
              <w:t>Jordan</w:t>
            </w:r>
          </w:p>
        </w:tc>
        <w:tc>
          <w:tcPr>
            <w:tcW w:w="1559" w:type="dxa"/>
            <w:shd w:val="clear" w:color="auto" w:fill="FFFFFF"/>
          </w:tcPr>
          <w:p w:rsidR="005B0BCE" w:rsidRPr="00541C00" w:rsidRDefault="005B0BCE" w:rsidP="00E215CE">
            <w:pPr>
              <w:rPr>
                <w:lang w:eastAsia="en-US"/>
              </w:rPr>
            </w:pPr>
            <w:r w:rsidRPr="00541C00">
              <w:rPr>
                <w:lang w:eastAsia="en-US"/>
              </w:rPr>
              <w:t>Amman</w:t>
            </w:r>
          </w:p>
        </w:tc>
        <w:tc>
          <w:tcPr>
            <w:tcW w:w="2977" w:type="dxa"/>
            <w:shd w:val="clear" w:color="auto" w:fill="FFFFFF"/>
          </w:tcPr>
          <w:p w:rsidR="005B0BCE" w:rsidRPr="00541C00" w:rsidRDefault="005B0BCE" w:rsidP="00E215CE">
            <w:pPr>
              <w:rPr>
                <w:lang w:eastAsia="en-US"/>
              </w:rPr>
            </w:pPr>
            <w:r w:rsidRPr="00541C00">
              <w:rPr>
                <w:lang w:eastAsia="en-US"/>
              </w:rPr>
              <w:t>4 year water management contract</w:t>
            </w:r>
          </w:p>
        </w:tc>
        <w:tc>
          <w:tcPr>
            <w:tcW w:w="709" w:type="dxa"/>
            <w:shd w:val="clear" w:color="auto" w:fill="FFFFFF"/>
          </w:tcPr>
          <w:p w:rsidR="005B0BCE" w:rsidRPr="00541C00" w:rsidRDefault="005B0BCE" w:rsidP="00E215CE">
            <w:pPr>
              <w:rPr>
                <w:lang w:eastAsia="en-US"/>
              </w:rPr>
            </w:pPr>
            <w:r w:rsidRPr="00541C00">
              <w:rPr>
                <w:lang w:eastAsia="en-US"/>
              </w:rPr>
              <w:t>1999</w:t>
            </w:r>
          </w:p>
        </w:tc>
        <w:tc>
          <w:tcPr>
            <w:tcW w:w="1984" w:type="dxa"/>
            <w:shd w:val="clear" w:color="auto" w:fill="FFFFFF"/>
          </w:tcPr>
          <w:p w:rsidR="005B0BCE" w:rsidRPr="00541C00" w:rsidRDefault="005B0BCE" w:rsidP="00E215CE">
            <w:pPr>
              <w:rPr>
                <w:lang w:eastAsia="en-US"/>
              </w:rPr>
            </w:pPr>
            <w:r w:rsidRPr="00541C00">
              <w:rPr>
                <w:lang w:eastAsia="en-US"/>
              </w:rPr>
              <w:t>Suez</w:t>
            </w:r>
          </w:p>
        </w:tc>
        <w:tc>
          <w:tcPr>
            <w:tcW w:w="1560" w:type="dxa"/>
            <w:shd w:val="clear" w:color="auto" w:fill="FFFFFF"/>
          </w:tcPr>
          <w:p w:rsidR="005B0BCE" w:rsidRPr="00541C00" w:rsidRDefault="005B0BCE" w:rsidP="00E215CE">
            <w:pPr>
              <w:rPr>
                <w:lang w:eastAsia="en-US"/>
              </w:rPr>
            </w:pPr>
            <w:r>
              <w:rPr>
                <w:lang w:eastAsia="en-US"/>
              </w:rPr>
              <w:t>ended</w:t>
            </w:r>
          </w:p>
        </w:tc>
      </w:tr>
      <w:tr w:rsidR="00F7267B" w:rsidRPr="00541C00" w:rsidTr="00E215CE">
        <w:tc>
          <w:tcPr>
            <w:tcW w:w="1276" w:type="dxa"/>
            <w:shd w:val="clear" w:color="auto" w:fill="FFFFFF"/>
          </w:tcPr>
          <w:p w:rsidR="00F7267B" w:rsidRDefault="00F7267B" w:rsidP="00E215CE">
            <w:pPr>
              <w:rPr>
                <w:lang w:eastAsia="en-US"/>
              </w:rPr>
            </w:pPr>
            <w:r>
              <w:rPr>
                <w:lang w:eastAsia="en-US"/>
              </w:rPr>
              <w:t>Lebanon</w:t>
            </w:r>
          </w:p>
        </w:tc>
        <w:tc>
          <w:tcPr>
            <w:tcW w:w="1559" w:type="dxa"/>
            <w:shd w:val="clear" w:color="auto" w:fill="FFFFFF"/>
          </w:tcPr>
          <w:p w:rsidR="00F7267B" w:rsidRPr="00541C00" w:rsidRDefault="00F7267B" w:rsidP="00E215CE">
            <w:pPr>
              <w:rPr>
                <w:lang w:eastAsia="en-US"/>
              </w:rPr>
            </w:pPr>
            <w:r>
              <w:rPr>
                <w:lang w:eastAsia="en-US"/>
              </w:rPr>
              <w:t>Tripoli</w:t>
            </w:r>
          </w:p>
        </w:tc>
        <w:tc>
          <w:tcPr>
            <w:tcW w:w="2977" w:type="dxa"/>
            <w:shd w:val="clear" w:color="auto" w:fill="FFFFFF"/>
          </w:tcPr>
          <w:p w:rsidR="00F7267B" w:rsidRPr="00541C00" w:rsidRDefault="004B32BA" w:rsidP="00E215CE">
            <w:pPr>
              <w:rPr>
                <w:lang w:eastAsia="en-US"/>
              </w:rPr>
            </w:pPr>
            <w:r w:rsidRPr="00541C00">
              <w:rPr>
                <w:lang w:eastAsia="en-US"/>
              </w:rPr>
              <w:t>4 year water management contract</w:t>
            </w:r>
          </w:p>
        </w:tc>
        <w:tc>
          <w:tcPr>
            <w:tcW w:w="709" w:type="dxa"/>
            <w:shd w:val="clear" w:color="auto" w:fill="FFFFFF"/>
          </w:tcPr>
          <w:p w:rsidR="00F7267B" w:rsidRPr="00541C00" w:rsidRDefault="004B32BA" w:rsidP="00E215CE">
            <w:pPr>
              <w:rPr>
                <w:lang w:eastAsia="en-US"/>
              </w:rPr>
            </w:pPr>
            <w:r>
              <w:rPr>
                <w:lang w:eastAsia="en-US"/>
              </w:rPr>
              <w:t>2002</w:t>
            </w:r>
          </w:p>
        </w:tc>
        <w:tc>
          <w:tcPr>
            <w:tcW w:w="1984" w:type="dxa"/>
            <w:shd w:val="clear" w:color="auto" w:fill="FFFFFF"/>
          </w:tcPr>
          <w:p w:rsidR="00F7267B" w:rsidRPr="00541C00" w:rsidRDefault="004B32BA" w:rsidP="00E215CE">
            <w:pPr>
              <w:rPr>
                <w:lang w:eastAsia="en-US"/>
              </w:rPr>
            </w:pPr>
            <w:r>
              <w:rPr>
                <w:lang w:eastAsia="en-US"/>
              </w:rPr>
              <w:t>Suez</w:t>
            </w:r>
          </w:p>
        </w:tc>
        <w:tc>
          <w:tcPr>
            <w:tcW w:w="1560" w:type="dxa"/>
            <w:shd w:val="clear" w:color="auto" w:fill="FFFFFF"/>
          </w:tcPr>
          <w:p w:rsidR="00F7267B" w:rsidRDefault="004B32BA" w:rsidP="00E215CE">
            <w:pPr>
              <w:rPr>
                <w:lang w:eastAsia="en-US"/>
              </w:rPr>
            </w:pPr>
            <w:r>
              <w:rPr>
                <w:lang w:eastAsia="en-US"/>
              </w:rPr>
              <w:t>ended</w:t>
            </w:r>
          </w:p>
        </w:tc>
      </w:tr>
      <w:tr w:rsidR="005B0BCE" w:rsidRPr="00541C00" w:rsidTr="00E215CE">
        <w:tc>
          <w:tcPr>
            <w:tcW w:w="1276" w:type="dxa"/>
            <w:shd w:val="clear" w:color="auto" w:fill="FFFFFF"/>
          </w:tcPr>
          <w:p w:rsidR="005B0BCE" w:rsidRPr="00541C00" w:rsidRDefault="005B0BCE" w:rsidP="00E215CE">
            <w:pPr>
              <w:rPr>
                <w:lang w:eastAsia="en-US"/>
              </w:rPr>
            </w:pPr>
            <w:r>
              <w:rPr>
                <w:lang w:eastAsia="en-US"/>
              </w:rPr>
              <w:t>Palestinian territories</w:t>
            </w:r>
          </w:p>
        </w:tc>
        <w:tc>
          <w:tcPr>
            <w:tcW w:w="1559" w:type="dxa"/>
            <w:shd w:val="clear" w:color="auto" w:fill="FFFFFF"/>
          </w:tcPr>
          <w:p w:rsidR="005B0BCE" w:rsidRPr="00541C00" w:rsidRDefault="005B0BCE" w:rsidP="00E215CE">
            <w:pPr>
              <w:rPr>
                <w:lang w:eastAsia="en-US"/>
              </w:rPr>
            </w:pPr>
            <w:r w:rsidRPr="00541C00">
              <w:rPr>
                <w:lang w:eastAsia="en-US"/>
              </w:rPr>
              <w:t>Bethlehem and Hebron</w:t>
            </w:r>
          </w:p>
        </w:tc>
        <w:tc>
          <w:tcPr>
            <w:tcW w:w="2977" w:type="dxa"/>
            <w:shd w:val="clear" w:color="auto" w:fill="FFFFFF"/>
          </w:tcPr>
          <w:p w:rsidR="005B0BCE" w:rsidRPr="00541C00" w:rsidRDefault="005B0BCE" w:rsidP="00E215CE">
            <w:pPr>
              <w:rPr>
                <w:lang w:eastAsia="en-US"/>
              </w:rPr>
            </w:pPr>
            <w:r w:rsidRPr="00541C00">
              <w:rPr>
                <w:lang w:eastAsia="en-US"/>
              </w:rPr>
              <w:t>4 year management contract</w:t>
            </w:r>
          </w:p>
        </w:tc>
        <w:tc>
          <w:tcPr>
            <w:tcW w:w="709" w:type="dxa"/>
            <w:shd w:val="clear" w:color="auto" w:fill="FFFFFF"/>
          </w:tcPr>
          <w:p w:rsidR="005B0BCE" w:rsidRPr="00541C00" w:rsidRDefault="005B0BCE" w:rsidP="00E215CE">
            <w:pPr>
              <w:rPr>
                <w:lang w:eastAsia="en-US"/>
              </w:rPr>
            </w:pPr>
            <w:r w:rsidRPr="00541C00">
              <w:rPr>
                <w:lang w:eastAsia="en-US"/>
              </w:rPr>
              <w:t>1999</w:t>
            </w:r>
          </w:p>
        </w:tc>
        <w:tc>
          <w:tcPr>
            <w:tcW w:w="1984" w:type="dxa"/>
            <w:shd w:val="clear" w:color="auto" w:fill="FFFFFF"/>
          </w:tcPr>
          <w:p w:rsidR="005B0BCE" w:rsidRDefault="005B0BCE" w:rsidP="00E215CE">
            <w:pPr>
              <w:rPr>
                <w:lang w:eastAsia="en-US"/>
              </w:rPr>
            </w:pPr>
            <w:r w:rsidRPr="00541C00">
              <w:rPr>
                <w:lang w:eastAsia="en-US"/>
              </w:rPr>
              <w:t>V</w:t>
            </w:r>
            <w:r>
              <w:rPr>
                <w:lang w:eastAsia="en-US"/>
              </w:rPr>
              <w:t>eolia,</w:t>
            </w:r>
          </w:p>
          <w:p w:rsidR="005B0BCE" w:rsidRPr="00541C00" w:rsidRDefault="005B0BCE" w:rsidP="00E215CE">
            <w:pPr>
              <w:rPr>
                <w:lang w:eastAsia="en-US"/>
              </w:rPr>
            </w:pPr>
            <w:r w:rsidRPr="00541C00">
              <w:rPr>
                <w:lang w:eastAsia="en-US"/>
              </w:rPr>
              <w:t>Khatib &amp; Alami</w:t>
            </w:r>
          </w:p>
        </w:tc>
        <w:tc>
          <w:tcPr>
            <w:tcW w:w="1560" w:type="dxa"/>
            <w:shd w:val="clear" w:color="auto" w:fill="FFFFFF"/>
          </w:tcPr>
          <w:p w:rsidR="005B0BCE" w:rsidRPr="00541C00" w:rsidRDefault="005B0BCE" w:rsidP="00E215CE">
            <w:pPr>
              <w:rPr>
                <w:lang w:eastAsia="en-US"/>
              </w:rPr>
            </w:pPr>
            <w:r>
              <w:rPr>
                <w:lang w:eastAsia="en-US"/>
              </w:rPr>
              <w:t>ended</w:t>
            </w:r>
          </w:p>
        </w:tc>
      </w:tr>
      <w:tr w:rsidR="005B0BCE" w:rsidRPr="00541C00" w:rsidTr="00E215CE">
        <w:tc>
          <w:tcPr>
            <w:tcW w:w="1276" w:type="dxa"/>
            <w:shd w:val="clear" w:color="auto" w:fill="FFFFFF"/>
          </w:tcPr>
          <w:p w:rsidR="005B0BCE" w:rsidRPr="00541C00" w:rsidRDefault="005B0BCE" w:rsidP="00E215CE">
            <w:pPr>
              <w:rPr>
                <w:lang w:eastAsia="en-US"/>
              </w:rPr>
            </w:pPr>
            <w:r w:rsidRPr="00541C00">
              <w:rPr>
                <w:lang w:eastAsia="en-US"/>
              </w:rPr>
              <w:lastRenderedPageBreak/>
              <w:t>Palestinian territories</w:t>
            </w:r>
          </w:p>
        </w:tc>
        <w:tc>
          <w:tcPr>
            <w:tcW w:w="1559" w:type="dxa"/>
            <w:shd w:val="clear" w:color="auto" w:fill="FFFFFF"/>
          </w:tcPr>
          <w:p w:rsidR="005B0BCE" w:rsidRPr="00541C00" w:rsidRDefault="005B0BCE" w:rsidP="00E215CE">
            <w:pPr>
              <w:rPr>
                <w:lang w:eastAsia="en-US"/>
              </w:rPr>
            </w:pPr>
            <w:r w:rsidRPr="00541C00">
              <w:rPr>
                <w:lang w:eastAsia="en-US"/>
              </w:rPr>
              <w:t>Gaza</w:t>
            </w:r>
          </w:p>
        </w:tc>
        <w:tc>
          <w:tcPr>
            <w:tcW w:w="2977" w:type="dxa"/>
            <w:shd w:val="clear" w:color="auto" w:fill="FFFFFF"/>
          </w:tcPr>
          <w:p w:rsidR="005B0BCE" w:rsidRPr="00541C00" w:rsidRDefault="005B0BCE" w:rsidP="00E215CE">
            <w:pPr>
              <w:rPr>
                <w:lang w:eastAsia="en-US"/>
              </w:rPr>
            </w:pPr>
            <w:r w:rsidRPr="00541C00">
              <w:rPr>
                <w:lang w:eastAsia="en-US"/>
              </w:rPr>
              <w:t>4 year management contract – subsequently renewed on annual basis</w:t>
            </w:r>
          </w:p>
        </w:tc>
        <w:tc>
          <w:tcPr>
            <w:tcW w:w="709" w:type="dxa"/>
            <w:shd w:val="clear" w:color="auto" w:fill="FFFFFF"/>
          </w:tcPr>
          <w:p w:rsidR="005B0BCE" w:rsidRPr="00541C00" w:rsidRDefault="005B0BCE" w:rsidP="00E215CE">
            <w:pPr>
              <w:rPr>
                <w:lang w:eastAsia="en-US"/>
              </w:rPr>
            </w:pPr>
            <w:r w:rsidRPr="00541C00">
              <w:rPr>
                <w:lang w:eastAsia="en-US"/>
              </w:rPr>
              <w:t>1996</w:t>
            </w:r>
          </w:p>
        </w:tc>
        <w:tc>
          <w:tcPr>
            <w:tcW w:w="1984" w:type="dxa"/>
            <w:shd w:val="clear" w:color="auto" w:fill="FFFFFF"/>
          </w:tcPr>
          <w:p w:rsidR="005B0BCE" w:rsidRPr="00541C00" w:rsidRDefault="005B0BCE" w:rsidP="00E215CE">
            <w:pPr>
              <w:rPr>
                <w:lang w:eastAsia="en-US"/>
              </w:rPr>
            </w:pPr>
            <w:r w:rsidRPr="00541C00">
              <w:rPr>
                <w:lang w:eastAsia="en-US"/>
              </w:rPr>
              <w:t>Suez</w:t>
            </w:r>
            <w:r>
              <w:rPr>
                <w:lang w:eastAsia="en-US"/>
              </w:rPr>
              <w:t xml:space="preserve">, </w:t>
            </w:r>
            <w:r w:rsidRPr="00541C00">
              <w:rPr>
                <w:lang w:eastAsia="en-US"/>
              </w:rPr>
              <w:t>Khatib &amp; Alami</w:t>
            </w:r>
          </w:p>
        </w:tc>
        <w:tc>
          <w:tcPr>
            <w:tcW w:w="1560" w:type="dxa"/>
            <w:shd w:val="clear" w:color="auto" w:fill="FFFFFF"/>
          </w:tcPr>
          <w:p w:rsidR="005B0BCE" w:rsidRPr="00541C00" w:rsidRDefault="005B0BCE" w:rsidP="00E215CE">
            <w:pPr>
              <w:rPr>
                <w:lang w:eastAsia="en-US"/>
              </w:rPr>
            </w:pPr>
            <w:r>
              <w:rPr>
                <w:lang w:eastAsia="en-US"/>
              </w:rPr>
              <w:t>ended</w:t>
            </w:r>
          </w:p>
        </w:tc>
      </w:tr>
    </w:tbl>
    <w:p w:rsidR="005B0BCE" w:rsidRDefault="005B0BCE" w:rsidP="005B0BCE"/>
    <w:p w:rsidR="0034789A" w:rsidRDefault="0034789A" w:rsidP="00FC5751">
      <w:pPr>
        <w:pStyle w:val="Heading3"/>
      </w:pPr>
      <w:bookmarkStart w:id="34" w:name="_Toc304892536"/>
      <w:r>
        <w:t>Problems with</w:t>
      </w:r>
      <w:r w:rsidRPr="009220BE">
        <w:t xml:space="preserve"> water and electricity contracts</w:t>
      </w:r>
      <w:r>
        <w:t xml:space="preserve"> in Morocco</w:t>
      </w:r>
      <w:bookmarkEnd w:id="34"/>
    </w:p>
    <w:p w:rsidR="0034789A" w:rsidRDefault="0034789A" w:rsidP="0034789A">
      <w:pPr>
        <w:rPr>
          <w:lang w:eastAsia="en-US"/>
        </w:rPr>
      </w:pPr>
      <w:r>
        <w:rPr>
          <w:lang w:eastAsia="en-US"/>
        </w:rPr>
        <w:t xml:space="preserve">The water and electricity concessions in Morocco – in Casablanca, Tangiers, Tetouan and Rabat – are the only long-standing examples in the region of privatisation of water and electricity distribution. As in other countries in other regions of the world, there have been major problems with these contracts, which are all </w:t>
      </w:r>
      <w:r w:rsidRPr="009220BE">
        <w:rPr>
          <w:lang w:eastAsia="en-US"/>
        </w:rPr>
        <w:t>under severe pressure from public campaigns and critical audits</w:t>
      </w:r>
      <w:r>
        <w:rPr>
          <w:lang w:eastAsia="en-US"/>
        </w:rPr>
        <w:t>:</w:t>
      </w:r>
      <w:r w:rsidRPr="009220BE">
        <w:rPr>
          <w:lang w:eastAsia="en-US"/>
        </w:rPr>
        <w:t xml:space="preserve"> </w:t>
      </w:r>
    </w:p>
    <w:p w:rsidR="0034789A" w:rsidRDefault="0034789A" w:rsidP="0034789A">
      <w:pPr>
        <w:rPr>
          <w:lang w:eastAsia="en-US"/>
        </w:rPr>
      </w:pPr>
    </w:p>
    <w:p w:rsidR="0034789A" w:rsidRPr="009220BE" w:rsidRDefault="0034789A" w:rsidP="009F5F33">
      <w:pPr>
        <w:numPr>
          <w:ilvl w:val="0"/>
          <w:numId w:val="16"/>
        </w:numPr>
        <w:rPr>
          <w:lang w:eastAsia="en-US"/>
        </w:rPr>
      </w:pPr>
      <w:r w:rsidRPr="009220BE">
        <w:rPr>
          <w:lang w:eastAsia="en-US"/>
        </w:rPr>
        <w:t xml:space="preserve">An official audit report has criticised the concessions </w:t>
      </w:r>
      <w:hyperlink r:id="rId11" w:history="1">
        <w:r w:rsidRPr="009220BE">
          <w:rPr>
            <w:rStyle w:val="Hyperlink"/>
            <w:lang w:eastAsia="en-US"/>
          </w:rPr>
          <w:t>http://www.courdescomptes.ma/</w:t>
        </w:r>
      </w:hyperlink>
      <w:r w:rsidRPr="009220BE">
        <w:rPr>
          <w:lang w:eastAsia="en-US"/>
        </w:rPr>
        <w:t xml:space="preserve"> </w:t>
      </w:r>
    </w:p>
    <w:p w:rsidR="0034789A" w:rsidRPr="009220BE" w:rsidRDefault="0034789A" w:rsidP="009F5F33">
      <w:pPr>
        <w:numPr>
          <w:ilvl w:val="0"/>
          <w:numId w:val="16"/>
        </w:numPr>
        <w:rPr>
          <w:lang w:eastAsia="en-US"/>
        </w:rPr>
      </w:pPr>
      <w:r w:rsidRPr="009220BE">
        <w:rPr>
          <w:lang w:eastAsia="en-US"/>
        </w:rPr>
        <w:t>There is a strong campaign against the Suez contract in Casablanca,</w:t>
      </w:r>
    </w:p>
    <w:p w:rsidR="0034789A" w:rsidRPr="009220BE" w:rsidRDefault="0034789A" w:rsidP="009F5F33">
      <w:pPr>
        <w:numPr>
          <w:ilvl w:val="0"/>
          <w:numId w:val="16"/>
        </w:numPr>
        <w:rPr>
          <w:lang w:eastAsia="en-US"/>
        </w:rPr>
      </w:pPr>
      <w:r w:rsidRPr="009220BE">
        <w:rPr>
          <w:lang w:eastAsia="en-US"/>
        </w:rPr>
        <w:t xml:space="preserve">The union leadership at Lydec is criticised for having been ‘bought’ by Suez  </w:t>
      </w:r>
      <w:r w:rsidRPr="009220BE">
        <w:rPr>
          <w:vertAlign w:val="superscript"/>
          <w:lang w:eastAsia="en-US"/>
        </w:rPr>
        <w:endnoteReference w:id="21"/>
      </w:r>
      <w:r w:rsidRPr="009220BE">
        <w:rPr>
          <w:lang w:eastAsia="en-US"/>
        </w:rPr>
        <w:t xml:space="preserve">  </w:t>
      </w:r>
    </w:p>
    <w:p w:rsidR="0034789A" w:rsidRPr="009220BE" w:rsidRDefault="0034789A" w:rsidP="009F5F33">
      <w:pPr>
        <w:numPr>
          <w:ilvl w:val="0"/>
          <w:numId w:val="16"/>
        </w:numPr>
        <w:rPr>
          <w:lang w:eastAsia="en-US"/>
        </w:rPr>
      </w:pPr>
      <w:r w:rsidRPr="009220BE">
        <w:rPr>
          <w:lang w:eastAsia="en-US"/>
        </w:rPr>
        <w:t xml:space="preserve">There are similar strong campaigns against Veolia in both Tanger and Tetouan, and Veolia was an explicit target of the democracy demonstrations in February 2011. </w:t>
      </w:r>
    </w:p>
    <w:p w:rsidR="0034789A" w:rsidRPr="009220BE" w:rsidRDefault="0034789A" w:rsidP="0034789A">
      <w:pPr>
        <w:rPr>
          <w:lang w:eastAsia="en-US"/>
        </w:rPr>
      </w:pPr>
    </w:p>
    <w:p w:rsidR="0034789A" w:rsidRDefault="0034789A" w:rsidP="0034789A">
      <w:pPr>
        <w:rPr>
          <w:lang w:eastAsia="en-US"/>
        </w:rPr>
      </w:pPr>
      <w:r w:rsidRPr="009220BE">
        <w:rPr>
          <w:lang w:eastAsia="en-US"/>
        </w:rPr>
        <w:t>The</w:t>
      </w:r>
      <w:r>
        <w:rPr>
          <w:lang w:eastAsia="en-US"/>
        </w:rPr>
        <w:t xml:space="preserve">se campaigns and pressures have been brought together in the </w:t>
      </w:r>
      <w:r w:rsidRPr="009220BE">
        <w:rPr>
          <w:lang w:eastAsia="en-US"/>
        </w:rPr>
        <w:t xml:space="preserve">democracy movement in Morocco in February </w:t>
      </w:r>
      <w:r>
        <w:rPr>
          <w:lang w:eastAsia="en-US"/>
        </w:rPr>
        <w:t xml:space="preserve">and March </w:t>
      </w:r>
      <w:r w:rsidRPr="009220BE">
        <w:rPr>
          <w:lang w:eastAsia="en-US"/>
        </w:rPr>
        <w:t>2011. The demonstrations in Rabat and Tetouan included explicit demands to end Veolia’s contracts, and in Tanger its offices were set on fire;  in Casablanca, the demonstrators carried banners stating “Lydec must go!” [</w:t>
      </w:r>
      <w:r w:rsidRPr="009220BE">
        <w:rPr>
          <w:bCs/>
          <w:i/>
          <w:lang w:eastAsia="en-US"/>
        </w:rPr>
        <w:t>« Lydec Dégage ! »</w:t>
      </w:r>
      <w:r w:rsidRPr="009220BE">
        <w:rPr>
          <w:bCs/>
          <w:lang w:eastAsia="en-US"/>
        </w:rPr>
        <w:t xml:space="preserve">]. </w:t>
      </w:r>
      <w:r w:rsidRPr="009220BE">
        <w:rPr>
          <w:bCs/>
          <w:vertAlign w:val="superscript"/>
          <w:lang w:val="fr-FR" w:eastAsia="en-US"/>
        </w:rPr>
        <w:endnoteReference w:id="22"/>
      </w:r>
      <w:r w:rsidRPr="009220BE">
        <w:rPr>
          <w:lang w:eastAsia="en-US"/>
        </w:rPr>
        <w:t xml:space="preserve"> </w:t>
      </w:r>
    </w:p>
    <w:p w:rsidR="0034789A" w:rsidRDefault="0034789A" w:rsidP="0034789A">
      <w:pPr>
        <w:rPr>
          <w:lang w:eastAsia="en-US"/>
        </w:rPr>
      </w:pPr>
    </w:p>
    <w:p w:rsidR="0034789A" w:rsidRPr="0058559A" w:rsidRDefault="0034789A" w:rsidP="0034789A">
      <w:pPr>
        <w:rPr>
          <w:bCs/>
          <w:lang w:eastAsia="en-US"/>
        </w:rPr>
      </w:pPr>
      <w:r w:rsidRPr="009220BE">
        <w:rPr>
          <w:lang w:eastAsia="en-US"/>
        </w:rPr>
        <w:t xml:space="preserve">The auditor also publicly associated himself and his report with the movement: “In Rabat on Feb. 24, the president of the Cours de Comptes, Ahmed Midaoui, took part in the February 20 Movement's demonstration. After the march, he met with a member of the Movement, Ahmed Mediany, to promise that the Cours' report for the year 2009 which had just been published wouldn't fall into a black hole and that ‘the time for silence has ended.’ ” </w:t>
      </w:r>
      <w:r w:rsidRPr="009220BE">
        <w:rPr>
          <w:vertAlign w:val="superscript"/>
          <w:lang w:eastAsia="en-US"/>
        </w:rPr>
        <w:endnoteReference w:id="23"/>
      </w:r>
      <w:r w:rsidRPr="009220BE">
        <w:rPr>
          <w:lang w:eastAsia="en-US"/>
        </w:rPr>
        <w:t xml:space="preserve">  </w:t>
      </w:r>
    </w:p>
    <w:p w:rsidR="0034789A" w:rsidRPr="009220BE" w:rsidRDefault="0034789A" w:rsidP="0034789A">
      <w:pPr>
        <w:rPr>
          <w:lang w:eastAsia="en-US"/>
        </w:rPr>
      </w:pPr>
    </w:p>
    <w:p w:rsidR="0034789A" w:rsidRPr="009220BE" w:rsidRDefault="0034789A" w:rsidP="0034789A">
      <w:pPr>
        <w:rPr>
          <w:lang w:eastAsia="en-US"/>
        </w:rPr>
      </w:pPr>
      <w:r w:rsidRPr="009220BE">
        <w:rPr>
          <w:lang w:eastAsia="en-US"/>
        </w:rPr>
        <w:t xml:space="preserve">The Lydec contract </w:t>
      </w:r>
      <w:r>
        <w:rPr>
          <w:lang w:eastAsia="en-US"/>
        </w:rPr>
        <w:t xml:space="preserve">in Casablanca </w:t>
      </w:r>
      <w:r w:rsidRPr="009220BE">
        <w:rPr>
          <w:lang w:eastAsia="en-US"/>
        </w:rPr>
        <w:t xml:space="preserve">was mired in controversy from the start. It was directly negotiated rather than competitively tendered, through meetings in 1996 between the late King Hassan and then president of  the French company, Jerome Monod. Local opposition by the town council and others delayed the start of the contract for a year.  It was extended in 2009 to include street lighting. The campaign against the concession in Casablanca , “Stop Lydec”, accuses Lydec of  charging excessive prices, and failing to invest in improving the system. It demands the termination of Lydec’s contract in the interest of users and workers. (see annexe, and </w:t>
      </w:r>
      <w:hyperlink r:id="rId12" w:history="1">
        <w:r w:rsidRPr="009220BE">
          <w:rPr>
            <w:rStyle w:val="Hyperlink"/>
            <w:lang w:eastAsia="en-US"/>
          </w:rPr>
          <w:t>http://stoplydec.wordpress.com</w:t>
        </w:r>
      </w:hyperlink>
      <w:r w:rsidRPr="009220BE">
        <w:rPr>
          <w:lang w:eastAsia="en-US"/>
        </w:rPr>
        <w:t xml:space="preserve">). The auditor’s report confirmed the underinvestment, adding that “the shortfall was especially marked in respect of sewerage”. </w:t>
      </w:r>
      <w:r w:rsidRPr="009220BE">
        <w:rPr>
          <w:vertAlign w:val="superscript"/>
          <w:lang w:eastAsia="en-US"/>
        </w:rPr>
        <w:endnoteReference w:id="24"/>
      </w:r>
    </w:p>
    <w:p w:rsidR="0034789A" w:rsidRPr="009220BE" w:rsidRDefault="0034789A" w:rsidP="0034789A">
      <w:pPr>
        <w:rPr>
          <w:lang w:eastAsia="en-US"/>
        </w:rPr>
      </w:pPr>
    </w:p>
    <w:p w:rsidR="0034789A" w:rsidRPr="009220BE" w:rsidRDefault="0034789A" w:rsidP="0034789A">
      <w:pPr>
        <w:rPr>
          <w:lang w:eastAsia="en-US"/>
        </w:rPr>
      </w:pPr>
      <w:r w:rsidRPr="009220BE">
        <w:rPr>
          <w:lang w:eastAsia="en-US"/>
        </w:rPr>
        <w:t xml:space="preserve">The auditor’s report also spelt out how Suez takes money out of Lydec. The Moroccan company pays Suez every year a management fee for ‘technical assistance’, linked to total sales revenue, as well as other fees and expenses under the heading of ‘ad hoc </w:t>
      </w:r>
      <w:r w:rsidR="00062D9E" w:rsidRPr="009220BE">
        <w:rPr>
          <w:lang w:eastAsia="en-US"/>
        </w:rPr>
        <w:t>assistance</w:t>
      </w:r>
      <w:r w:rsidRPr="009220BE">
        <w:rPr>
          <w:lang w:eastAsia="en-US"/>
        </w:rPr>
        <w:t xml:space="preserve">’ or ‘training’. By itself: “this unilaterally fixed payment – worth a total of 927 million Dirham (€82 million Euros) up to 2008 - allowed the shareholder, Suez, to get back 100% of its capital in less than 10 years”. These fees were in addition to the dividends paid by Lydec –dividends which are paid early to Suez, in advance of the final results, instead of releasing this capital for the investments required by the contract. Having transferred all its profits to Suez, Lydec then raised more funds for investment by issuing a bond and floating the company on the stock exchange, thus increasing the interest burden, and using the savings of Moroccans to finance investment which they had already paid for through the user fees. </w:t>
      </w:r>
      <w:r w:rsidRPr="009220BE">
        <w:rPr>
          <w:vertAlign w:val="superscript"/>
          <w:lang w:eastAsia="en-US"/>
        </w:rPr>
        <w:endnoteReference w:id="25"/>
      </w:r>
    </w:p>
    <w:p w:rsidR="0034789A" w:rsidRPr="009220BE" w:rsidRDefault="0034789A" w:rsidP="0034789A">
      <w:pPr>
        <w:rPr>
          <w:lang w:eastAsia="en-US"/>
        </w:rPr>
      </w:pPr>
    </w:p>
    <w:p w:rsidR="0034789A" w:rsidRPr="009220BE" w:rsidRDefault="0034789A" w:rsidP="0034789A">
      <w:pPr>
        <w:rPr>
          <w:lang w:eastAsia="en-US"/>
        </w:rPr>
      </w:pPr>
      <w:r w:rsidRPr="009220BE">
        <w:rPr>
          <w:lang w:eastAsia="en-US"/>
        </w:rPr>
        <w:t xml:space="preserve">The contract is also failing to build local capacity and ‘transfer knowledge’, as the company claims and the city council expected. Lydec has pursued a policy of reducing the local workforce through successive waves of voluntary redundancies, and since 2005 this ‘haemorrhage’ of local qualified staff  has accelerated. Local staff have been demoralised by unacceptable and discriminatory working conditions, while senior management positions have become the preserve of foreigners or consultants, and Moroccan managers have been progressively squeezed out. Many of them now work on a freelance base, sometimes as sub-contractors </w:t>
      </w:r>
      <w:r w:rsidRPr="009220BE">
        <w:rPr>
          <w:lang w:eastAsia="en-US"/>
        </w:rPr>
        <w:lastRenderedPageBreak/>
        <w:t>to Lydec. But the most valuable consultancy work is always given to Safege – the consultancy subsidiary of Suez itself.</w:t>
      </w:r>
      <w:r w:rsidRPr="009220BE">
        <w:rPr>
          <w:vertAlign w:val="superscript"/>
          <w:lang w:eastAsia="en-US"/>
        </w:rPr>
        <w:endnoteReference w:id="26"/>
      </w:r>
    </w:p>
    <w:p w:rsidR="0034789A" w:rsidRPr="00507832" w:rsidRDefault="0034789A" w:rsidP="0034789A">
      <w:pPr>
        <w:rPr>
          <w:lang w:eastAsia="en-US"/>
        </w:rPr>
      </w:pPr>
    </w:p>
    <w:p w:rsidR="0034789A" w:rsidRPr="009220BE" w:rsidRDefault="0034789A" w:rsidP="0034789A">
      <w:pPr>
        <w:rPr>
          <w:lang w:val="fr-FR" w:eastAsia="en-US"/>
        </w:rPr>
      </w:pPr>
      <w:r w:rsidRPr="009220BE">
        <w:rPr>
          <w:lang w:eastAsia="en-US"/>
        </w:rPr>
        <w:t>The Veolia contracts are under similar pressure from public campaigns. Since autumn 2010 there have been weekly protest occupations of the town halls in both Tangiers and Tetouan, demanding a reduction in water and electricity prices and the termination of the contracts held by Amendis, the subsidiary of Veolia. The Tanger campaign is led by ‘Coordination local</w:t>
      </w:r>
      <w:r>
        <w:rPr>
          <w:lang w:eastAsia="en-US"/>
        </w:rPr>
        <w:t>e de lutte contre la vie chère’</w:t>
      </w:r>
      <w:r w:rsidRPr="009220BE">
        <w:rPr>
          <w:lang w:eastAsia="en-US"/>
        </w:rPr>
        <w:t xml:space="preserve">, which includes 24 political, community and trade union organisations. In Rabat, a similar campaign of community and union organisations accused Veolia’s subsidiary Redal of excessive pricing and underinvestment, and pinted out that “Comparative studies in several Moroccan cities show that prices are systematically higher under privatisation…. </w:t>
      </w:r>
      <w:r w:rsidRPr="009220BE">
        <w:rPr>
          <w:lang w:val="fr-FR" w:eastAsia="en-US"/>
        </w:rPr>
        <w:t>The inhabitants of Marrakech, Meknès, Fès, and Kénitra pay much less for their water than the people of Rabat“  </w:t>
      </w:r>
      <w:r w:rsidRPr="009220BE">
        <w:rPr>
          <w:i/>
          <w:lang w:val="fr-FR" w:eastAsia="en-US"/>
        </w:rPr>
        <w:t>« Des études comparatives menées dans plusieurs villes du Maroc montrent que les prix sont systématiquement plus élevés dans le cadre de la gestion déléguée par rapport à ceux de la régie publique. Les habitants de Marrakech, Meknès, Fès, Kénitra paient leur eau bien moins cher que les habitants de Rabat, la différence pouvant être de plus de 1 DH/m³ pour les tranches basses et de 7 DH/m³ pour les tranches hautes »</w:t>
      </w:r>
      <w:r w:rsidRPr="009220BE">
        <w:rPr>
          <w:i/>
          <w:vertAlign w:val="superscript"/>
          <w:lang w:val="fr-FR" w:eastAsia="en-US"/>
        </w:rPr>
        <w:endnoteReference w:id="27"/>
      </w:r>
    </w:p>
    <w:p w:rsidR="0034789A" w:rsidRPr="009220BE" w:rsidRDefault="0034789A" w:rsidP="0034789A">
      <w:pPr>
        <w:rPr>
          <w:lang w:val="fr-FR" w:eastAsia="en-US"/>
        </w:rPr>
      </w:pPr>
    </w:p>
    <w:p w:rsidR="0034789A" w:rsidRDefault="0034789A" w:rsidP="0034789A">
      <w:pPr>
        <w:rPr>
          <w:b/>
          <w:bCs/>
          <w:lang w:eastAsia="en-US"/>
        </w:rPr>
      </w:pPr>
      <w:r w:rsidRPr="009220BE">
        <w:rPr>
          <w:lang w:eastAsia="en-US"/>
        </w:rPr>
        <w:t xml:space="preserve">In March 2011 a government minister went to Paris, where he announced a proposed revision of the Tanger contract, while reassuring his hosts that: “The responsibility of the Moroccan state is to protect investors, especially when they observe their contracts and their undertakings” </w:t>
      </w:r>
      <w:r w:rsidRPr="009220BE">
        <w:rPr>
          <w:bCs/>
          <w:i/>
          <w:lang w:eastAsia="en-US"/>
        </w:rPr>
        <w:t>« La responsabilité de l’Etat marocain est de protéger les investisseurs, notamment lorsqu’ils respectent leurs contrats et leurs engagements »</w:t>
      </w:r>
      <w:r w:rsidRPr="009220BE">
        <w:rPr>
          <w:bCs/>
          <w:lang w:eastAsia="en-US"/>
        </w:rPr>
        <w:t>. But i</w:t>
      </w:r>
      <w:r w:rsidRPr="009220BE">
        <w:rPr>
          <w:lang w:eastAsia="en-US"/>
        </w:rPr>
        <w:t xml:space="preserve">n April  </w:t>
      </w:r>
      <w:r>
        <w:rPr>
          <w:lang w:eastAsia="en-US"/>
        </w:rPr>
        <w:t xml:space="preserve">the </w:t>
      </w:r>
      <w:r w:rsidRPr="009220BE">
        <w:rPr>
          <w:lang w:eastAsia="en-US"/>
        </w:rPr>
        <w:t xml:space="preserve">Veolia </w:t>
      </w:r>
      <w:r>
        <w:rPr>
          <w:lang w:eastAsia="en-US"/>
        </w:rPr>
        <w:t xml:space="preserve">subsidiary Amendis </w:t>
      </w:r>
      <w:r w:rsidRPr="009220BE">
        <w:rPr>
          <w:lang w:eastAsia="en-US"/>
        </w:rPr>
        <w:t>was subject to a fierce “inquisition” by Tangiers city council, which demanded payment of 55.3million Dirhams in fines (€4.9million Euros) for failure to make the investments required by the contract since 2002. In June 2011 the local elections in Tanger were won by a new mayor, Samir Abdelmoula, who is “adamant that the interests of the town and its citizens come before all other considerations, and said that the company had to sort itself out or leave” [“</w:t>
      </w:r>
      <w:r w:rsidRPr="009220BE">
        <w:rPr>
          <w:bCs/>
          <w:i/>
          <w:lang w:eastAsia="en-US"/>
        </w:rPr>
        <w:t>Le maire Samir Abdelmoula est intransigeant, concevant que l’intérêt de la ville et des citoyens passe avant toute autre considération : «Amendis doit se ressaisir ou partir!»</w:t>
      </w:r>
      <w:r w:rsidRPr="009220BE">
        <w:rPr>
          <w:b/>
          <w:bCs/>
          <w:lang w:eastAsia="en-US"/>
        </w:rPr>
        <w:t xml:space="preserve">] </w:t>
      </w:r>
      <w:r w:rsidRPr="009220BE">
        <w:rPr>
          <w:vertAlign w:val="superscript"/>
          <w:lang w:eastAsia="en-US"/>
        </w:rPr>
        <w:endnoteReference w:id="28"/>
      </w:r>
    </w:p>
    <w:p w:rsidR="002F11CA" w:rsidRDefault="002F11CA" w:rsidP="004F761E">
      <w:pPr>
        <w:rPr>
          <w:lang w:eastAsia="en-US"/>
        </w:rPr>
      </w:pPr>
    </w:p>
    <w:p w:rsidR="0034789A" w:rsidRDefault="0034789A" w:rsidP="0034789A">
      <w:r>
        <w:t xml:space="preserve">The concessions in Morocco also illustrate another common feature of privatisations, that is the use of joint ventures </w:t>
      </w:r>
      <w:r w:rsidR="00062D9E">
        <w:t>with local</w:t>
      </w:r>
      <w:r>
        <w:t xml:space="preserve"> businesses, which ensures that local political and business elites share the same interests as the companies. All the concessions are run by companies which are joint ventures between the French multinationals and Moroccan </w:t>
      </w:r>
      <w:r w:rsidR="00062D9E">
        <w:t>companies</w:t>
      </w:r>
      <w:r>
        <w:t xml:space="preserve">, including large state-owned funds, companies owned by the royal family, and the largest private companies in the country. This is again a common tactic by the companies </w:t>
      </w:r>
    </w:p>
    <w:p w:rsidR="0034789A" w:rsidRDefault="0034789A" w:rsidP="0034789A"/>
    <w:p w:rsidR="0034789A" w:rsidRDefault="0034789A" w:rsidP="009F5F33">
      <w:pPr>
        <w:pStyle w:val="ListParagraph"/>
        <w:numPr>
          <w:ilvl w:val="0"/>
          <w:numId w:val="18"/>
        </w:numPr>
      </w:pPr>
      <w:r>
        <w:t xml:space="preserve">Lydec was originally created by a consortium of French and Spanish companies – Suez/Lyonnaise des Eaux, Electricite de France, Aguas de Barcelona, and Endesa.  In 2005 it was listed on the stock exchange in Morocco, and 51% of its shares are now owned by Suez; 20% by </w:t>
      </w:r>
      <w:r w:rsidRPr="004F761E">
        <w:t xml:space="preserve">Fipar Holding, and </w:t>
      </w:r>
      <w:r>
        <w:t xml:space="preserve">15% by </w:t>
      </w:r>
      <w:r w:rsidRPr="004F761E">
        <w:t>RMA</w:t>
      </w:r>
      <w:r>
        <w:t xml:space="preserve"> </w:t>
      </w:r>
      <w:r w:rsidRPr="004F761E">
        <w:t>Wataniya</w:t>
      </w:r>
      <w:r>
        <w:t xml:space="preserve">; and the rest by other investors, including 1,919 Lydec employees.  Fipar Holding is </w:t>
      </w:r>
      <w:r>
        <w:rPr>
          <w:rStyle w:val="verdana"/>
        </w:rPr>
        <w:t xml:space="preserve">a wholly-owned subsidiary of Moroccan state-run pension fund Caisse de Depot et de Gestion (CDG). It paid </w:t>
      </w:r>
      <w:r w:rsidRPr="001E30CA">
        <w:t>400 mln dir</w:t>
      </w:r>
      <w:r>
        <w:t xml:space="preserve">hams ($47.8 mln/35.95 mln euro) for the shares in Lydec.  </w:t>
      </w:r>
      <w:r w:rsidRPr="00A85721">
        <w:t>RMA Wataniya</w:t>
      </w:r>
      <w:r>
        <w:t xml:space="preserve"> is an insurance company which is the second largest private company in Morocco.</w:t>
      </w:r>
      <w:r w:rsidRPr="00704659">
        <w:rPr>
          <w:vertAlign w:val="superscript"/>
        </w:rPr>
        <w:t xml:space="preserve">  </w:t>
      </w:r>
      <w:r>
        <w:rPr>
          <w:rStyle w:val="EndnoteReference"/>
        </w:rPr>
        <w:endnoteReference w:id="29"/>
      </w:r>
    </w:p>
    <w:p w:rsidR="0034789A" w:rsidRDefault="0034789A" w:rsidP="0034789A"/>
    <w:p w:rsidR="0034789A" w:rsidRPr="00704659" w:rsidRDefault="0034789A" w:rsidP="009F5F33">
      <w:pPr>
        <w:pStyle w:val="ListParagraph"/>
        <w:numPr>
          <w:ilvl w:val="0"/>
          <w:numId w:val="18"/>
        </w:numPr>
      </w:pPr>
      <w:r w:rsidRPr="00704659">
        <w:rPr>
          <w:bCs/>
        </w:rPr>
        <w:t xml:space="preserve">Amendis is the brand name of Société des Eaux et de l’Electricité du Nord (SEEN), which holds the Tangiers and Tetouan </w:t>
      </w:r>
      <w:r>
        <w:rPr>
          <w:bCs/>
        </w:rPr>
        <w:t xml:space="preserve">water and electricity </w:t>
      </w:r>
      <w:r w:rsidRPr="00704659">
        <w:rPr>
          <w:bCs/>
        </w:rPr>
        <w:t xml:space="preserve">contracts. It is 51% owned by Veolia and 49 % by Omnium Nord-Africain (ONA) and the Société Maroc - Emirats Arabes Unis de développement (SOMED). ONA is the largest Moroccan private company, mainly owned by the Moroccan royal family, with interests in many sectors including banking, agriculture and telecoms; in 2010 it merged with the financial company SNI – also owned by the royal family - and was delisted. SOMED is a joint Moroccan-Emirates investment company which is owned one-third by the Moroccan state, one-third by SNI  (and thus by the royal family) and one-third by private Emirates funds. </w:t>
      </w:r>
      <w:r>
        <w:rPr>
          <w:rStyle w:val="EndnoteReference"/>
          <w:bCs/>
        </w:rPr>
        <w:endnoteReference w:id="30"/>
      </w:r>
    </w:p>
    <w:p w:rsidR="002F11CA" w:rsidRDefault="002F11CA" w:rsidP="004F761E">
      <w:pPr>
        <w:rPr>
          <w:lang w:eastAsia="en-US"/>
        </w:rPr>
      </w:pPr>
    </w:p>
    <w:p w:rsidR="002F11CA" w:rsidRDefault="002F11CA" w:rsidP="004F761E">
      <w:pPr>
        <w:rPr>
          <w:lang w:eastAsia="en-US"/>
        </w:rPr>
      </w:pPr>
    </w:p>
    <w:p w:rsidR="00FC5751" w:rsidRDefault="00FC5751" w:rsidP="00FC5751">
      <w:pPr>
        <w:rPr>
          <w:lang w:eastAsia="en-US"/>
        </w:rPr>
      </w:pPr>
    </w:p>
    <w:p w:rsidR="00FC5751" w:rsidRPr="00FC5751" w:rsidRDefault="00FC5751" w:rsidP="00FC5751">
      <w:pPr>
        <w:pStyle w:val="Heading3"/>
      </w:pPr>
      <w:bookmarkStart w:id="37" w:name="_Toc304892537"/>
      <w:r w:rsidRPr="00FC5751">
        <w:lastRenderedPageBreak/>
        <w:t>Management contracts and public investment in Algeria</w:t>
      </w:r>
      <w:bookmarkEnd w:id="37"/>
    </w:p>
    <w:p w:rsidR="00FC5751" w:rsidRPr="0009357F" w:rsidRDefault="00FC5751" w:rsidP="00FC5751">
      <w:pPr>
        <w:rPr>
          <w:lang w:eastAsia="en-US"/>
        </w:rPr>
      </w:pPr>
      <w:r w:rsidRPr="0009357F">
        <w:rPr>
          <w:lang w:eastAsia="en-US"/>
        </w:rPr>
        <w:t xml:space="preserve">In Algeria, Suez claims that the Algiers contract has succeeded in providing drinkable water 24/; that 100,000 informal homes, with 700,000 people, have become officially connected to the water and sanitation system; and that the percentage of people connected to sewerage has risen from  6% in 2006 to 53% in 2011, expected to rise further to 70% in 2012. </w:t>
      </w:r>
      <w:r>
        <w:rPr>
          <w:lang w:eastAsia="en-US"/>
        </w:rPr>
        <w:t xml:space="preserve"> However, the Algerian government has paid Suez €120 million for this 5 and a half year management-only contract, which is a very high price for such a contract.</w:t>
      </w:r>
      <w:r w:rsidRPr="0009357F">
        <w:rPr>
          <w:vertAlign w:val="superscript"/>
          <w:lang w:eastAsia="en-US"/>
        </w:rPr>
        <w:endnoteReference w:id="31"/>
      </w:r>
      <w:r w:rsidRPr="0009357F">
        <w:rPr>
          <w:lang w:eastAsia="en-US"/>
        </w:rPr>
        <w:t xml:space="preserve"> </w:t>
      </w:r>
    </w:p>
    <w:p w:rsidR="00FC5751" w:rsidRPr="0009357F" w:rsidRDefault="00FC5751" w:rsidP="00FC5751">
      <w:pPr>
        <w:rPr>
          <w:lang w:eastAsia="en-US"/>
        </w:rPr>
      </w:pPr>
    </w:p>
    <w:p w:rsidR="00FC5751" w:rsidRDefault="00FC5751" w:rsidP="00FC5751">
      <w:pPr>
        <w:rPr>
          <w:lang w:eastAsia="en-US"/>
        </w:rPr>
      </w:pPr>
      <w:r>
        <w:rPr>
          <w:lang w:eastAsia="en-US"/>
        </w:rPr>
        <w:t xml:space="preserve">Suez has not invested any money in the improvements in Algiers - </w:t>
      </w:r>
      <w:r w:rsidRPr="0009357F">
        <w:rPr>
          <w:lang w:eastAsia="en-US"/>
        </w:rPr>
        <w:t xml:space="preserve"> management contracts do not require any investment at all from the private company. </w:t>
      </w:r>
      <w:r>
        <w:rPr>
          <w:lang w:eastAsia="en-US"/>
        </w:rPr>
        <w:t>T</w:t>
      </w:r>
      <w:r w:rsidRPr="0009357F">
        <w:rPr>
          <w:lang w:eastAsia="en-US"/>
        </w:rPr>
        <w:t xml:space="preserve">he </w:t>
      </w:r>
      <w:r>
        <w:rPr>
          <w:lang w:eastAsia="en-US"/>
        </w:rPr>
        <w:t xml:space="preserve">actual </w:t>
      </w:r>
      <w:r w:rsidRPr="0009357F">
        <w:rPr>
          <w:lang w:eastAsia="en-US"/>
        </w:rPr>
        <w:t>investment in informal settlements, and the extension of the sewerage system has been made by the Algerian government</w:t>
      </w:r>
      <w:r>
        <w:rPr>
          <w:lang w:eastAsia="en-US"/>
        </w:rPr>
        <w:t xml:space="preserve">, at a rate of  €200 million per year – a total of over €1 billion during this period. </w:t>
      </w:r>
    </w:p>
    <w:p w:rsidR="00FC5751" w:rsidRDefault="00FC5751" w:rsidP="00FC5751">
      <w:pPr>
        <w:rPr>
          <w:lang w:eastAsia="en-US"/>
        </w:rPr>
      </w:pPr>
    </w:p>
    <w:p w:rsidR="00FC5751" w:rsidRPr="0007750D" w:rsidRDefault="00FC5751" w:rsidP="00FC5751">
      <w:pPr>
        <w:rPr>
          <w:i/>
          <w:lang w:eastAsia="en-US"/>
        </w:rPr>
      </w:pPr>
      <w:r>
        <w:rPr>
          <w:lang w:eastAsia="en-US"/>
        </w:rPr>
        <w:t xml:space="preserve">The Algerian government continues to plan major investments in water and sanitation systems, nationally: “ According to the public investment plan, Algeria plans to invest more than $15 billion dollars in water between 2010 and 2014, mainly to build 19 new dams, desalination plants, and transfer stations” </w:t>
      </w:r>
      <w:r w:rsidRPr="0007750D">
        <w:rPr>
          <w:i/>
          <w:lang w:eastAsia="en-US"/>
        </w:rPr>
        <w:t>[‘</w:t>
      </w:r>
      <w:r w:rsidRPr="0007750D">
        <w:rPr>
          <w:i/>
        </w:rPr>
        <w:t>L'</w:t>
      </w:r>
      <w:r w:rsidRPr="0007750D">
        <w:rPr>
          <w:b/>
          <w:bCs/>
          <w:i/>
        </w:rPr>
        <w:t>Algérie</w:t>
      </w:r>
      <w:r w:rsidRPr="0007750D">
        <w:rPr>
          <w:i/>
        </w:rPr>
        <w:t xml:space="preserve"> a prévu d'investir plus de 15 milliards de dollars dans l'</w:t>
      </w:r>
      <w:r w:rsidRPr="0007750D">
        <w:rPr>
          <w:b/>
          <w:bCs/>
          <w:i/>
        </w:rPr>
        <w:t>eau</w:t>
      </w:r>
      <w:r w:rsidRPr="0007750D">
        <w:rPr>
          <w:i/>
        </w:rPr>
        <w:t xml:space="preserve"> entre 2010 et 2014, notamment pour construire 19 nouveaux barrages, des stations de dessalement et des réseaux de transfert, selon un programme d'investissements publics.</w:t>
      </w:r>
      <w:r w:rsidRPr="0007750D">
        <w:rPr>
          <w:i/>
          <w:lang w:eastAsia="en-US"/>
        </w:rPr>
        <w:t>‘].</w:t>
      </w:r>
      <w:r w:rsidRPr="0007750D">
        <w:rPr>
          <w:rStyle w:val="EndnoteReference"/>
          <w:i/>
          <w:lang w:eastAsia="en-US"/>
        </w:rPr>
        <w:endnoteReference w:id="32"/>
      </w:r>
    </w:p>
    <w:p w:rsidR="00FC5751" w:rsidRDefault="00FC5751" w:rsidP="00FC5751">
      <w:pPr>
        <w:rPr>
          <w:lang w:eastAsia="en-US"/>
        </w:rPr>
      </w:pPr>
    </w:p>
    <w:p w:rsidR="00FC5751" w:rsidRDefault="00FC5751" w:rsidP="00FC5751">
      <w:pPr>
        <w:pStyle w:val="Heading2"/>
      </w:pPr>
      <w:bookmarkStart w:id="38" w:name="_Toc304892538"/>
      <w:r>
        <w:t>Water and wastewater treatment plants (BOTs)</w:t>
      </w:r>
      <w:bookmarkEnd w:id="38"/>
    </w:p>
    <w:p w:rsidR="00FC5751" w:rsidRDefault="00FC5751" w:rsidP="00FC5751">
      <w:pPr>
        <w:rPr>
          <w:lang w:eastAsia="en-US"/>
        </w:rPr>
      </w:pPr>
      <w:r>
        <w:rPr>
          <w:lang w:eastAsia="en-US"/>
        </w:rPr>
        <w:t>The table below shows the major treatment plants are BOTs where the company finances the construction and then recoups the costs through operation. The Suez-Degremont WWTP “</w:t>
      </w:r>
      <w:r w:rsidRPr="005C0055">
        <w:rPr>
          <w:lang w:eastAsia="en-US"/>
        </w:rPr>
        <w:t>will be entirely financed by the Egyptian state</w:t>
      </w:r>
      <w:r>
        <w:rPr>
          <w:lang w:eastAsia="en-US"/>
        </w:rPr>
        <w:t xml:space="preserve">”. </w:t>
      </w:r>
      <w:r>
        <w:rPr>
          <w:rStyle w:val="EndnoteReference"/>
          <w:lang w:eastAsia="en-US"/>
        </w:rPr>
        <w:endnoteReference w:id="33"/>
      </w:r>
    </w:p>
    <w:p w:rsidR="00FC5751" w:rsidRDefault="00FC5751" w:rsidP="00FC5751">
      <w:pPr>
        <w:rPr>
          <w:lang w:eastAsia="en-US"/>
        </w:rPr>
      </w:pPr>
    </w:p>
    <w:p w:rsidR="00FC5751" w:rsidRDefault="00FC5751" w:rsidP="00FC5751">
      <w:r w:rsidRPr="009A357F">
        <w:rPr>
          <w:lang w:eastAsia="en-US"/>
        </w:rPr>
        <w:t xml:space="preserve">Desalination plants </w:t>
      </w:r>
      <w:r>
        <w:rPr>
          <w:lang w:eastAsia="en-US"/>
        </w:rPr>
        <w:t xml:space="preserve">have become a source of big business in the region. They require long-term commitments to purchase the water, and they also consume large amounts of energy. In 2005 the IEA expected that desalination plants would expand in the gulf states, </w:t>
      </w:r>
      <w:r w:rsidRPr="009A357F">
        <w:rPr>
          <w:lang w:eastAsia="en-US"/>
        </w:rPr>
        <w:t xml:space="preserve"> Algeria and</w:t>
      </w:r>
      <w:r>
        <w:rPr>
          <w:lang w:eastAsia="en-US"/>
        </w:rPr>
        <w:t xml:space="preserve"> </w:t>
      </w:r>
      <w:r w:rsidRPr="009A357F">
        <w:rPr>
          <w:lang w:eastAsia="en-US"/>
        </w:rPr>
        <w:t>Libya</w:t>
      </w:r>
      <w:r>
        <w:rPr>
          <w:lang w:eastAsia="en-US"/>
        </w:rPr>
        <w:t>, and that “</w:t>
      </w:r>
      <w:r w:rsidRPr="009A357F">
        <w:rPr>
          <w:lang w:eastAsia="en-US"/>
        </w:rPr>
        <w:t>Energy use in such plants will account for more than a quarter of the</w:t>
      </w:r>
      <w:r>
        <w:rPr>
          <w:lang w:eastAsia="en-US"/>
        </w:rPr>
        <w:t xml:space="preserve"> </w:t>
      </w:r>
      <w:r w:rsidRPr="009A357F">
        <w:rPr>
          <w:lang w:eastAsia="en-US"/>
        </w:rPr>
        <w:t>total increase in fuel use in the power and water sector in these countries.</w:t>
      </w:r>
      <w:r>
        <w:rPr>
          <w:lang w:eastAsia="en-US"/>
        </w:rPr>
        <w:t xml:space="preserve">” </w:t>
      </w:r>
      <w:r>
        <w:rPr>
          <w:rStyle w:val="EndnoteReference"/>
          <w:lang w:eastAsia="en-US"/>
        </w:rPr>
        <w:endnoteReference w:id="34"/>
      </w:r>
    </w:p>
    <w:p w:rsidR="00FC5751" w:rsidRDefault="00FC5751" w:rsidP="00FC5751">
      <w:pPr>
        <w:pStyle w:val="Heading7"/>
      </w:pPr>
      <w:bookmarkStart w:id="39" w:name="_Toc304892539"/>
      <w:r>
        <w:t>Current treatment plant contracts (BOTs) in Arab countries August 2011</w:t>
      </w:r>
      <w:bookmarkEnd w:id="39"/>
    </w:p>
    <w:tbl>
      <w:tblPr>
        <w:tblStyle w:val="TableGrid"/>
        <w:tblW w:w="10632" w:type="dxa"/>
        <w:tblLayout w:type="fixed"/>
        <w:tblLook w:val="04A0"/>
      </w:tblPr>
      <w:tblGrid>
        <w:gridCol w:w="1134"/>
        <w:gridCol w:w="1134"/>
        <w:gridCol w:w="1843"/>
        <w:gridCol w:w="1134"/>
        <w:gridCol w:w="1134"/>
        <w:gridCol w:w="1134"/>
        <w:gridCol w:w="709"/>
        <w:gridCol w:w="567"/>
        <w:gridCol w:w="709"/>
        <w:gridCol w:w="567"/>
        <w:gridCol w:w="567"/>
      </w:tblGrid>
      <w:tr w:rsidR="00FC5751" w:rsidRPr="00A569C3" w:rsidTr="00E215CE">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Country</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Location</w:t>
            </w:r>
          </w:p>
        </w:tc>
        <w:tc>
          <w:tcPr>
            <w:tcW w:w="1843"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Contract</w:t>
            </w:r>
          </w:p>
        </w:tc>
        <w:tc>
          <w:tcPr>
            <w:tcW w:w="1134" w:type="dxa"/>
          </w:tcPr>
          <w:p w:rsidR="00FC5751" w:rsidRPr="00A569C3" w:rsidRDefault="00FC5751" w:rsidP="00E215CE">
            <w:pPr>
              <w:rPr>
                <w:rFonts w:asciiTheme="minorHAnsi" w:hAnsiTheme="minorHAnsi"/>
                <w:sz w:val="18"/>
                <w:szCs w:val="18"/>
              </w:rPr>
            </w:pP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Subsidiary</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Type</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Start</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Yrs</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End</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Value €m.</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 xml:space="preserve"> %</w:t>
            </w:r>
          </w:p>
        </w:tc>
      </w:tr>
      <w:tr w:rsidR="00FC5751" w:rsidRPr="00A569C3" w:rsidTr="00E215CE">
        <w:tc>
          <w:tcPr>
            <w:tcW w:w="1134" w:type="dxa"/>
          </w:tcPr>
          <w:p w:rsidR="00FC5751" w:rsidRDefault="00FC5751" w:rsidP="00E215CE">
            <w:pPr>
              <w:rPr>
                <w:rFonts w:asciiTheme="minorHAnsi" w:hAnsiTheme="minorHAnsi"/>
                <w:sz w:val="18"/>
                <w:szCs w:val="18"/>
              </w:rPr>
            </w:pPr>
            <w:r>
              <w:rPr>
                <w:rFonts w:asciiTheme="minorHAnsi" w:hAnsiTheme="minorHAnsi"/>
                <w:sz w:val="18"/>
                <w:szCs w:val="18"/>
              </w:rPr>
              <w:t>Algeria</w:t>
            </w:r>
          </w:p>
        </w:tc>
        <w:tc>
          <w:tcPr>
            <w:tcW w:w="1134" w:type="dxa"/>
          </w:tcPr>
          <w:p w:rsidR="00FC5751" w:rsidRDefault="00FC5751" w:rsidP="00E215CE">
            <w:pPr>
              <w:rPr>
                <w:rFonts w:asciiTheme="minorHAnsi" w:hAnsiTheme="minorHAnsi"/>
                <w:sz w:val="18"/>
                <w:szCs w:val="18"/>
              </w:rPr>
            </w:pPr>
            <w:r>
              <w:rPr>
                <w:rFonts w:asciiTheme="minorHAnsi" w:hAnsiTheme="minorHAnsi"/>
                <w:sz w:val="18"/>
                <w:szCs w:val="18"/>
              </w:rPr>
              <w:t>Taksebt</w:t>
            </w:r>
          </w:p>
        </w:tc>
        <w:tc>
          <w:tcPr>
            <w:tcW w:w="1843" w:type="dxa"/>
          </w:tcPr>
          <w:p w:rsidR="00FC5751" w:rsidRPr="00371B6F" w:rsidRDefault="00FC5751" w:rsidP="00E215CE">
            <w:pPr>
              <w:rPr>
                <w:rFonts w:asciiTheme="minorHAnsi" w:hAnsiTheme="minorHAnsi"/>
                <w:sz w:val="18"/>
                <w:szCs w:val="18"/>
              </w:rPr>
            </w:pPr>
            <w:r>
              <w:rPr>
                <w:rFonts w:asciiTheme="minorHAnsi" w:hAnsiTheme="minorHAnsi"/>
                <w:sz w:val="18"/>
                <w:szCs w:val="18"/>
              </w:rPr>
              <w:t>WTP</w:t>
            </w:r>
          </w:p>
        </w:tc>
        <w:tc>
          <w:tcPr>
            <w:tcW w:w="1134" w:type="dxa"/>
          </w:tcPr>
          <w:p w:rsidR="00FC5751" w:rsidRDefault="00FC5751" w:rsidP="00E215CE">
            <w:pPr>
              <w:rPr>
                <w:rFonts w:asciiTheme="minorHAnsi" w:hAnsiTheme="minorHAnsi"/>
                <w:sz w:val="18"/>
                <w:szCs w:val="18"/>
              </w:rPr>
            </w:pPr>
            <w:r>
              <w:rPr>
                <w:rFonts w:asciiTheme="minorHAnsi" w:hAnsiTheme="minorHAnsi"/>
                <w:sz w:val="18"/>
                <w:szCs w:val="18"/>
              </w:rPr>
              <w:t>Suez</w:t>
            </w:r>
          </w:p>
        </w:tc>
        <w:tc>
          <w:tcPr>
            <w:tcW w:w="1134" w:type="dxa"/>
          </w:tcPr>
          <w:p w:rsidR="00FC5751" w:rsidRDefault="00FC5751" w:rsidP="00E215CE">
            <w:pPr>
              <w:rPr>
                <w:rFonts w:asciiTheme="minorHAnsi" w:hAnsiTheme="minorHAnsi"/>
                <w:sz w:val="18"/>
                <w:szCs w:val="18"/>
              </w:rPr>
            </w:pPr>
            <w:r>
              <w:rPr>
                <w:rFonts w:asciiTheme="minorHAnsi" w:hAnsiTheme="minorHAnsi"/>
                <w:sz w:val="18"/>
                <w:szCs w:val="18"/>
              </w:rPr>
              <w:t>Degremont</w:t>
            </w:r>
          </w:p>
        </w:tc>
        <w:tc>
          <w:tcPr>
            <w:tcW w:w="1134" w:type="dxa"/>
          </w:tcPr>
          <w:p w:rsidR="00FC5751" w:rsidRDefault="00FC5751" w:rsidP="00E215CE">
            <w:pPr>
              <w:rPr>
                <w:rFonts w:asciiTheme="minorHAnsi" w:hAnsiTheme="minorHAnsi"/>
                <w:sz w:val="18"/>
                <w:szCs w:val="18"/>
              </w:rPr>
            </w:pPr>
            <w:r>
              <w:rPr>
                <w:rFonts w:asciiTheme="minorHAnsi" w:hAnsiTheme="minorHAnsi"/>
                <w:sz w:val="18"/>
                <w:szCs w:val="18"/>
              </w:rPr>
              <w:t>DBO</w:t>
            </w:r>
          </w:p>
        </w:tc>
        <w:tc>
          <w:tcPr>
            <w:tcW w:w="709" w:type="dxa"/>
          </w:tcPr>
          <w:p w:rsidR="00FC5751" w:rsidRDefault="00FC5751" w:rsidP="00E215CE">
            <w:pPr>
              <w:jc w:val="right"/>
              <w:rPr>
                <w:rFonts w:asciiTheme="minorHAnsi" w:hAnsiTheme="minorHAnsi"/>
                <w:sz w:val="18"/>
                <w:szCs w:val="18"/>
              </w:rPr>
            </w:pPr>
            <w:r>
              <w:rPr>
                <w:rFonts w:asciiTheme="minorHAnsi" w:hAnsiTheme="minorHAnsi"/>
                <w:sz w:val="18"/>
                <w:szCs w:val="18"/>
              </w:rPr>
              <w:t>2005</w:t>
            </w:r>
          </w:p>
        </w:tc>
        <w:tc>
          <w:tcPr>
            <w:tcW w:w="567" w:type="dxa"/>
          </w:tcPr>
          <w:p w:rsidR="00FC5751" w:rsidRDefault="00FC5751" w:rsidP="00E215CE">
            <w:pPr>
              <w:jc w:val="right"/>
              <w:rPr>
                <w:rFonts w:asciiTheme="minorHAnsi" w:hAnsiTheme="minorHAnsi"/>
                <w:sz w:val="18"/>
                <w:szCs w:val="18"/>
              </w:rPr>
            </w:pPr>
            <w:r>
              <w:rPr>
                <w:rFonts w:asciiTheme="minorHAnsi" w:hAnsiTheme="minorHAnsi"/>
                <w:sz w:val="18"/>
                <w:szCs w:val="18"/>
              </w:rPr>
              <w:t>5</w:t>
            </w:r>
          </w:p>
        </w:tc>
        <w:tc>
          <w:tcPr>
            <w:tcW w:w="709" w:type="dxa"/>
          </w:tcPr>
          <w:p w:rsidR="00FC5751" w:rsidRPr="00A569C3" w:rsidRDefault="00FC5751" w:rsidP="00E215CE">
            <w:pPr>
              <w:jc w:val="right"/>
              <w:rPr>
                <w:rFonts w:asciiTheme="minorHAnsi" w:hAnsiTheme="minorHAnsi"/>
                <w:sz w:val="18"/>
                <w:szCs w:val="18"/>
              </w:rPr>
            </w:pPr>
            <w:r>
              <w:rPr>
                <w:rFonts w:asciiTheme="minorHAnsi" w:hAnsiTheme="minorHAnsi"/>
                <w:sz w:val="18"/>
                <w:szCs w:val="18"/>
              </w:rPr>
              <w:t>2010</w:t>
            </w:r>
          </w:p>
        </w:tc>
        <w:tc>
          <w:tcPr>
            <w:tcW w:w="567" w:type="dxa"/>
          </w:tcPr>
          <w:p w:rsidR="00FC5751" w:rsidRPr="00A569C3" w:rsidRDefault="00FC5751" w:rsidP="00E215CE">
            <w:pPr>
              <w:jc w:val="right"/>
              <w:rPr>
                <w:rFonts w:asciiTheme="minorHAnsi" w:hAnsiTheme="minorHAnsi"/>
                <w:sz w:val="18"/>
                <w:szCs w:val="18"/>
              </w:rPr>
            </w:pPr>
            <w:r>
              <w:rPr>
                <w:rFonts w:asciiTheme="minorHAnsi" w:hAnsiTheme="minorHAnsi"/>
                <w:sz w:val="18"/>
                <w:szCs w:val="18"/>
              </w:rPr>
              <w:t>38</w:t>
            </w:r>
          </w:p>
        </w:tc>
        <w:tc>
          <w:tcPr>
            <w:tcW w:w="567" w:type="dxa"/>
          </w:tcPr>
          <w:p w:rsidR="00FC5751" w:rsidRPr="00A569C3" w:rsidRDefault="00FC5751" w:rsidP="00E215CE">
            <w:pPr>
              <w:jc w:val="right"/>
              <w:rPr>
                <w:rFonts w:asciiTheme="minorHAnsi" w:hAnsiTheme="minorHAnsi"/>
                <w:sz w:val="18"/>
                <w:szCs w:val="18"/>
              </w:rPr>
            </w:pPr>
            <w:r>
              <w:rPr>
                <w:rFonts w:asciiTheme="minorHAnsi" w:hAnsiTheme="minorHAnsi"/>
                <w:sz w:val="18"/>
                <w:szCs w:val="18"/>
              </w:rPr>
              <w:t>100</w:t>
            </w:r>
          </w:p>
        </w:tc>
      </w:tr>
      <w:tr w:rsidR="00FC5751" w:rsidRPr="00A569C3" w:rsidTr="00E215CE">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Egypt</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Cairo</w:t>
            </w:r>
          </w:p>
        </w:tc>
        <w:tc>
          <w:tcPr>
            <w:tcW w:w="1843"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Gabal El Asfar WWTP</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Suez</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Degremont</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DBO</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2007</w:t>
            </w:r>
          </w:p>
        </w:tc>
        <w:tc>
          <w:tcPr>
            <w:tcW w:w="567" w:type="dxa"/>
          </w:tcPr>
          <w:p w:rsidR="00FC5751" w:rsidRPr="00A569C3" w:rsidRDefault="00FC5751" w:rsidP="00E215CE">
            <w:pPr>
              <w:jc w:val="right"/>
              <w:rPr>
                <w:rFonts w:asciiTheme="minorHAnsi" w:hAnsiTheme="minorHAnsi"/>
                <w:sz w:val="18"/>
                <w:szCs w:val="18"/>
              </w:rPr>
            </w:pPr>
          </w:p>
        </w:tc>
        <w:tc>
          <w:tcPr>
            <w:tcW w:w="709" w:type="dxa"/>
          </w:tcPr>
          <w:p w:rsidR="00FC5751" w:rsidRPr="00A569C3" w:rsidRDefault="00FC5751" w:rsidP="00E215CE">
            <w:pPr>
              <w:jc w:val="right"/>
              <w:rPr>
                <w:rFonts w:asciiTheme="minorHAnsi" w:hAnsiTheme="minorHAnsi"/>
                <w:sz w:val="18"/>
                <w:szCs w:val="18"/>
              </w:rPr>
            </w:pP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34</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100</w:t>
            </w:r>
          </w:p>
        </w:tc>
      </w:tr>
      <w:tr w:rsidR="00FC5751" w:rsidRPr="00A569C3" w:rsidTr="00E215CE">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Egypt</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Cairo</w:t>
            </w:r>
          </w:p>
        </w:tc>
        <w:tc>
          <w:tcPr>
            <w:tcW w:w="1843"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Gabal El Asfar WWTP</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Suez</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Degremont</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Management</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2005</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5</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2010</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19.5</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100</w:t>
            </w:r>
          </w:p>
        </w:tc>
      </w:tr>
      <w:tr w:rsidR="00FC5751" w:rsidRPr="00A569C3" w:rsidTr="00E215CE">
        <w:tc>
          <w:tcPr>
            <w:tcW w:w="1134" w:type="dxa"/>
          </w:tcPr>
          <w:p w:rsidR="00FC5751" w:rsidRPr="00A569C3" w:rsidRDefault="00FC5751" w:rsidP="00E215CE">
            <w:pPr>
              <w:rPr>
                <w:rFonts w:asciiTheme="minorHAnsi" w:hAnsiTheme="minorHAnsi"/>
                <w:sz w:val="18"/>
                <w:szCs w:val="18"/>
              </w:rPr>
            </w:pPr>
            <w:r>
              <w:rPr>
                <w:rFonts w:asciiTheme="minorHAnsi" w:hAnsiTheme="minorHAnsi"/>
                <w:sz w:val="18"/>
                <w:szCs w:val="18"/>
              </w:rPr>
              <w:t>Egypt</w:t>
            </w:r>
          </w:p>
        </w:tc>
        <w:tc>
          <w:tcPr>
            <w:tcW w:w="1134" w:type="dxa"/>
          </w:tcPr>
          <w:p w:rsidR="00FC5751" w:rsidRPr="00A569C3" w:rsidRDefault="00FC5751" w:rsidP="00E215CE">
            <w:pPr>
              <w:rPr>
                <w:rFonts w:asciiTheme="minorHAnsi" w:hAnsiTheme="minorHAnsi"/>
                <w:sz w:val="18"/>
                <w:szCs w:val="18"/>
              </w:rPr>
            </w:pPr>
            <w:r>
              <w:rPr>
                <w:rFonts w:asciiTheme="minorHAnsi" w:hAnsiTheme="minorHAnsi"/>
                <w:sz w:val="18"/>
                <w:szCs w:val="18"/>
              </w:rPr>
              <w:t>New Cairo</w:t>
            </w:r>
          </w:p>
        </w:tc>
        <w:tc>
          <w:tcPr>
            <w:tcW w:w="1843" w:type="dxa"/>
          </w:tcPr>
          <w:p w:rsidR="00FC5751" w:rsidRPr="00A569C3" w:rsidRDefault="00FC5751" w:rsidP="00E215CE">
            <w:pPr>
              <w:rPr>
                <w:rFonts w:asciiTheme="minorHAnsi" w:hAnsiTheme="minorHAnsi"/>
                <w:sz w:val="18"/>
                <w:szCs w:val="18"/>
              </w:rPr>
            </w:pPr>
            <w:r w:rsidRPr="00371B6F">
              <w:rPr>
                <w:rFonts w:asciiTheme="minorHAnsi" w:hAnsiTheme="minorHAnsi"/>
                <w:sz w:val="18"/>
                <w:szCs w:val="18"/>
              </w:rPr>
              <w:t>New Cairo City</w:t>
            </w:r>
          </w:p>
        </w:tc>
        <w:tc>
          <w:tcPr>
            <w:tcW w:w="1134" w:type="dxa"/>
          </w:tcPr>
          <w:p w:rsidR="00FC5751" w:rsidRPr="00A569C3" w:rsidRDefault="00FC5751" w:rsidP="00E215CE">
            <w:pPr>
              <w:rPr>
                <w:rFonts w:asciiTheme="minorHAnsi" w:hAnsiTheme="minorHAnsi"/>
                <w:sz w:val="18"/>
                <w:szCs w:val="18"/>
              </w:rPr>
            </w:pPr>
            <w:r>
              <w:rPr>
                <w:rFonts w:asciiTheme="minorHAnsi" w:hAnsiTheme="minorHAnsi"/>
                <w:sz w:val="18"/>
                <w:szCs w:val="18"/>
              </w:rPr>
              <w:t>FCC</w:t>
            </w:r>
          </w:p>
        </w:tc>
        <w:tc>
          <w:tcPr>
            <w:tcW w:w="1134" w:type="dxa"/>
          </w:tcPr>
          <w:p w:rsidR="00FC5751" w:rsidRPr="00A569C3" w:rsidRDefault="00FC5751" w:rsidP="00E215CE">
            <w:pPr>
              <w:rPr>
                <w:rFonts w:asciiTheme="minorHAnsi" w:hAnsiTheme="minorHAnsi"/>
                <w:sz w:val="18"/>
                <w:szCs w:val="18"/>
              </w:rPr>
            </w:pPr>
            <w:r>
              <w:rPr>
                <w:rFonts w:asciiTheme="minorHAnsi" w:hAnsiTheme="minorHAnsi"/>
                <w:sz w:val="18"/>
                <w:szCs w:val="18"/>
              </w:rPr>
              <w:t>Aqualia</w:t>
            </w:r>
          </w:p>
        </w:tc>
        <w:tc>
          <w:tcPr>
            <w:tcW w:w="1134" w:type="dxa"/>
          </w:tcPr>
          <w:p w:rsidR="00FC5751" w:rsidRPr="00A569C3" w:rsidRDefault="00FC5751" w:rsidP="00E215CE">
            <w:pPr>
              <w:rPr>
                <w:rFonts w:asciiTheme="minorHAnsi" w:hAnsiTheme="minorHAnsi"/>
                <w:sz w:val="18"/>
                <w:szCs w:val="18"/>
              </w:rPr>
            </w:pPr>
            <w:r>
              <w:rPr>
                <w:rFonts w:asciiTheme="minorHAnsi" w:hAnsiTheme="minorHAnsi"/>
                <w:sz w:val="18"/>
                <w:szCs w:val="18"/>
              </w:rPr>
              <w:t>BOT</w:t>
            </w:r>
          </w:p>
        </w:tc>
        <w:tc>
          <w:tcPr>
            <w:tcW w:w="709" w:type="dxa"/>
          </w:tcPr>
          <w:p w:rsidR="00FC5751" w:rsidRPr="00A569C3" w:rsidRDefault="00FC5751" w:rsidP="00E215CE">
            <w:pPr>
              <w:jc w:val="right"/>
              <w:rPr>
                <w:rFonts w:asciiTheme="minorHAnsi" w:hAnsiTheme="minorHAnsi"/>
                <w:sz w:val="18"/>
                <w:szCs w:val="18"/>
              </w:rPr>
            </w:pPr>
            <w:r>
              <w:rPr>
                <w:rFonts w:asciiTheme="minorHAnsi" w:hAnsiTheme="minorHAnsi"/>
                <w:sz w:val="18"/>
                <w:szCs w:val="18"/>
              </w:rPr>
              <w:t>2009</w:t>
            </w:r>
          </w:p>
        </w:tc>
        <w:tc>
          <w:tcPr>
            <w:tcW w:w="567" w:type="dxa"/>
          </w:tcPr>
          <w:p w:rsidR="00FC5751" w:rsidRPr="00A569C3" w:rsidRDefault="00FC5751" w:rsidP="00E215CE">
            <w:pPr>
              <w:jc w:val="right"/>
              <w:rPr>
                <w:rFonts w:asciiTheme="minorHAnsi" w:hAnsiTheme="minorHAnsi"/>
                <w:sz w:val="18"/>
                <w:szCs w:val="18"/>
              </w:rPr>
            </w:pPr>
            <w:r>
              <w:rPr>
                <w:rFonts w:asciiTheme="minorHAnsi" w:hAnsiTheme="minorHAnsi"/>
                <w:sz w:val="18"/>
                <w:szCs w:val="18"/>
              </w:rPr>
              <w:t>15</w:t>
            </w:r>
          </w:p>
        </w:tc>
        <w:tc>
          <w:tcPr>
            <w:tcW w:w="709" w:type="dxa"/>
          </w:tcPr>
          <w:p w:rsidR="00FC5751" w:rsidRPr="00A569C3" w:rsidRDefault="00FC5751" w:rsidP="00E215CE">
            <w:pPr>
              <w:jc w:val="right"/>
              <w:rPr>
                <w:rFonts w:asciiTheme="minorHAnsi" w:hAnsiTheme="minorHAnsi"/>
                <w:sz w:val="18"/>
                <w:szCs w:val="18"/>
              </w:rPr>
            </w:pPr>
          </w:p>
        </w:tc>
        <w:tc>
          <w:tcPr>
            <w:tcW w:w="567" w:type="dxa"/>
          </w:tcPr>
          <w:p w:rsidR="00FC5751" w:rsidRPr="00A569C3" w:rsidRDefault="00FC5751" w:rsidP="00E215CE">
            <w:pPr>
              <w:jc w:val="right"/>
              <w:rPr>
                <w:rFonts w:asciiTheme="minorHAnsi" w:hAnsiTheme="minorHAnsi"/>
                <w:sz w:val="18"/>
                <w:szCs w:val="18"/>
              </w:rPr>
            </w:pPr>
          </w:p>
        </w:tc>
        <w:tc>
          <w:tcPr>
            <w:tcW w:w="567" w:type="dxa"/>
          </w:tcPr>
          <w:p w:rsidR="00FC5751" w:rsidRPr="00A569C3" w:rsidRDefault="00FC5751" w:rsidP="00E215CE">
            <w:pPr>
              <w:jc w:val="right"/>
              <w:rPr>
                <w:rFonts w:asciiTheme="minorHAnsi" w:hAnsiTheme="minorHAnsi"/>
                <w:sz w:val="18"/>
                <w:szCs w:val="18"/>
              </w:rPr>
            </w:pPr>
          </w:p>
        </w:tc>
      </w:tr>
      <w:tr w:rsidR="00FC5751" w:rsidRPr="00A569C3" w:rsidTr="00E215CE">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Israel</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Ashkelon</w:t>
            </w:r>
          </w:p>
        </w:tc>
        <w:tc>
          <w:tcPr>
            <w:tcW w:w="1843"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Desalination plant</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Veolia</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Veolia</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BOT</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2002</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25</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2027</w:t>
            </w:r>
          </w:p>
        </w:tc>
        <w:tc>
          <w:tcPr>
            <w:tcW w:w="567" w:type="dxa"/>
          </w:tcPr>
          <w:p w:rsidR="00FC5751" w:rsidRPr="00A569C3" w:rsidRDefault="00FC5751" w:rsidP="00E215CE">
            <w:pPr>
              <w:jc w:val="right"/>
              <w:rPr>
                <w:rFonts w:asciiTheme="minorHAnsi" w:hAnsiTheme="minorHAnsi"/>
                <w:sz w:val="18"/>
                <w:szCs w:val="18"/>
              </w:rPr>
            </w:pP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50</w:t>
            </w:r>
          </w:p>
        </w:tc>
      </w:tr>
      <w:tr w:rsidR="00FC5751" w:rsidRPr="00A569C3" w:rsidTr="00E215CE">
        <w:tc>
          <w:tcPr>
            <w:tcW w:w="1134" w:type="dxa"/>
          </w:tcPr>
          <w:p w:rsidR="00FC5751" w:rsidRPr="00A569C3" w:rsidRDefault="00FC5751" w:rsidP="00E215CE">
            <w:pPr>
              <w:rPr>
                <w:rFonts w:asciiTheme="minorHAnsi" w:hAnsiTheme="minorHAnsi"/>
                <w:sz w:val="18"/>
                <w:szCs w:val="18"/>
              </w:rPr>
            </w:pPr>
            <w:r>
              <w:rPr>
                <w:rFonts w:asciiTheme="minorHAnsi" w:hAnsiTheme="minorHAnsi"/>
                <w:sz w:val="18"/>
                <w:szCs w:val="18"/>
              </w:rPr>
              <w:t>Morocco</w:t>
            </w:r>
          </w:p>
        </w:tc>
        <w:tc>
          <w:tcPr>
            <w:tcW w:w="1134" w:type="dxa"/>
          </w:tcPr>
          <w:p w:rsidR="00FC5751" w:rsidRPr="00A569C3" w:rsidRDefault="00FC5751" w:rsidP="00E215CE">
            <w:pPr>
              <w:rPr>
                <w:rFonts w:asciiTheme="minorHAnsi" w:hAnsiTheme="minorHAnsi"/>
                <w:sz w:val="18"/>
                <w:szCs w:val="18"/>
              </w:rPr>
            </w:pPr>
            <w:r>
              <w:rPr>
                <w:rFonts w:asciiTheme="minorHAnsi" w:hAnsiTheme="minorHAnsi"/>
                <w:sz w:val="18"/>
                <w:szCs w:val="18"/>
              </w:rPr>
              <w:t>Casablanca</w:t>
            </w:r>
          </w:p>
        </w:tc>
        <w:tc>
          <w:tcPr>
            <w:tcW w:w="1843" w:type="dxa"/>
          </w:tcPr>
          <w:p w:rsidR="00FC5751" w:rsidRPr="00A569C3" w:rsidRDefault="00FC5751" w:rsidP="00E215CE">
            <w:pPr>
              <w:rPr>
                <w:rFonts w:asciiTheme="minorHAnsi" w:hAnsiTheme="minorHAnsi"/>
                <w:sz w:val="18"/>
                <w:szCs w:val="18"/>
              </w:rPr>
            </w:pPr>
            <w:r w:rsidRPr="00371B6F">
              <w:rPr>
                <w:rFonts w:asciiTheme="minorHAnsi" w:hAnsiTheme="minorHAnsi"/>
                <w:sz w:val="18"/>
                <w:szCs w:val="18"/>
              </w:rPr>
              <w:t>Oum Er Rbia</w:t>
            </w:r>
          </w:p>
        </w:tc>
        <w:tc>
          <w:tcPr>
            <w:tcW w:w="1134" w:type="dxa"/>
          </w:tcPr>
          <w:p w:rsidR="00FC5751" w:rsidRPr="00A569C3" w:rsidRDefault="00FC5751" w:rsidP="00E215CE">
            <w:pPr>
              <w:rPr>
                <w:rFonts w:asciiTheme="minorHAnsi" w:hAnsiTheme="minorHAnsi"/>
                <w:sz w:val="18"/>
                <w:szCs w:val="18"/>
              </w:rPr>
            </w:pPr>
            <w:r>
              <w:rPr>
                <w:rFonts w:asciiTheme="minorHAnsi" w:hAnsiTheme="minorHAnsi"/>
                <w:sz w:val="18"/>
                <w:szCs w:val="18"/>
              </w:rPr>
              <w:t>Suez</w:t>
            </w:r>
          </w:p>
        </w:tc>
        <w:tc>
          <w:tcPr>
            <w:tcW w:w="1134" w:type="dxa"/>
          </w:tcPr>
          <w:p w:rsidR="00FC5751" w:rsidRPr="00A569C3" w:rsidRDefault="00FC5751" w:rsidP="00E215CE">
            <w:pPr>
              <w:rPr>
                <w:rFonts w:asciiTheme="minorHAnsi" w:hAnsiTheme="minorHAnsi"/>
                <w:sz w:val="18"/>
                <w:szCs w:val="18"/>
              </w:rPr>
            </w:pPr>
            <w:r>
              <w:rPr>
                <w:rFonts w:asciiTheme="minorHAnsi" w:hAnsiTheme="minorHAnsi"/>
                <w:sz w:val="18"/>
                <w:szCs w:val="18"/>
              </w:rPr>
              <w:t>Suez</w:t>
            </w:r>
          </w:p>
        </w:tc>
        <w:tc>
          <w:tcPr>
            <w:tcW w:w="1134" w:type="dxa"/>
          </w:tcPr>
          <w:p w:rsidR="00FC5751" w:rsidRPr="00A569C3" w:rsidRDefault="00FC5751" w:rsidP="00E215CE">
            <w:pPr>
              <w:rPr>
                <w:rFonts w:asciiTheme="minorHAnsi" w:hAnsiTheme="minorHAnsi"/>
                <w:sz w:val="18"/>
                <w:szCs w:val="18"/>
              </w:rPr>
            </w:pPr>
            <w:r>
              <w:rPr>
                <w:rFonts w:asciiTheme="minorHAnsi" w:hAnsiTheme="minorHAnsi"/>
                <w:sz w:val="18"/>
                <w:szCs w:val="18"/>
              </w:rPr>
              <w:t>BOT</w:t>
            </w:r>
          </w:p>
        </w:tc>
        <w:tc>
          <w:tcPr>
            <w:tcW w:w="709" w:type="dxa"/>
          </w:tcPr>
          <w:p w:rsidR="00FC5751" w:rsidRPr="00A569C3" w:rsidRDefault="00FC5751" w:rsidP="00E215CE">
            <w:pPr>
              <w:jc w:val="right"/>
              <w:rPr>
                <w:rFonts w:asciiTheme="minorHAnsi" w:hAnsiTheme="minorHAnsi"/>
                <w:sz w:val="18"/>
                <w:szCs w:val="18"/>
              </w:rPr>
            </w:pPr>
            <w:r>
              <w:rPr>
                <w:rFonts w:asciiTheme="minorHAnsi" w:hAnsiTheme="minorHAnsi"/>
                <w:sz w:val="18"/>
                <w:szCs w:val="18"/>
              </w:rPr>
              <w:t>2000</w:t>
            </w:r>
          </w:p>
        </w:tc>
        <w:tc>
          <w:tcPr>
            <w:tcW w:w="567" w:type="dxa"/>
          </w:tcPr>
          <w:p w:rsidR="00FC5751" w:rsidRPr="00A569C3" w:rsidRDefault="00FC5751" w:rsidP="00E215CE">
            <w:pPr>
              <w:jc w:val="right"/>
              <w:rPr>
                <w:rFonts w:asciiTheme="minorHAnsi" w:hAnsiTheme="minorHAnsi"/>
                <w:sz w:val="18"/>
                <w:szCs w:val="18"/>
              </w:rPr>
            </w:pPr>
            <w:r>
              <w:rPr>
                <w:rFonts w:asciiTheme="minorHAnsi" w:hAnsiTheme="minorHAnsi"/>
                <w:sz w:val="18"/>
                <w:szCs w:val="18"/>
              </w:rPr>
              <w:t>30</w:t>
            </w:r>
          </w:p>
        </w:tc>
        <w:tc>
          <w:tcPr>
            <w:tcW w:w="709" w:type="dxa"/>
          </w:tcPr>
          <w:p w:rsidR="00FC5751" w:rsidRPr="00A569C3" w:rsidRDefault="00FC5751" w:rsidP="00E215CE">
            <w:pPr>
              <w:jc w:val="right"/>
              <w:rPr>
                <w:rFonts w:asciiTheme="minorHAnsi" w:hAnsiTheme="minorHAnsi"/>
                <w:sz w:val="18"/>
                <w:szCs w:val="18"/>
              </w:rPr>
            </w:pPr>
            <w:r>
              <w:rPr>
                <w:rFonts w:asciiTheme="minorHAnsi" w:hAnsiTheme="minorHAnsi"/>
                <w:sz w:val="18"/>
                <w:szCs w:val="18"/>
              </w:rPr>
              <w:t>2030</w:t>
            </w:r>
          </w:p>
        </w:tc>
        <w:tc>
          <w:tcPr>
            <w:tcW w:w="567" w:type="dxa"/>
          </w:tcPr>
          <w:p w:rsidR="00FC5751" w:rsidRPr="00A569C3" w:rsidRDefault="00FC5751" w:rsidP="00E215CE">
            <w:pPr>
              <w:jc w:val="right"/>
              <w:rPr>
                <w:rFonts w:asciiTheme="minorHAnsi" w:hAnsiTheme="minorHAnsi"/>
                <w:sz w:val="18"/>
                <w:szCs w:val="18"/>
              </w:rPr>
            </w:pPr>
            <w:r>
              <w:rPr>
                <w:rFonts w:asciiTheme="minorHAnsi" w:hAnsiTheme="minorHAnsi"/>
                <w:sz w:val="18"/>
                <w:szCs w:val="18"/>
              </w:rPr>
              <w:t>305</w:t>
            </w:r>
          </w:p>
        </w:tc>
        <w:tc>
          <w:tcPr>
            <w:tcW w:w="567" w:type="dxa"/>
          </w:tcPr>
          <w:p w:rsidR="00FC5751" w:rsidRPr="00A569C3" w:rsidRDefault="00FC5751" w:rsidP="00E215CE">
            <w:pPr>
              <w:jc w:val="right"/>
              <w:rPr>
                <w:rFonts w:asciiTheme="minorHAnsi" w:hAnsiTheme="minorHAnsi"/>
                <w:sz w:val="18"/>
                <w:szCs w:val="18"/>
              </w:rPr>
            </w:pPr>
            <w:r>
              <w:rPr>
                <w:rFonts w:asciiTheme="minorHAnsi" w:hAnsiTheme="minorHAnsi"/>
                <w:sz w:val="18"/>
                <w:szCs w:val="18"/>
              </w:rPr>
              <w:t>100</w:t>
            </w:r>
          </w:p>
        </w:tc>
      </w:tr>
      <w:tr w:rsidR="00FC5751" w:rsidRPr="00A569C3" w:rsidTr="00E215CE">
        <w:tc>
          <w:tcPr>
            <w:tcW w:w="1134" w:type="dxa"/>
          </w:tcPr>
          <w:p w:rsidR="00FC5751" w:rsidRDefault="00FC5751" w:rsidP="00E215CE">
            <w:pPr>
              <w:rPr>
                <w:rFonts w:asciiTheme="minorHAnsi" w:hAnsiTheme="minorHAnsi"/>
                <w:sz w:val="18"/>
                <w:szCs w:val="18"/>
              </w:rPr>
            </w:pPr>
            <w:r>
              <w:rPr>
                <w:rFonts w:asciiTheme="minorHAnsi" w:hAnsiTheme="minorHAnsi"/>
                <w:sz w:val="18"/>
                <w:szCs w:val="18"/>
              </w:rPr>
              <w:t>Morocco</w:t>
            </w:r>
          </w:p>
        </w:tc>
        <w:tc>
          <w:tcPr>
            <w:tcW w:w="1134" w:type="dxa"/>
          </w:tcPr>
          <w:p w:rsidR="00FC5751" w:rsidRDefault="00FC5751" w:rsidP="00E215CE">
            <w:pPr>
              <w:rPr>
                <w:rFonts w:asciiTheme="minorHAnsi" w:hAnsiTheme="minorHAnsi"/>
                <w:sz w:val="18"/>
                <w:szCs w:val="18"/>
              </w:rPr>
            </w:pPr>
            <w:r>
              <w:rPr>
                <w:rFonts w:asciiTheme="minorHAnsi" w:hAnsiTheme="minorHAnsi"/>
                <w:sz w:val="18"/>
                <w:szCs w:val="18"/>
              </w:rPr>
              <w:t>Marrakech</w:t>
            </w:r>
          </w:p>
        </w:tc>
        <w:tc>
          <w:tcPr>
            <w:tcW w:w="1843" w:type="dxa"/>
          </w:tcPr>
          <w:p w:rsidR="00FC5751" w:rsidRPr="00371B6F" w:rsidRDefault="00FC5751" w:rsidP="00E215CE">
            <w:pPr>
              <w:rPr>
                <w:rFonts w:asciiTheme="minorHAnsi" w:hAnsiTheme="minorHAnsi"/>
                <w:sz w:val="18"/>
                <w:szCs w:val="18"/>
              </w:rPr>
            </w:pPr>
            <w:r>
              <w:rPr>
                <w:rFonts w:asciiTheme="minorHAnsi" w:hAnsiTheme="minorHAnsi"/>
                <w:sz w:val="18"/>
                <w:szCs w:val="18"/>
              </w:rPr>
              <w:t>WWTP</w:t>
            </w:r>
          </w:p>
        </w:tc>
        <w:tc>
          <w:tcPr>
            <w:tcW w:w="1134" w:type="dxa"/>
          </w:tcPr>
          <w:p w:rsidR="00FC5751" w:rsidRDefault="00FC5751" w:rsidP="00E215CE">
            <w:pPr>
              <w:rPr>
                <w:rFonts w:asciiTheme="minorHAnsi" w:hAnsiTheme="minorHAnsi"/>
                <w:sz w:val="18"/>
                <w:szCs w:val="18"/>
              </w:rPr>
            </w:pPr>
            <w:r>
              <w:rPr>
                <w:rFonts w:asciiTheme="minorHAnsi" w:hAnsiTheme="minorHAnsi"/>
                <w:sz w:val="18"/>
                <w:szCs w:val="18"/>
              </w:rPr>
              <w:t>Suez</w:t>
            </w:r>
          </w:p>
        </w:tc>
        <w:tc>
          <w:tcPr>
            <w:tcW w:w="1134" w:type="dxa"/>
          </w:tcPr>
          <w:p w:rsidR="00FC5751" w:rsidRDefault="00FC5751" w:rsidP="00E215CE">
            <w:pPr>
              <w:rPr>
                <w:rFonts w:asciiTheme="minorHAnsi" w:hAnsiTheme="minorHAnsi"/>
                <w:sz w:val="18"/>
                <w:szCs w:val="18"/>
              </w:rPr>
            </w:pPr>
            <w:r>
              <w:rPr>
                <w:rFonts w:asciiTheme="minorHAnsi" w:hAnsiTheme="minorHAnsi"/>
                <w:sz w:val="18"/>
                <w:szCs w:val="18"/>
              </w:rPr>
              <w:t>Degremont</w:t>
            </w:r>
          </w:p>
        </w:tc>
        <w:tc>
          <w:tcPr>
            <w:tcW w:w="1134" w:type="dxa"/>
          </w:tcPr>
          <w:p w:rsidR="00FC5751" w:rsidRDefault="00FC5751" w:rsidP="00E215CE">
            <w:pPr>
              <w:rPr>
                <w:rFonts w:asciiTheme="minorHAnsi" w:hAnsiTheme="minorHAnsi"/>
                <w:sz w:val="18"/>
                <w:szCs w:val="18"/>
              </w:rPr>
            </w:pPr>
            <w:r>
              <w:rPr>
                <w:rFonts w:asciiTheme="minorHAnsi" w:hAnsiTheme="minorHAnsi"/>
                <w:sz w:val="18"/>
                <w:szCs w:val="18"/>
              </w:rPr>
              <w:t>DBO</w:t>
            </w:r>
          </w:p>
        </w:tc>
        <w:tc>
          <w:tcPr>
            <w:tcW w:w="709" w:type="dxa"/>
          </w:tcPr>
          <w:p w:rsidR="00FC5751" w:rsidRDefault="00FC5751" w:rsidP="00E215CE">
            <w:pPr>
              <w:jc w:val="right"/>
              <w:rPr>
                <w:rFonts w:asciiTheme="minorHAnsi" w:hAnsiTheme="minorHAnsi"/>
                <w:sz w:val="18"/>
                <w:szCs w:val="18"/>
              </w:rPr>
            </w:pPr>
            <w:r>
              <w:rPr>
                <w:rFonts w:asciiTheme="minorHAnsi" w:hAnsiTheme="minorHAnsi"/>
                <w:sz w:val="18"/>
                <w:szCs w:val="18"/>
              </w:rPr>
              <w:t>2005</w:t>
            </w:r>
          </w:p>
        </w:tc>
        <w:tc>
          <w:tcPr>
            <w:tcW w:w="567" w:type="dxa"/>
          </w:tcPr>
          <w:p w:rsidR="00FC5751" w:rsidRDefault="00FC5751" w:rsidP="00E215CE">
            <w:pPr>
              <w:jc w:val="right"/>
              <w:rPr>
                <w:rFonts w:asciiTheme="minorHAnsi" w:hAnsiTheme="minorHAnsi"/>
                <w:sz w:val="18"/>
                <w:szCs w:val="18"/>
              </w:rPr>
            </w:pPr>
            <w:r>
              <w:rPr>
                <w:rFonts w:asciiTheme="minorHAnsi" w:hAnsiTheme="minorHAnsi"/>
                <w:sz w:val="18"/>
                <w:szCs w:val="18"/>
              </w:rPr>
              <w:t>5</w:t>
            </w:r>
          </w:p>
        </w:tc>
        <w:tc>
          <w:tcPr>
            <w:tcW w:w="709" w:type="dxa"/>
          </w:tcPr>
          <w:p w:rsidR="00FC5751" w:rsidRPr="00A569C3" w:rsidRDefault="00FC5751" w:rsidP="00E215CE">
            <w:pPr>
              <w:jc w:val="right"/>
              <w:rPr>
                <w:rFonts w:asciiTheme="minorHAnsi" w:hAnsiTheme="minorHAnsi"/>
                <w:sz w:val="18"/>
                <w:szCs w:val="18"/>
              </w:rPr>
            </w:pPr>
            <w:r>
              <w:rPr>
                <w:rFonts w:asciiTheme="minorHAnsi" w:hAnsiTheme="minorHAnsi"/>
                <w:sz w:val="18"/>
                <w:szCs w:val="18"/>
              </w:rPr>
              <w:t>2010</w:t>
            </w:r>
          </w:p>
        </w:tc>
        <w:tc>
          <w:tcPr>
            <w:tcW w:w="567" w:type="dxa"/>
          </w:tcPr>
          <w:p w:rsidR="00FC5751" w:rsidRPr="00A569C3" w:rsidRDefault="00FC5751" w:rsidP="00E215CE">
            <w:pPr>
              <w:jc w:val="right"/>
              <w:rPr>
                <w:rFonts w:asciiTheme="minorHAnsi" w:hAnsiTheme="minorHAnsi"/>
                <w:sz w:val="18"/>
                <w:szCs w:val="18"/>
              </w:rPr>
            </w:pPr>
            <w:r>
              <w:rPr>
                <w:rFonts w:asciiTheme="minorHAnsi" w:hAnsiTheme="minorHAnsi"/>
                <w:sz w:val="18"/>
                <w:szCs w:val="18"/>
              </w:rPr>
              <w:t>9</w:t>
            </w:r>
          </w:p>
        </w:tc>
        <w:tc>
          <w:tcPr>
            <w:tcW w:w="567" w:type="dxa"/>
          </w:tcPr>
          <w:p w:rsidR="00FC5751" w:rsidRPr="00A569C3" w:rsidRDefault="00FC5751" w:rsidP="00E215CE">
            <w:pPr>
              <w:jc w:val="right"/>
              <w:rPr>
                <w:rFonts w:asciiTheme="minorHAnsi" w:hAnsiTheme="minorHAnsi"/>
                <w:sz w:val="18"/>
                <w:szCs w:val="18"/>
              </w:rPr>
            </w:pPr>
            <w:r>
              <w:rPr>
                <w:rFonts w:asciiTheme="minorHAnsi" w:hAnsiTheme="minorHAnsi"/>
                <w:sz w:val="18"/>
                <w:szCs w:val="18"/>
              </w:rPr>
              <w:t>100</w:t>
            </w:r>
          </w:p>
        </w:tc>
      </w:tr>
      <w:tr w:rsidR="00FC5751" w:rsidRPr="00A569C3" w:rsidTr="00E215CE">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Oman</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Sur</w:t>
            </w:r>
          </w:p>
        </w:tc>
        <w:tc>
          <w:tcPr>
            <w:tcW w:w="1843"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Desalination plant</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Veolia</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Veolia</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BOO</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2007</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22</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2029</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111</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52</w:t>
            </w:r>
          </w:p>
        </w:tc>
      </w:tr>
      <w:tr w:rsidR="00FC5751" w:rsidRPr="00A569C3" w:rsidTr="00E215CE">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UAE</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Ajman</w:t>
            </w:r>
          </w:p>
        </w:tc>
        <w:tc>
          <w:tcPr>
            <w:tcW w:w="1843"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Sanitation</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Veolia</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Veolia</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DB</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2006</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2008</w:t>
            </w:r>
          </w:p>
        </w:tc>
        <w:tc>
          <w:tcPr>
            <w:tcW w:w="567" w:type="dxa"/>
          </w:tcPr>
          <w:p w:rsidR="00FC5751" w:rsidRPr="00A569C3" w:rsidRDefault="00FC5751" w:rsidP="00E215CE">
            <w:pPr>
              <w:jc w:val="right"/>
              <w:rPr>
                <w:rFonts w:asciiTheme="minorHAnsi" w:hAnsiTheme="minorHAnsi"/>
                <w:sz w:val="18"/>
                <w:szCs w:val="18"/>
              </w:rPr>
            </w:pP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20</w:t>
            </w:r>
          </w:p>
        </w:tc>
      </w:tr>
      <w:tr w:rsidR="00FC5751" w:rsidTr="00E215CE">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UAE</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Ajman</w:t>
            </w:r>
          </w:p>
        </w:tc>
        <w:tc>
          <w:tcPr>
            <w:tcW w:w="1843"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Sanitation</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Veolia</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Moalajah</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Management</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2006</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27</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2033</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280</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67</w:t>
            </w:r>
          </w:p>
        </w:tc>
      </w:tr>
      <w:tr w:rsidR="00FC5751" w:rsidRPr="00A569C3" w:rsidTr="00E215CE">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UAE</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Abu Dabhi</w:t>
            </w:r>
          </w:p>
        </w:tc>
        <w:tc>
          <w:tcPr>
            <w:tcW w:w="1843"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WWTP</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Veolia</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Veolia</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BOT</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2008</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25</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2033</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364</w:t>
            </w:r>
          </w:p>
        </w:tc>
        <w:tc>
          <w:tcPr>
            <w:tcW w:w="567" w:type="dxa"/>
          </w:tcPr>
          <w:p w:rsidR="00FC5751" w:rsidRPr="00A569C3" w:rsidRDefault="00FC5751" w:rsidP="00E215CE">
            <w:pPr>
              <w:jc w:val="right"/>
              <w:rPr>
                <w:rFonts w:asciiTheme="minorHAnsi" w:hAnsiTheme="minorHAnsi"/>
                <w:sz w:val="18"/>
                <w:szCs w:val="18"/>
              </w:rPr>
            </w:pPr>
          </w:p>
        </w:tc>
      </w:tr>
      <w:tr w:rsidR="00FC5751" w:rsidRPr="00A569C3" w:rsidTr="00E215CE">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UAE</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Dubai</w:t>
            </w:r>
          </w:p>
        </w:tc>
        <w:tc>
          <w:tcPr>
            <w:tcW w:w="1843"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WWTP</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Veolia</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Veolia</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DB</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2008</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4</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2012</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22.4</w:t>
            </w: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100</w:t>
            </w:r>
          </w:p>
        </w:tc>
      </w:tr>
      <w:tr w:rsidR="00FC5751" w:rsidRPr="00A569C3" w:rsidTr="00E215CE">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UAE</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Fujairah</w:t>
            </w:r>
          </w:p>
        </w:tc>
        <w:tc>
          <w:tcPr>
            <w:tcW w:w="1843"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Fujairah 2 IWPP</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Veolia</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Veolia</w:t>
            </w:r>
          </w:p>
        </w:tc>
        <w:tc>
          <w:tcPr>
            <w:tcW w:w="1134" w:type="dxa"/>
          </w:tcPr>
          <w:p w:rsidR="00FC5751" w:rsidRPr="00A569C3" w:rsidRDefault="00FC5751" w:rsidP="00E215CE">
            <w:pPr>
              <w:rPr>
                <w:rFonts w:asciiTheme="minorHAnsi" w:hAnsiTheme="minorHAnsi"/>
                <w:sz w:val="18"/>
                <w:szCs w:val="18"/>
              </w:rPr>
            </w:pPr>
            <w:r w:rsidRPr="00A569C3">
              <w:rPr>
                <w:rFonts w:asciiTheme="minorHAnsi" w:hAnsiTheme="minorHAnsi"/>
                <w:sz w:val="18"/>
                <w:szCs w:val="18"/>
              </w:rPr>
              <w:t>O&amp;M</w:t>
            </w:r>
          </w:p>
        </w:tc>
        <w:tc>
          <w:tcPr>
            <w:tcW w:w="709"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2008</w:t>
            </w:r>
          </w:p>
        </w:tc>
        <w:tc>
          <w:tcPr>
            <w:tcW w:w="567" w:type="dxa"/>
          </w:tcPr>
          <w:p w:rsidR="00FC5751" w:rsidRPr="00A569C3" w:rsidRDefault="00FC5751" w:rsidP="00E215CE">
            <w:pPr>
              <w:jc w:val="right"/>
              <w:rPr>
                <w:rFonts w:asciiTheme="minorHAnsi" w:hAnsiTheme="minorHAnsi"/>
                <w:sz w:val="18"/>
                <w:szCs w:val="18"/>
              </w:rPr>
            </w:pPr>
          </w:p>
        </w:tc>
        <w:tc>
          <w:tcPr>
            <w:tcW w:w="709" w:type="dxa"/>
          </w:tcPr>
          <w:p w:rsidR="00FC5751" w:rsidRPr="00A569C3" w:rsidRDefault="00FC5751" w:rsidP="00E215CE">
            <w:pPr>
              <w:jc w:val="right"/>
              <w:rPr>
                <w:rFonts w:asciiTheme="minorHAnsi" w:hAnsiTheme="minorHAnsi"/>
                <w:sz w:val="18"/>
                <w:szCs w:val="18"/>
              </w:rPr>
            </w:pPr>
          </w:p>
        </w:tc>
        <w:tc>
          <w:tcPr>
            <w:tcW w:w="567" w:type="dxa"/>
          </w:tcPr>
          <w:p w:rsidR="00FC5751" w:rsidRPr="00A569C3" w:rsidRDefault="00FC5751" w:rsidP="00E215CE">
            <w:pPr>
              <w:jc w:val="right"/>
              <w:rPr>
                <w:rFonts w:asciiTheme="minorHAnsi" w:hAnsiTheme="minorHAnsi"/>
                <w:sz w:val="18"/>
                <w:szCs w:val="18"/>
              </w:rPr>
            </w:pPr>
            <w:r w:rsidRPr="00A569C3">
              <w:rPr>
                <w:rFonts w:asciiTheme="minorHAnsi" w:hAnsiTheme="minorHAnsi"/>
                <w:sz w:val="18"/>
                <w:szCs w:val="18"/>
              </w:rPr>
              <w:t>78</w:t>
            </w:r>
          </w:p>
        </w:tc>
        <w:tc>
          <w:tcPr>
            <w:tcW w:w="567" w:type="dxa"/>
          </w:tcPr>
          <w:p w:rsidR="00FC5751" w:rsidRPr="00A569C3" w:rsidRDefault="00FC5751" w:rsidP="00E215CE">
            <w:pPr>
              <w:jc w:val="right"/>
              <w:rPr>
                <w:rFonts w:asciiTheme="minorHAnsi" w:hAnsiTheme="minorHAnsi"/>
                <w:sz w:val="18"/>
                <w:szCs w:val="18"/>
              </w:rPr>
            </w:pPr>
          </w:p>
        </w:tc>
      </w:tr>
    </w:tbl>
    <w:p w:rsidR="00910A64" w:rsidRDefault="00910A64" w:rsidP="00910A64">
      <w:pPr>
        <w:rPr>
          <w:lang w:eastAsia="en-US"/>
        </w:rPr>
      </w:pPr>
    </w:p>
    <w:p w:rsidR="002F7306" w:rsidRDefault="002F7306" w:rsidP="002F7306">
      <w:pPr>
        <w:pStyle w:val="Heading2"/>
      </w:pPr>
      <w:bookmarkStart w:id="40" w:name="_Toc304892540"/>
      <w:r>
        <w:t>Water: Companies</w:t>
      </w:r>
      <w:bookmarkEnd w:id="40"/>
    </w:p>
    <w:p w:rsidR="003851B8" w:rsidRDefault="003851B8" w:rsidP="003851B8">
      <w:pPr>
        <w:pStyle w:val="Heading3"/>
      </w:pPr>
      <w:bookmarkStart w:id="41" w:name="_Toc304892541"/>
      <w:r>
        <w:t>Suez and Veolia</w:t>
      </w:r>
      <w:bookmarkEnd w:id="41"/>
    </w:p>
    <w:p w:rsidR="002F7306" w:rsidRDefault="005B0BCE" w:rsidP="002F7306">
      <w:r>
        <w:t>The two French multinationals, Suez and Veolia, hold the great majority of the privatised water business in Arab countries, as they do in all regions of the world.</w:t>
      </w:r>
      <w:r w:rsidR="003851B8">
        <w:t xml:space="preserve"> They also have business in other sectors in this region, including waste management contracts, and (for Veolia) public transport contracts.</w:t>
      </w:r>
    </w:p>
    <w:p w:rsidR="005B0BCE" w:rsidRDefault="005B0BCE" w:rsidP="002F7306"/>
    <w:p w:rsidR="005B0BCE" w:rsidRDefault="005B0BCE" w:rsidP="005B0BCE">
      <w:r>
        <w:t xml:space="preserve">Both companies hold concession contracts in Morocco, all of which started in 2001 or earlier. All new contracts since that date have been either short-term management contracts, or contracts to build and operate treatment plants, BOT contracts. This has been a deliberate policy by the companies to reduce therir investment and political risk. </w:t>
      </w:r>
    </w:p>
    <w:p w:rsidR="005B0BCE" w:rsidRDefault="005B0BCE" w:rsidP="005B0BCE">
      <w:r>
        <w:t xml:space="preserve"> </w:t>
      </w:r>
    </w:p>
    <w:p w:rsidR="005B0BCE" w:rsidRDefault="005B0BCE" w:rsidP="005B0BCE">
      <w:r>
        <w:t>Both companies are now facing problems with their water and other businesses.</w:t>
      </w:r>
      <w:r w:rsidR="00FC5751">
        <w:t xml:space="preserve"> </w:t>
      </w:r>
    </w:p>
    <w:p w:rsidR="005B0BCE" w:rsidRDefault="005B0BCE" w:rsidP="002F7306">
      <w:pPr>
        <w:rPr>
          <w:lang w:eastAsia="en-US"/>
        </w:rPr>
      </w:pPr>
    </w:p>
    <w:p w:rsidR="002F7306" w:rsidRDefault="002F7306" w:rsidP="002F7306">
      <w:r>
        <w:t>Veolia announced in July 2011 that it would write off €86 million  and withdraw from a number of projects in</w:t>
      </w:r>
      <w:r w:rsidRPr="0014799C">
        <w:t xml:space="preserve"> </w:t>
      </w:r>
      <w:r>
        <w:t xml:space="preserve">North Africa – including a bus contract in Rabat, Morocco, and a waste contract in Alexandria, Egypt - referring to “localised disfficulties”. </w:t>
      </w:r>
      <w:r>
        <w:rPr>
          <w:rStyle w:val="EndnoteReference"/>
        </w:rPr>
        <w:endnoteReference w:id="35"/>
      </w:r>
    </w:p>
    <w:p w:rsidR="003851B8" w:rsidRDefault="003851B8" w:rsidP="002F7306"/>
    <w:p w:rsidR="003851B8" w:rsidRDefault="003851B8" w:rsidP="002F7306">
      <w:r>
        <w:t xml:space="preserve">More information about Suez and Veolia, including links to their websites and financial data, is available on the PSIRU website: for Suez see </w:t>
      </w:r>
      <w:hyperlink r:id="rId13" w:history="1">
        <w:r w:rsidR="006D64AE" w:rsidRPr="00E86AB4">
          <w:rPr>
            <w:rStyle w:val="Hyperlink"/>
          </w:rPr>
          <w:t>http://www.psiru.org/companies/suez-environnement</w:t>
        </w:r>
      </w:hyperlink>
      <w:r w:rsidR="006D64AE">
        <w:t xml:space="preserve"> </w:t>
      </w:r>
      <w:r>
        <w:t xml:space="preserve"> for Veolia see  </w:t>
      </w:r>
      <w:hyperlink r:id="rId14" w:history="1">
        <w:r w:rsidRPr="0056453B">
          <w:rPr>
            <w:rStyle w:val="Hyperlink"/>
          </w:rPr>
          <w:t>http://www.psiru.org/companies/veolia-environnement</w:t>
        </w:r>
      </w:hyperlink>
      <w:r>
        <w:t xml:space="preserve"> </w:t>
      </w:r>
    </w:p>
    <w:p w:rsidR="003851B8" w:rsidRDefault="003851B8" w:rsidP="002F7306"/>
    <w:p w:rsidR="003851B8" w:rsidRDefault="003851B8" w:rsidP="003851B8">
      <w:pPr>
        <w:pStyle w:val="Heading7"/>
      </w:pPr>
      <w:bookmarkStart w:id="42" w:name="_Toc304892542"/>
      <w:r>
        <w:t>Other business activities in the region by Suez and Veolia</w:t>
      </w:r>
      <w:bookmarkEnd w:id="42"/>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1276"/>
        <w:gridCol w:w="1559"/>
        <w:gridCol w:w="1134"/>
        <w:gridCol w:w="5103"/>
      </w:tblGrid>
      <w:tr w:rsidR="004B32BA" w:rsidRPr="004F761E" w:rsidTr="004B32BA">
        <w:trPr>
          <w:tblHeader/>
        </w:trPr>
        <w:tc>
          <w:tcPr>
            <w:tcW w:w="1276" w:type="dxa"/>
            <w:shd w:val="clear" w:color="auto" w:fill="C0C0C0"/>
            <w:vAlign w:val="center"/>
          </w:tcPr>
          <w:p w:rsidR="004B32BA" w:rsidRPr="004F761E" w:rsidRDefault="004B32BA" w:rsidP="00E215CE">
            <w:pPr>
              <w:rPr>
                <w:b/>
                <w:lang w:eastAsia="en-US"/>
              </w:rPr>
            </w:pPr>
            <w:r w:rsidRPr="004F761E">
              <w:rPr>
                <w:b/>
                <w:lang w:eastAsia="en-US"/>
              </w:rPr>
              <w:t>Country</w:t>
            </w:r>
          </w:p>
        </w:tc>
        <w:tc>
          <w:tcPr>
            <w:tcW w:w="1559" w:type="dxa"/>
            <w:shd w:val="clear" w:color="auto" w:fill="C0C0C0"/>
            <w:vAlign w:val="center"/>
          </w:tcPr>
          <w:p w:rsidR="004B32BA" w:rsidRPr="004F761E" w:rsidRDefault="004B32BA" w:rsidP="00E215CE">
            <w:pPr>
              <w:rPr>
                <w:b/>
                <w:lang w:eastAsia="en-US"/>
              </w:rPr>
            </w:pPr>
            <w:r>
              <w:rPr>
                <w:b/>
                <w:lang w:eastAsia="en-US"/>
              </w:rPr>
              <w:t xml:space="preserve">Sector </w:t>
            </w:r>
          </w:p>
        </w:tc>
        <w:tc>
          <w:tcPr>
            <w:tcW w:w="1134" w:type="dxa"/>
            <w:shd w:val="clear" w:color="auto" w:fill="C0C0C0"/>
            <w:vAlign w:val="center"/>
          </w:tcPr>
          <w:p w:rsidR="004B32BA" w:rsidRPr="004F761E" w:rsidRDefault="004B32BA" w:rsidP="00E215CE">
            <w:pPr>
              <w:rPr>
                <w:b/>
                <w:lang w:eastAsia="en-US"/>
              </w:rPr>
            </w:pPr>
            <w:r>
              <w:rPr>
                <w:b/>
                <w:lang w:eastAsia="en-US"/>
              </w:rPr>
              <w:t>Parent</w:t>
            </w:r>
          </w:p>
        </w:tc>
        <w:tc>
          <w:tcPr>
            <w:tcW w:w="5103" w:type="dxa"/>
            <w:shd w:val="clear" w:color="auto" w:fill="C0C0C0"/>
            <w:vAlign w:val="center"/>
          </w:tcPr>
          <w:p w:rsidR="004B32BA" w:rsidRPr="004F761E" w:rsidRDefault="004B32BA" w:rsidP="00E215CE">
            <w:pPr>
              <w:rPr>
                <w:b/>
                <w:lang w:eastAsia="en-US"/>
              </w:rPr>
            </w:pPr>
            <w:r>
              <w:rPr>
                <w:b/>
                <w:lang w:eastAsia="en-US"/>
              </w:rPr>
              <w:t>Details</w:t>
            </w:r>
          </w:p>
        </w:tc>
      </w:tr>
      <w:tr w:rsidR="004B32BA" w:rsidRPr="004F761E" w:rsidTr="004B32BA">
        <w:tc>
          <w:tcPr>
            <w:tcW w:w="1276" w:type="dxa"/>
            <w:shd w:val="clear" w:color="auto" w:fill="FFFFFF"/>
          </w:tcPr>
          <w:p w:rsidR="004B32BA" w:rsidRDefault="004B32BA" w:rsidP="00E215CE">
            <w:pPr>
              <w:rPr>
                <w:lang w:eastAsia="en-US"/>
              </w:rPr>
            </w:pPr>
            <w:r>
              <w:rPr>
                <w:lang w:eastAsia="en-US"/>
              </w:rPr>
              <w:t>Egypt</w:t>
            </w:r>
          </w:p>
        </w:tc>
        <w:tc>
          <w:tcPr>
            <w:tcW w:w="1559" w:type="dxa"/>
            <w:shd w:val="clear" w:color="auto" w:fill="FFFFFF"/>
          </w:tcPr>
          <w:p w:rsidR="004B32BA" w:rsidRDefault="004B32BA" w:rsidP="00E215CE">
            <w:pPr>
              <w:rPr>
                <w:lang w:eastAsia="en-US"/>
              </w:rPr>
            </w:pPr>
            <w:r>
              <w:rPr>
                <w:lang w:eastAsia="en-US"/>
              </w:rPr>
              <w:t>Waste management</w:t>
            </w:r>
          </w:p>
        </w:tc>
        <w:tc>
          <w:tcPr>
            <w:tcW w:w="1134" w:type="dxa"/>
            <w:shd w:val="clear" w:color="auto" w:fill="FFFFFF"/>
          </w:tcPr>
          <w:p w:rsidR="004B32BA" w:rsidRDefault="004B32BA" w:rsidP="00E215CE">
            <w:pPr>
              <w:rPr>
                <w:lang w:eastAsia="en-US"/>
              </w:rPr>
            </w:pPr>
            <w:r>
              <w:rPr>
                <w:lang w:eastAsia="en-US"/>
              </w:rPr>
              <w:t>Veolia</w:t>
            </w:r>
          </w:p>
        </w:tc>
        <w:tc>
          <w:tcPr>
            <w:tcW w:w="5103" w:type="dxa"/>
            <w:shd w:val="clear" w:color="auto" w:fill="FFFFFF"/>
          </w:tcPr>
          <w:p w:rsidR="004B32BA" w:rsidRDefault="004B32BA" w:rsidP="00E215CE">
            <w:pPr>
              <w:rPr>
                <w:lang w:eastAsia="en-US"/>
              </w:rPr>
            </w:pPr>
            <w:r>
              <w:rPr>
                <w:lang w:eastAsia="en-US"/>
              </w:rPr>
              <w:t>Alexandria. Now remunicpalised</w:t>
            </w:r>
          </w:p>
        </w:tc>
      </w:tr>
      <w:tr w:rsidR="004B32BA" w:rsidRPr="004F761E" w:rsidTr="004B32BA">
        <w:tc>
          <w:tcPr>
            <w:tcW w:w="1276" w:type="dxa"/>
            <w:shd w:val="clear" w:color="auto" w:fill="FFFFFF"/>
          </w:tcPr>
          <w:p w:rsidR="004B32BA" w:rsidRPr="004F761E" w:rsidRDefault="004B32BA" w:rsidP="00E215CE">
            <w:pPr>
              <w:rPr>
                <w:lang w:eastAsia="en-US"/>
              </w:rPr>
            </w:pPr>
            <w:r>
              <w:rPr>
                <w:lang w:eastAsia="en-US"/>
              </w:rPr>
              <w:t>Morocco</w:t>
            </w:r>
          </w:p>
        </w:tc>
        <w:tc>
          <w:tcPr>
            <w:tcW w:w="1559" w:type="dxa"/>
            <w:shd w:val="clear" w:color="auto" w:fill="FFFFFF"/>
          </w:tcPr>
          <w:p w:rsidR="004B32BA" w:rsidRPr="004F761E" w:rsidRDefault="004B32BA" w:rsidP="00E215CE">
            <w:pPr>
              <w:rPr>
                <w:lang w:eastAsia="en-US"/>
              </w:rPr>
            </w:pPr>
            <w:r>
              <w:rPr>
                <w:lang w:eastAsia="en-US"/>
              </w:rPr>
              <w:t>Waste management</w:t>
            </w:r>
          </w:p>
        </w:tc>
        <w:tc>
          <w:tcPr>
            <w:tcW w:w="1134" w:type="dxa"/>
            <w:shd w:val="clear" w:color="auto" w:fill="FFFFFF"/>
          </w:tcPr>
          <w:p w:rsidR="004B32BA" w:rsidRPr="004F761E" w:rsidRDefault="004B32BA" w:rsidP="00E215CE">
            <w:pPr>
              <w:rPr>
                <w:lang w:eastAsia="en-US"/>
              </w:rPr>
            </w:pPr>
            <w:r>
              <w:rPr>
                <w:lang w:eastAsia="en-US"/>
              </w:rPr>
              <w:t>Suez</w:t>
            </w:r>
          </w:p>
        </w:tc>
        <w:tc>
          <w:tcPr>
            <w:tcW w:w="5103" w:type="dxa"/>
            <w:shd w:val="clear" w:color="auto" w:fill="FFFFFF"/>
          </w:tcPr>
          <w:p w:rsidR="004B32BA" w:rsidRDefault="004B32BA" w:rsidP="00E215CE">
            <w:pPr>
              <w:rPr>
                <w:lang w:eastAsia="en-US"/>
              </w:rPr>
            </w:pPr>
            <w:r>
              <w:rPr>
                <w:lang w:eastAsia="en-US"/>
              </w:rPr>
              <w:t>SITA El Beida has a number of contracts:</w:t>
            </w:r>
          </w:p>
          <w:p w:rsidR="004B32BA" w:rsidRDefault="004B32BA" w:rsidP="009F5F33">
            <w:pPr>
              <w:pStyle w:val="ListParagraph"/>
              <w:numPr>
                <w:ilvl w:val="0"/>
                <w:numId w:val="16"/>
              </w:numPr>
              <w:rPr>
                <w:lang w:eastAsia="en-US"/>
              </w:rPr>
            </w:pPr>
            <w:r>
              <w:rPr>
                <w:lang w:eastAsia="en-US"/>
              </w:rPr>
              <w:t>Casablanca since 2004, under a 10 year contract</w:t>
            </w:r>
          </w:p>
          <w:p w:rsidR="004B32BA" w:rsidRDefault="004B32BA" w:rsidP="009F5F33">
            <w:pPr>
              <w:pStyle w:val="ListParagraph"/>
              <w:numPr>
                <w:ilvl w:val="0"/>
                <w:numId w:val="16"/>
              </w:numPr>
              <w:rPr>
                <w:lang w:eastAsia="en-US"/>
              </w:rPr>
            </w:pPr>
            <w:r>
              <w:rPr>
                <w:lang w:eastAsia="en-US"/>
              </w:rPr>
              <w:t>Oujda from 2009 under a 10 year contract</w:t>
            </w:r>
          </w:p>
          <w:p w:rsidR="004B32BA" w:rsidRDefault="004B32BA" w:rsidP="009F5F33">
            <w:pPr>
              <w:pStyle w:val="ListParagraph"/>
              <w:numPr>
                <w:ilvl w:val="0"/>
                <w:numId w:val="16"/>
              </w:numPr>
              <w:rPr>
                <w:lang w:eastAsia="en-US"/>
              </w:rPr>
            </w:pPr>
            <w:r>
              <w:rPr>
                <w:lang w:eastAsia="en-US"/>
              </w:rPr>
              <w:t>El Jadida from 2009 under a 7 year contract</w:t>
            </w:r>
          </w:p>
          <w:p w:rsidR="004B32BA" w:rsidRPr="004F761E" w:rsidRDefault="004B32BA" w:rsidP="009F5F33">
            <w:pPr>
              <w:pStyle w:val="ListParagraph"/>
              <w:numPr>
                <w:ilvl w:val="0"/>
                <w:numId w:val="16"/>
              </w:numPr>
              <w:rPr>
                <w:lang w:eastAsia="en-US"/>
              </w:rPr>
            </w:pPr>
            <w:r>
              <w:rPr>
                <w:lang w:eastAsia="en-US"/>
              </w:rPr>
              <w:t>Nouaceur from 2010</w:t>
            </w:r>
          </w:p>
        </w:tc>
      </w:tr>
      <w:tr w:rsidR="004B32BA" w:rsidRPr="004F761E" w:rsidTr="004B32BA">
        <w:tc>
          <w:tcPr>
            <w:tcW w:w="1276" w:type="dxa"/>
            <w:shd w:val="clear" w:color="auto" w:fill="FFFFFF"/>
          </w:tcPr>
          <w:p w:rsidR="004B32BA" w:rsidRDefault="004B32BA" w:rsidP="00E215CE">
            <w:pPr>
              <w:rPr>
                <w:lang w:eastAsia="en-US"/>
              </w:rPr>
            </w:pPr>
            <w:r>
              <w:rPr>
                <w:lang w:eastAsia="en-US"/>
              </w:rPr>
              <w:t>Morocco</w:t>
            </w:r>
          </w:p>
        </w:tc>
        <w:tc>
          <w:tcPr>
            <w:tcW w:w="1559" w:type="dxa"/>
            <w:shd w:val="clear" w:color="auto" w:fill="FFFFFF"/>
          </w:tcPr>
          <w:p w:rsidR="004B32BA" w:rsidRDefault="004B32BA" w:rsidP="00E215CE">
            <w:pPr>
              <w:rPr>
                <w:lang w:eastAsia="en-US"/>
              </w:rPr>
            </w:pPr>
            <w:r>
              <w:rPr>
                <w:lang w:eastAsia="en-US"/>
              </w:rPr>
              <w:t>Public transport</w:t>
            </w:r>
          </w:p>
        </w:tc>
        <w:tc>
          <w:tcPr>
            <w:tcW w:w="1134" w:type="dxa"/>
            <w:shd w:val="clear" w:color="auto" w:fill="FFFFFF"/>
          </w:tcPr>
          <w:p w:rsidR="004B32BA" w:rsidRDefault="004B32BA" w:rsidP="00E215CE">
            <w:pPr>
              <w:rPr>
                <w:lang w:eastAsia="en-US"/>
              </w:rPr>
            </w:pPr>
            <w:r>
              <w:rPr>
                <w:lang w:eastAsia="en-US"/>
              </w:rPr>
              <w:t>Veolia</w:t>
            </w:r>
          </w:p>
        </w:tc>
        <w:tc>
          <w:tcPr>
            <w:tcW w:w="5103" w:type="dxa"/>
            <w:shd w:val="clear" w:color="auto" w:fill="FFFFFF"/>
          </w:tcPr>
          <w:p w:rsidR="004B32BA" w:rsidRDefault="004B32BA" w:rsidP="00E215CE">
            <w:pPr>
              <w:rPr>
                <w:lang w:eastAsia="en-US"/>
              </w:rPr>
            </w:pPr>
            <w:r>
              <w:rPr>
                <w:lang w:eastAsia="en-US"/>
              </w:rPr>
              <w:t>Now remunicipalised</w:t>
            </w:r>
          </w:p>
        </w:tc>
      </w:tr>
      <w:tr w:rsidR="004B32BA" w:rsidRPr="004F761E" w:rsidTr="004B32BA">
        <w:tc>
          <w:tcPr>
            <w:tcW w:w="1276" w:type="dxa"/>
            <w:shd w:val="clear" w:color="auto" w:fill="FFFFFF"/>
          </w:tcPr>
          <w:p w:rsidR="004B32BA" w:rsidRPr="004F761E" w:rsidRDefault="004B32BA" w:rsidP="00E215CE">
            <w:pPr>
              <w:rPr>
                <w:lang w:eastAsia="en-US"/>
              </w:rPr>
            </w:pPr>
            <w:r>
              <w:rPr>
                <w:lang w:eastAsia="en-US"/>
              </w:rPr>
              <w:t>UAE</w:t>
            </w:r>
          </w:p>
        </w:tc>
        <w:tc>
          <w:tcPr>
            <w:tcW w:w="1559" w:type="dxa"/>
            <w:shd w:val="clear" w:color="auto" w:fill="FFFFFF"/>
          </w:tcPr>
          <w:p w:rsidR="004B32BA" w:rsidRPr="004F761E" w:rsidRDefault="004B32BA" w:rsidP="00E215CE">
            <w:pPr>
              <w:rPr>
                <w:lang w:eastAsia="en-US"/>
              </w:rPr>
            </w:pPr>
            <w:r>
              <w:rPr>
                <w:lang w:eastAsia="en-US"/>
              </w:rPr>
              <w:t>Waste management</w:t>
            </w:r>
          </w:p>
        </w:tc>
        <w:tc>
          <w:tcPr>
            <w:tcW w:w="1134" w:type="dxa"/>
            <w:shd w:val="clear" w:color="auto" w:fill="FFFFFF"/>
          </w:tcPr>
          <w:p w:rsidR="004B32BA" w:rsidRPr="004F761E" w:rsidRDefault="004B32BA" w:rsidP="00E215CE">
            <w:pPr>
              <w:rPr>
                <w:lang w:eastAsia="en-US"/>
              </w:rPr>
            </w:pPr>
            <w:r>
              <w:rPr>
                <w:lang w:eastAsia="en-US"/>
              </w:rPr>
              <w:t>Suez</w:t>
            </w:r>
          </w:p>
        </w:tc>
        <w:tc>
          <w:tcPr>
            <w:tcW w:w="5103" w:type="dxa"/>
            <w:shd w:val="clear" w:color="auto" w:fill="FFFFFF"/>
          </w:tcPr>
          <w:p w:rsidR="004B32BA" w:rsidRDefault="004B32BA" w:rsidP="00E215CE">
            <w:pPr>
              <w:rPr>
                <w:lang w:eastAsia="en-US"/>
              </w:rPr>
            </w:pPr>
            <w:r>
              <w:rPr>
                <w:lang w:eastAsia="en-US"/>
              </w:rPr>
              <w:t>AQSS (50-50 joint venture with Al Quadra Group)</w:t>
            </w:r>
          </w:p>
          <w:p w:rsidR="004B32BA" w:rsidRDefault="004B32BA" w:rsidP="009F5F33">
            <w:pPr>
              <w:pStyle w:val="ListParagraph"/>
              <w:numPr>
                <w:ilvl w:val="0"/>
                <w:numId w:val="16"/>
              </w:numPr>
              <w:rPr>
                <w:lang w:eastAsia="en-US"/>
              </w:rPr>
            </w:pPr>
            <w:r>
              <w:rPr>
                <w:lang w:eastAsia="en-US"/>
              </w:rPr>
              <w:t xml:space="preserve">Hazardous waste incinerator, Abu Dhabi, BOT contract in 2009 for 15 years </w:t>
            </w:r>
          </w:p>
          <w:p w:rsidR="004B32BA" w:rsidRPr="004F761E" w:rsidRDefault="004B32BA" w:rsidP="009F5F33">
            <w:pPr>
              <w:pStyle w:val="ListParagraph"/>
              <w:numPr>
                <w:ilvl w:val="0"/>
                <w:numId w:val="16"/>
              </w:numPr>
              <w:rPr>
                <w:lang w:eastAsia="en-US"/>
              </w:rPr>
            </w:pPr>
          </w:p>
        </w:tc>
      </w:tr>
    </w:tbl>
    <w:p w:rsidR="002F7306" w:rsidRDefault="002F7306" w:rsidP="002F7306"/>
    <w:p w:rsidR="002F7306" w:rsidRDefault="002F7306" w:rsidP="002F7306">
      <w:pPr>
        <w:pStyle w:val="Heading3"/>
      </w:pPr>
      <w:bookmarkStart w:id="43" w:name="_Toc304892543"/>
      <w:r>
        <w:t>Metito</w:t>
      </w:r>
      <w:bookmarkEnd w:id="43"/>
    </w:p>
    <w:p w:rsidR="002E52F1" w:rsidRDefault="002F7306" w:rsidP="002F7306">
      <w:pPr>
        <w:rPr>
          <w:lang w:eastAsia="en-US"/>
        </w:rPr>
      </w:pPr>
      <w:r w:rsidRPr="006346AD">
        <w:rPr>
          <w:lang w:eastAsia="en-US"/>
        </w:rPr>
        <w:t xml:space="preserve">Metito Utilities </w:t>
      </w:r>
      <w:r>
        <w:rPr>
          <w:lang w:eastAsia="en-US"/>
        </w:rPr>
        <w:t xml:space="preserve">has </w:t>
      </w:r>
      <w:r w:rsidRPr="006346AD">
        <w:rPr>
          <w:lang w:eastAsia="en-US"/>
        </w:rPr>
        <w:t>seventeen BOT projects in the UAE, Bahrain, Egypt and Indonesia. </w:t>
      </w:r>
      <w:r>
        <w:rPr>
          <w:lang w:eastAsia="en-US"/>
        </w:rPr>
        <w:t xml:space="preserve">It is mainly owned by Gulf Capital, a private equity firm based in Abu Dabhi. The IFC also has a 7.37% stake in Metito, and additionalkly has provided a $20 million loan; in 2010 it invested a further $20million in shares of Metito. It has also entered a joint venture in China with Berlinwasser -  which is itself partly owned by Veolia. </w:t>
      </w:r>
      <w:r>
        <w:rPr>
          <w:rStyle w:val="EndnoteReference"/>
          <w:lang w:eastAsia="en-US"/>
        </w:rPr>
        <w:endnoteReference w:id="36"/>
      </w:r>
    </w:p>
    <w:p w:rsidR="002F7306" w:rsidRDefault="002F7306" w:rsidP="002F7306">
      <w:pPr>
        <w:rPr>
          <w:lang w:eastAsia="en-US"/>
        </w:rPr>
      </w:pPr>
      <w:r>
        <w:rPr>
          <w:lang w:eastAsia="en-US"/>
        </w:rPr>
        <w:t xml:space="preserve"> </w:t>
      </w:r>
    </w:p>
    <w:p w:rsidR="002E52F1" w:rsidRDefault="002E52F1" w:rsidP="002E52F1">
      <w:pPr>
        <w:pStyle w:val="Heading2"/>
      </w:pPr>
      <w:bookmarkStart w:id="44" w:name="_Toc304892544"/>
      <w:r>
        <w:t xml:space="preserve">Water: </w:t>
      </w:r>
      <w:r w:rsidR="002C5A5B">
        <w:t>trends and issues</w:t>
      </w:r>
      <w:bookmarkEnd w:id="44"/>
    </w:p>
    <w:p w:rsidR="009F5F33" w:rsidRPr="009F5F33" w:rsidRDefault="009F5F33" w:rsidP="009F5F33">
      <w:pPr>
        <w:pStyle w:val="Heading3"/>
      </w:pPr>
      <w:bookmarkStart w:id="45" w:name="_Toc304892545"/>
      <w:r w:rsidRPr="009F5F33">
        <w:t>Water: Access and affordability</w:t>
      </w:r>
      <w:bookmarkEnd w:id="45"/>
    </w:p>
    <w:p w:rsidR="009F5F33" w:rsidRDefault="009F5F33" w:rsidP="009F5F33">
      <w:pPr>
        <w:rPr>
          <w:lang w:eastAsia="en-US"/>
        </w:rPr>
      </w:pPr>
      <w:r w:rsidRPr="009F5F33">
        <w:rPr>
          <w:lang w:eastAsia="en-US"/>
        </w:rPr>
        <w:t>The proportion of households connected to drinking water supply is very high in most countries, closer to the levels in high income countries than the average for developing countries.  Moreover, the growth in drinking-water coverage since 1990 has been entirely due to full household connections. Although</w:t>
      </w:r>
      <w:r>
        <w:rPr>
          <w:lang w:eastAsia="en-US"/>
        </w:rPr>
        <w:t xml:space="preserve"> </w:t>
      </w:r>
      <w:r w:rsidRPr="009F5F33">
        <w:rPr>
          <w:lang w:eastAsia="en-US"/>
        </w:rPr>
        <w:t>the level of sewerage connections is much lower, nevertheless the countries o f</w:t>
      </w:r>
      <w:r>
        <w:rPr>
          <w:lang w:eastAsia="en-US"/>
        </w:rPr>
        <w:t xml:space="preserve"> </w:t>
      </w:r>
      <w:r w:rsidRPr="009F5F33">
        <w:rPr>
          <w:lang w:eastAsia="en-US"/>
        </w:rPr>
        <w:t xml:space="preserve">the region </w:t>
      </w:r>
      <w:r>
        <w:rPr>
          <w:lang w:eastAsia="en-US"/>
        </w:rPr>
        <w:t xml:space="preserve">have ‘improved’ sanitation facilities much higher than other developing countries. </w:t>
      </w:r>
      <w:r w:rsidRPr="009F5F33">
        <w:rPr>
          <w:lang w:eastAsia="en-US"/>
        </w:rPr>
        <w:t xml:space="preserve">The official joint monitoring report from the WHO states that, since </w:t>
      </w:r>
      <w:r>
        <w:rPr>
          <w:lang w:eastAsia="en-US"/>
        </w:rPr>
        <w:t>1990</w:t>
      </w:r>
      <w:r w:rsidRPr="009F5F33">
        <w:rPr>
          <w:lang w:eastAsia="en-US"/>
        </w:rPr>
        <w:t xml:space="preserve">: “Notable increases in the use of improved sanitation have been made in Northern Africa” </w:t>
      </w:r>
      <w:r w:rsidRPr="009F5F33">
        <w:rPr>
          <w:vertAlign w:val="superscript"/>
          <w:lang w:eastAsia="en-US"/>
        </w:rPr>
        <w:endnoteReference w:id="37"/>
      </w:r>
    </w:p>
    <w:p w:rsidR="009F5F33" w:rsidRPr="009F5F33" w:rsidRDefault="009F5F33" w:rsidP="009F5F33">
      <w:pPr>
        <w:pStyle w:val="Heading7"/>
      </w:pPr>
      <w:bookmarkStart w:id="46" w:name="_Toc304892546"/>
      <w:r w:rsidRPr="009F5F33">
        <w:t>Drinking water connections and improved sanitation: percentage of population</w:t>
      </w:r>
      <w:bookmarkEnd w:id="46"/>
    </w:p>
    <w:tbl>
      <w:tblPr>
        <w:tblStyle w:val="TableGrid"/>
        <w:tblW w:w="0" w:type="auto"/>
        <w:tblLayout w:type="fixed"/>
        <w:tblLook w:val="04A0"/>
      </w:tblPr>
      <w:tblGrid>
        <w:gridCol w:w="2518"/>
        <w:gridCol w:w="1276"/>
        <w:gridCol w:w="1133"/>
        <w:gridCol w:w="1135"/>
        <w:gridCol w:w="2551"/>
      </w:tblGrid>
      <w:tr w:rsidR="009F5F33" w:rsidRPr="009F5F33" w:rsidTr="004D3F56">
        <w:tc>
          <w:tcPr>
            <w:tcW w:w="2518" w:type="dxa"/>
          </w:tcPr>
          <w:p w:rsidR="009F5F33" w:rsidRPr="006D64AE" w:rsidRDefault="009F5F33" w:rsidP="009F5F33">
            <w:pPr>
              <w:rPr>
                <w:rFonts w:asciiTheme="minorHAnsi" w:hAnsiTheme="minorHAnsi"/>
                <w:lang w:eastAsia="en-US"/>
              </w:rPr>
            </w:pPr>
          </w:p>
        </w:tc>
        <w:tc>
          <w:tcPr>
            <w:tcW w:w="3544" w:type="dxa"/>
            <w:gridSpan w:val="3"/>
          </w:tcPr>
          <w:p w:rsidR="009F5F33" w:rsidRPr="006D64AE" w:rsidRDefault="009F5F33" w:rsidP="009F5F33">
            <w:pPr>
              <w:rPr>
                <w:rFonts w:asciiTheme="minorHAnsi" w:hAnsiTheme="minorHAnsi"/>
                <w:lang w:eastAsia="en-US"/>
              </w:rPr>
            </w:pPr>
            <w:r w:rsidRPr="006D64AE">
              <w:rPr>
                <w:rFonts w:asciiTheme="minorHAnsi" w:hAnsiTheme="minorHAnsi"/>
                <w:lang w:eastAsia="en-US"/>
              </w:rPr>
              <w:t>Drinking water piped on premises 2008</w:t>
            </w:r>
          </w:p>
        </w:tc>
        <w:tc>
          <w:tcPr>
            <w:tcW w:w="2551" w:type="dxa"/>
          </w:tcPr>
          <w:p w:rsidR="009F5F33" w:rsidRPr="006D64AE" w:rsidRDefault="009F5F33" w:rsidP="009F5F33">
            <w:pPr>
              <w:rPr>
                <w:rFonts w:asciiTheme="minorHAnsi" w:hAnsiTheme="minorHAnsi"/>
                <w:lang w:eastAsia="en-US"/>
              </w:rPr>
            </w:pPr>
            <w:r w:rsidRPr="006D64AE">
              <w:rPr>
                <w:rFonts w:asciiTheme="minorHAnsi" w:hAnsiTheme="minorHAnsi"/>
                <w:lang w:eastAsia="en-US"/>
              </w:rPr>
              <w:t>Improved sanitation 2008</w:t>
            </w:r>
          </w:p>
        </w:tc>
      </w:tr>
      <w:tr w:rsidR="009F5F33" w:rsidRPr="009F5F33" w:rsidTr="004D3F56">
        <w:tc>
          <w:tcPr>
            <w:tcW w:w="2518" w:type="dxa"/>
          </w:tcPr>
          <w:p w:rsidR="009F5F33" w:rsidRPr="006D64AE" w:rsidRDefault="009F5F33" w:rsidP="009F5F33">
            <w:pPr>
              <w:rPr>
                <w:rFonts w:asciiTheme="minorHAnsi" w:hAnsiTheme="minorHAnsi"/>
                <w:lang w:eastAsia="en-US"/>
              </w:rPr>
            </w:pPr>
          </w:p>
        </w:tc>
        <w:tc>
          <w:tcPr>
            <w:tcW w:w="1276" w:type="dxa"/>
          </w:tcPr>
          <w:p w:rsidR="009F5F33" w:rsidRPr="006D64AE" w:rsidRDefault="009F5F33" w:rsidP="009F5F33">
            <w:pPr>
              <w:rPr>
                <w:rFonts w:asciiTheme="minorHAnsi" w:hAnsiTheme="minorHAnsi"/>
                <w:lang w:eastAsia="en-US"/>
              </w:rPr>
            </w:pPr>
            <w:r w:rsidRPr="006D64AE">
              <w:rPr>
                <w:rFonts w:asciiTheme="minorHAnsi" w:hAnsiTheme="minorHAnsi"/>
                <w:lang w:eastAsia="en-US"/>
              </w:rPr>
              <w:t>Urban %</w:t>
            </w:r>
          </w:p>
        </w:tc>
        <w:tc>
          <w:tcPr>
            <w:tcW w:w="1133" w:type="dxa"/>
          </w:tcPr>
          <w:p w:rsidR="009F5F33" w:rsidRPr="006D64AE" w:rsidRDefault="009F5F33" w:rsidP="009F5F33">
            <w:pPr>
              <w:rPr>
                <w:rFonts w:asciiTheme="minorHAnsi" w:hAnsiTheme="minorHAnsi"/>
                <w:lang w:eastAsia="en-US"/>
              </w:rPr>
            </w:pPr>
            <w:r w:rsidRPr="006D64AE">
              <w:rPr>
                <w:rFonts w:asciiTheme="minorHAnsi" w:hAnsiTheme="minorHAnsi"/>
                <w:lang w:eastAsia="en-US"/>
              </w:rPr>
              <w:t>Rural %</w:t>
            </w:r>
          </w:p>
        </w:tc>
        <w:tc>
          <w:tcPr>
            <w:tcW w:w="1135" w:type="dxa"/>
          </w:tcPr>
          <w:p w:rsidR="009F5F33" w:rsidRPr="006D64AE" w:rsidRDefault="009F5F33" w:rsidP="009F5F33">
            <w:pPr>
              <w:rPr>
                <w:rFonts w:asciiTheme="minorHAnsi" w:hAnsiTheme="minorHAnsi"/>
                <w:lang w:eastAsia="en-US"/>
              </w:rPr>
            </w:pPr>
            <w:r w:rsidRPr="006D64AE">
              <w:rPr>
                <w:rFonts w:asciiTheme="minorHAnsi" w:hAnsiTheme="minorHAnsi"/>
                <w:lang w:eastAsia="en-US"/>
              </w:rPr>
              <w:t>Total %</w:t>
            </w:r>
          </w:p>
        </w:tc>
        <w:tc>
          <w:tcPr>
            <w:tcW w:w="2551" w:type="dxa"/>
          </w:tcPr>
          <w:p w:rsidR="009F5F33" w:rsidRPr="006D64AE" w:rsidRDefault="009F5F33" w:rsidP="009F5F33">
            <w:pPr>
              <w:rPr>
                <w:rFonts w:asciiTheme="minorHAnsi" w:hAnsiTheme="minorHAnsi"/>
                <w:lang w:eastAsia="en-US"/>
              </w:rPr>
            </w:pPr>
            <w:r w:rsidRPr="006D64AE">
              <w:rPr>
                <w:rFonts w:asciiTheme="minorHAnsi" w:hAnsiTheme="minorHAnsi"/>
                <w:lang w:eastAsia="en-US"/>
              </w:rPr>
              <w:t>Total %</w:t>
            </w:r>
          </w:p>
        </w:tc>
      </w:tr>
      <w:tr w:rsidR="009F5F33" w:rsidRPr="009F5F33" w:rsidTr="004D3F56">
        <w:tc>
          <w:tcPr>
            <w:tcW w:w="2518" w:type="dxa"/>
          </w:tcPr>
          <w:p w:rsidR="009F5F33" w:rsidRPr="006D64AE" w:rsidRDefault="009F5F33" w:rsidP="009F5F33">
            <w:pPr>
              <w:rPr>
                <w:rFonts w:asciiTheme="minorHAnsi" w:hAnsiTheme="minorHAnsi"/>
                <w:lang w:eastAsia="en-US"/>
              </w:rPr>
            </w:pPr>
            <w:r w:rsidRPr="006D64AE">
              <w:rPr>
                <w:rFonts w:asciiTheme="minorHAnsi" w:hAnsiTheme="minorHAnsi"/>
                <w:lang w:eastAsia="en-US"/>
              </w:rPr>
              <w:t>Algeria</w:t>
            </w:r>
          </w:p>
        </w:tc>
        <w:tc>
          <w:tcPr>
            <w:tcW w:w="1276"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80</w:t>
            </w:r>
          </w:p>
        </w:tc>
        <w:tc>
          <w:tcPr>
            <w:tcW w:w="1133"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56</w:t>
            </w:r>
          </w:p>
        </w:tc>
        <w:tc>
          <w:tcPr>
            <w:tcW w:w="1135"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72</w:t>
            </w:r>
          </w:p>
        </w:tc>
        <w:tc>
          <w:tcPr>
            <w:tcW w:w="2551"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95</w:t>
            </w:r>
          </w:p>
        </w:tc>
      </w:tr>
      <w:tr w:rsidR="009F5F33" w:rsidRPr="009F5F33" w:rsidTr="004D3F56">
        <w:tc>
          <w:tcPr>
            <w:tcW w:w="2518" w:type="dxa"/>
          </w:tcPr>
          <w:p w:rsidR="009F5F33" w:rsidRPr="006D64AE" w:rsidRDefault="009F5F33" w:rsidP="009F5F33">
            <w:pPr>
              <w:rPr>
                <w:rFonts w:asciiTheme="minorHAnsi" w:hAnsiTheme="minorHAnsi"/>
                <w:lang w:eastAsia="en-US"/>
              </w:rPr>
            </w:pPr>
            <w:r w:rsidRPr="006D64AE">
              <w:rPr>
                <w:rFonts w:asciiTheme="minorHAnsi" w:hAnsiTheme="minorHAnsi"/>
                <w:lang w:eastAsia="en-US"/>
              </w:rPr>
              <w:t>Egypt</w:t>
            </w:r>
          </w:p>
        </w:tc>
        <w:tc>
          <w:tcPr>
            <w:tcW w:w="1276"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99</w:t>
            </w:r>
          </w:p>
        </w:tc>
        <w:tc>
          <w:tcPr>
            <w:tcW w:w="1133"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87</w:t>
            </w:r>
          </w:p>
        </w:tc>
        <w:tc>
          <w:tcPr>
            <w:tcW w:w="1135"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92</w:t>
            </w:r>
          </w:p>
        </w:tc>
        <w:tc>
          <w:tcPr>
            <w:tcW w:w="2551"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94</w:t>
            </w:r>
          </w:p>
        </w:tc>
      </w:tr>
      <w:tr w:rsidR="009F5F33" w:rsidRPr="009F5F33" w:rsidTr="004D3F56">
        <w:tc>
          <w:tcPr>
            <w:tcW w:w="2518" w:type="dxa"/>
          </w:tcPr>
          <w:p w:rsidR="009F5F33" w:rsidRPr="006D64AE" w:rsidRDefault="009F5F33" w:rsidP="009F5F33">
            <w:pPr>
              <w:rPr>
                <w:rFonts w:asciiTheme="minorHAnsi" w:hAnsiTheme="minorHAnsi"/>
                <w:lang w:eastAsia="en-US"/>
              </w:rPr>
            </w:pPr>
            <w:r w:rsidRPr="006D64AE">
              <w:rPr>
                <w:rFonts w:asciiTheme="minorHAnsi" w:hAnsiTheme="minorHAnsi"/>
                <w:lang w:eastAsia="en-US"/>
              </w:rPr>
              <w:t>Jordan</w:t>
            </w:r>
          </w:p>
        </w:tc>
        <w:tc>
          <w:tcPr>
            <w:tcW w:w="1276"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94</w:t>
            </w:r>
          </w:p>
        </w:tc>
        <w:tc>
          <w:tcPr>
            <w:tcW w:w="1133"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79</w:t>
            </w:r>
          </w:p>
        </w:tc>
        <w:tc>
          <w:tcPr>
            <w:tcW w:w="1135"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91</w:t>
            </w:r>
          </w:p>
        </w:tc>
        <w:tc>
          <w:tcPr>
            <w:tcW w:w="2551"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98</w:t>
            </w:r>
          </w:p>
        </w:tc>
      </w:tr>
      <w:tr w:rsidR="009F5F33" w:rsidRPr="009F5F33" w:rsidTr="004D3F56">
        <w:tc>
          <w:tcPr>
            <w:tcW w:w="2518" w:type="dxa"/>
          </w:tcPr>
          <w:p w:rsidR="009F5F33" w:rsidRPr="006D64AE" w:rsidRDefault="009F5F33" w:rsidP="009F5F33">
            <w:pPr>
              <w:rPr>
                <w:rFonts w:asciiTheme="minorHAnsi" w:hAnsiTheme="minorHAnsi"/>
                <w:lang w:eastAsia="en-US"/>
              </w:rPr>
            </w:pPr>
            <w:r w:rsidRPr="006D64AE">
              <w:rPr>
                <w:rFonts w:asciiTheme="minorHAnsi" w:hAnsiTheme="minorHAnsi"/>
                <w:lang w:eastAsia="en-US"/>
              </w:rPr>
              <w:t>Kuweit</w:t>
            </w:r>
          </w:p>
        </w:tc>
        <w:tc>
          <w:tcPr>
            <w:tcW w:w="1276"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99</w:t>
            </w:r>
          </w:p>
        </w:tc>
        <w:tc>
          <w:tcPr>
            <w:tcW w:w="1133"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99</w:t>
            </w:r>
          </w:p>
        </w:tc>
        <w:tc>
          <w:tcPr>
            <w:tcW w:w="1135"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99</w:t>
            </w:r>
          </w:p>
        </w:tc>
        <w:tc>
          <w:tcPr>
            <w:tcW w:w="2551"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100</w:t>
            </w:r>
          </w:p>
        </w:tc>
      </w:tr>
      <w:tr w:rsidR="009F5F33" w:rsidRPr="009F5F33" w:rsidTr="004D3F56">
        <w:tc>
          <w:tcPr>
            <w:tcW w:w="2518" w:type="dxa"/>
          </w:tcPr>
          <w:p w:rsidR="009F5F33" w:rsidRPr="006D64AE" w:rsidRDefault="009F5F33" w:rsidP="009F5F33">
            <w:pPr>
              <w:rPr>
                <w:rFonts w:asciiTheme="minorHAnsi" w:hAnsiTheme="minorHAnsi"/>
                <w:lang w:eastAsia="en-US"/>
              </w:rPr>
            </w:pPr>
            <w:r w:rsidRPr="006D64AE">
              <w:rPr>
                <w:rFonts w:asciiTheme="minorHAnsi" w:hAnsiTheme="minorHAnsi"/>
                <w:lang w:eastAsia="en-US"/>
              </w:rPr>
              <w:t>Lebanon</w:t>
            </w:r>
          </w:p>
        </w:tc>
        <w:tc>
          <w:tcPr>
            <w:tcW w:w="1276"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100</w:t>
            </w:r>
          </w:p>
        </w:tc>
        <w:tc>
          <w:tcPr>
            <w:tcW w:w="1133"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100</w:t>
            </w:r>
          </w:p>
        </w:tc>
        <w:tc>
          <w:tcPr>
            <w:tcW w:w="1135"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100</w:t>
            </w:r>
          </w:p>
        </w:tc>
        <w:tc>
          <w:tcPr>
            <w:tcW w:w="2551"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100</w:t>
            </w:r>
          </w:p>
        </w:tc>
      </w:tr>
      <w:tr w:rsidR="009F5F33" w:rsidRPr="009F5F33" w:rsidTr="004D3F56">
        <w:tc>
          <w:tcPr>
            <w:tcW w:w="2518" w:type="dxa"/>
          </w:tcPr>
          <w:p w:rsidR="009F5F33" w:rsidRPr="006D64AE" w:rsidRDefault="009F5F33" w:rsidP="009F5F33">
            <w:pPr>
              <w:rPr>
                <w:rFonts w:asciiTheme="minorHAnsi" w:hAnsiTheme="minorHAnsi"/>
                <w:lang w:eastAsia="en-US"/>
              </w:rPr>
            </w:pPr>
            <w:r w:rsidRPr="006D64AE">
              <w:rPr>
                <w:rFonts w:asciiTheme="minorHAnsi" w:hAnsiTheme="minorHAnsi"/>
                <w:lang w:eastAsia="en-US"/>
              </w:rPr>
              <w:t>Libya</w:t>
            </w:r>
          </w:p>
        </w:tc>
        <w:tc>
          <w:tcPr>
            <w:tcW w:w="1276"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54</w:t>
            </w:r>
          </w:p>
        </w:tc>
        <w:tc>
          <w:tcPr>
            <w:tcW w:w="1133"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55</w:t>
            </w:r>
          </w:p>
        </w:tc>
        <w:tc>
          <w:tcPr>
            <w:tcW w:w="1135"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54</w:t>
            </w:r>
          </w:p>
        </w:tc>
        <w:tc>
          <w:tcPr>
            <w:tcW w:w="2551"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97</w:t>
            </w:r>
          </w:p>
        </w:tc>
      </w:tr>
      <w:tr w:rsidR="009F5F33" w:rsidRPr="009F5F33" w:rsidTr="004D3F56">
        <w:tc>
          <w:tcPr>
            <w:tcW w:w="2518" w:type="dxa"/>
          </w:tcPr>
          <w:p w:rsidR="009F5F33" w:rsidRPr="006D64AE" w:rsidRDefault="009F5F33" w:rsidP="009F5F33">
            <w:pPr>
              <w:rPr>
                <w:rFonts w:asciiTheme="minorHAnsi" w:hAnsiTheme="minorHAnsi"/>
                <w:lang w:eastAsia="en-US"/>
              </w:rPr>
            </w:pPr>
            <w:r w:rsidRPr="006D64AE">
              <w:rPr>
                <w:rFonts w:asciiTheme="minorHAnsi" w:hAnsiTheme="minorHAnsi"/>
                <w:lang w:eastAsia="en-US"/>
              </w:rPr>
              <w:t>Morocco</w:t>
            </w:r>
          </w:p>
        </w:tc>
        <w:tc>
          <w:tcPr>
            <w:tcW w:w="1276"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88</w:t>
            </w:r>
          </w:p>
        </w:tc>
        <w:tc>
          <w:tcPr>
            <w:tcW w:w="1133"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19</w:t>
            </w:r>
          </w:p>
        </w:tc>
        <w:tc>
          <w:tcPr>
            <w:tcW w:w="1135"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58</w:t>
            </w:r>
          </w:p>
        </w:tc>
        <w:tc>
          <w:tcPr>
            <w:tcW w:w="2551"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69</w:t>
            </w:r>
          </w:p>
        </w:tc>
      </w:tr>
      <w:tr w:rsidR="009F5F33" w:rsidRPr="009F5F33" w:rsidTr="004D3F56">
        <w:tc>
          <w:tcPr>
            <w:tcW w:w="2518" w:type="dxa"/>
          </w:tcPr>
          <w:p w:rsidR="009F5F33" w:rsidRPr="006D64AE" w:rsidRDefault="009F5F33" w:rsidP="009F5F33">
            <w:pPr>
              <w:rPr>
                <w:rFonts w:asciiTheme="minorHAnsi" w:hAnsiTheme="minorHAnsi"/>
                <w:lang w:eastAsia="en-US"/>
              </w:rPr>
            </w:pPr>
            <w:r w:rsidRPr="006D64AE">
              <w:rPr>
                <w:rFonts w:asciiTheme="minorHAnsi" w:hAnsiTheme="minorHAnsi"/>
                <w:lang w:eastAsia="en-US"/>
              </w:rPr>
              <w:t>Tunisia</w:t>
            </w:r>
          </w:p>
        </w:tc>
        <w:tc>
          <w:tcPr>
            <w:tcW w:w="1276"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94</w:t>
            </w:r>
          </w:p>
        </w:tc>
        <w:tc>
          <w:tcPr>
            <w:tcW w:w="1133"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39</w:t>
            </w:r>
          </w:p>
        </w:tc>
        <w:tc>
          <w:tcPr>
            <w:tcW w:w="1135"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76</w:t>
            </w:r>
          </w:p>
        </w:tc>
        <w:tc>
          <w:tcPr>
            <w:tcW w:w="2551"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85</w:t>
            </w:r>
          </w:p>
        </w:tc>
      </w:tr>
      <w:tr w:rsidR="009F5F33" w:rsidRPr="009F5F33" w:rsidTr="004D3F56">
        <w:tc>
          <w:tcPr>
            <w:tcW w:w="2518" w:type="dxa"/>
          </w:tcPr>
          <w:p w:rsidR="009F5F33" w:rsidRPr="006D64AE" w:rsidRDefault="009F5F33" w:rsidP="009F5F33">
            <w:pPr>
              <w:rPr>
                <w:rFonts w:asciiTheme="minorHAnsi" w:hAnsiTheme="minorHAnsi"/>
                <w:lang w:eastAsia="en-US"/>
              </w:rPr>
            </w:pPr>
            <w:r w:rsidRPr="006D64AE">
              <w:rPr>
                <w:rFonts w:asciiTheme="minorHAnsi" w:hAnsiTheme="minorHAnsi"/>
                <w:lang w:eastAsia="en-US"/>
              </w:rPr>
              <w:t>Yemen</w:t>
            </w:r>
          </w:p>
        </w:tc>
        <w:tc>
          <w:tcPr>
            <w:tcW w:w="1276"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54</w:t>
            </w:r>
          </w:p>
        </w:tc>
        <w:tc>
          <w:tcPr>
            <w:tcW w:w="1133"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17</w:t>
            </w:r>
          </w:p>
        </w:tc>
        <w:tc>
          <w:tcPr>
            <w:tcW w:w="1135"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28</w:t>
            </w:r>
          </w:p>
        </w:tc>
        <w:tc>
          <w:tcPr>
            <w:tcW w:w="2551" w:type="dxa"/>
          </w:tcPr>
          <w:p w:rsidR="009F5F33" w:rsidRPr="006D64AE" w:rsidRDefault="009F5F33" w:rsidP="006D64AE">
            <w:pPr>
              <w:jc w:val="right"/>
              <w:rPr>
                <w:rFonts w:asciiTheme="minorHAnsi" w:hAnsiTheme="minorHAnsi"/>
                <w:lang w:eastAsia="en-US"/>
              </w:rPr>
            </w:pPr>
            <w:r w:rsidRPr="006D64AE">
              <w:rPr>
                <w:rFonts w:asciiTheme="minorHAnsi" w:hAnsiTheme="minorHAnsi"/>
                <w:lang w:eastAsia="en-US"/>
              </w:rPr>
              <w:t>52</w:t>
            </w:r>
          </w:p>
        </w:tc>
      </w:tr>
      <w:tr w:rsidR="009F5F33" w:rsidRPr="009F5F33" w:rsidTr="004D3F56">
        <w:tc>
          <w:tcPr>
            <w:tcW w:w="2518" w:type="dxa"/>
          </w:tcPr>
          <w:p w:rsidR="009F5F33" w:rsidRPr="006D64AE" w:rsidRDefault="009F5F33" w:rsidP="009F5F33">
            <w:pPr>
              <w:rPr>
                <w:rFonts w:asciiTheme="minorHAnsi" w:hAnsiTheme="minorHAnsi"/>
                <w:i/>
                <w:lang w:eastAsia="en-US"/>
              </w:rPr>
            </w:pPr>
          </w:p>
        </w:tc>
        <w:tc>
          <w:tcPr>
            <w:tcW w:w="1276" w:type="dxa"/>
          </w:tcPr>
          <w:p w:rsidR="009F5F33" w:rsidRPr="006D64AE" w:rsidRDefault="009F5F33" w:rsidP="006D64AE">
            <w:pPr>
              <w:jc w:val="right"/>
              <w:rPr>
                <w:rFonts w:asciiTheme="minorHAnsi" w:hAnsiTheme="minorHAnsi"/>
                <w:i/>
                <w:lang w:eastAsia="en-US"/>
              </w:rPr>
            </w:pPr>
          </w:p>
        </w:tc>
        <w:tc>
          <w:tcPr>
            <w:tcW w:w="1133" w:type="dxa"/>
          </w:tcPr>
          <w:p w:rsidR="009F5F33" w:rsidRPr="006D64AE" w:rsidRDefault="009F5F33" w:rsidP="006D64AE">
            <w:pPr>
              <w:jc w:val="right"/>
              <w:rPr>
                <w:rFonts w:asciiTheme="minorHAnsi" w:hAnsiTheme="minorHAnsi"/>
                <w:i/>
                <w:lang w:eastAsia="en-US"/>
              </w:rPr>
            </w:pPr>
          </w:p>
        </w:tc>
        <w:tc>
          <w:tcPr>
            <w:tcW w:w="1135" w:type="dxa"/>
          </w:tcPr>
          <w:p w:rsidR="009F5F33" w:rsidRPr="006D64AE" w:rsidRDefault="009F5F33" w:rsidP="006D64AE">
            <w:pPr>
              <w:jc w:val="right"/>
              <w:rPr>
                <w:rFonts w:asciiTheme="minorHAnsi" w:hAnsiTheme="minorHAnsi"/>
                <w:i/>
                <w:lang w:eastAsia="en-US"/>
              </w:rPr>
            </w:pPr>
          </w:p>
        </w:tc>
        <w:tc>
          <w:tcPr>
            <w:tcW w:w="2551" w:type="dxa"/>
          </w:tcPr>
          <w:p w:rsidR="009F5F33" w:rsidRPr="006D64AE" w:rsidRDefault="009F5F33" w:rsidP="006D64AE">
            <w:pPr>
              <w:jc w:val="right"/>
              <w:rPr>
                <w:rFonts w:asciiTheme="minorHAnsi" w:hAnsiTheme="minorHAnsi"/>
                <w:i/>
                <w:lang w:eastAsia="en-US"/>
              </w:rPr>
            </w:pPr>
          </w:p>
        </w:tc>
      </w:tr>
      <w:tr w:rsidR="009F5F33" w:rsidRPr="009F5F33" w:rsidTr="004D3F56">
        <w:tc>
          <w:tcPr>
            <w:tcW w:w="2518" w:type="dxa"/>
          </w:tcPr>
          <w:p w:rsidR="009F5F33" w:rsidRPr="006D64AE" w:rsidRDefault="009F5F33" w:rsidP="009F5F33">
            <w:pPr>
              <w:rPr>
                <w:rFonts w:asciiTheme="minorHAnsi" w:hAnsiTheme="minorHAnsi"/>
                <w:i/>
                <w:lang w:eastAsia="en-US"/>
              </w:rPr>
            </w:pPr>
            <w:r w:rsidRPr="006D64AE">
              <w:rPr>
                <w:rFonts w:asciiTheme="minorHAnsi" w:hAnsiTheme="minorHAnsi"/>
                <w:i/>
                <w:lang w:eastAsia="en-US"/>
              </w:rPr>
              <w:t>North Africa</w:t>
            </w:r>
          </w:p>
        </w:tc>
        <w:tc>
          <w:tcPr>
            <w:tcW w:w="1276"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91</w:t>
            </w:r>
          </w:p>
        </w:tc>
        <w:tc>
          <w:tcPr>
            <w:tcW w:w="1133"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68</w:t>
            </w:r>
          </w:p>
        </w:tc>
        <w:tc>
          <w:tcPr>
            <w:tcW w:w="1135"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80</w:t>
            </w:r>
          </w:p>
        </w:tc>
        <w:tc>
          <w:tcPr>
            <w:tcW w:w="2551"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89</w:t>
            </w:r>
          </w:p>
        </w:tc>
      </w:tr>
      <w:tr w:rsidR="009F5F33" w:rsidRPr="009F5F33" w:rsidTr="004D3F56">
        <w:tc>
          <w:tcPr>
            <w:tcW w:w="2518" w:type="dxa"/>
          </w:tcPr>
          <w:p w:rsidR="009F5F33" w:rsidRPr="006D64AE" w:rsidRDefault="009F5F33" w:rsidP="009F5F33">
            <w:pPr>
              <w:rPr>
                <w:rFonts w:asciiTheme="minorHAnsi" w:hAnsiTheme="minorHAnsi"/>
                <w:i/>
                <w:lang w:eastAsia="en-US"/>
              </w:rPr>
            </w:pPr>
            <w:r w:rsidRPr="006D64AE">
              <w:rPr>
                <w:rFonts w:asciiTheme="minorHAnsi" w:hAnsiTheme="minorHAnsi"/>
                <w:i/>
                <w:lang w:eastAsia="en-US"/>
              </w:rPr>
              <w:t>Western Asia</w:t>
            </w:r>
          </w:p>
        </w:tc>
        <w:tc>
          <w:tcPr>
            <w:tcW w:w="1276"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93</w:t>
            </w:r>
          </w:p>
        </w:tc>
        <w:tc>
          <w:tcPr>
            <w:tcW w:w="1133"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61</w:t>
            </w:r>
          </w:p>
        </w:tc>
        <w:tc>
          <w:tcPr>
            <w:tcW w:w="1135"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82</w:t>
            </w:r>
          </w:p>
        </w:tc>
        <w:tc>
          <w:tcPr>
            <w:tcW w:w="2551"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85</w:t>
            </w:r>
          </w:p>
        </w:tc>
      </w:tr>
      <w:tr w:rsidR="009F5F33" w:rsidRPr="009F5F33" w:rsidTr="004D3F56">
        <w:tc>
          <w:tcPr>
            <w:tcW w:w="2518" w:type="dxa"/>
          </w:tcPr>
          <w:p w:rsidR="009F5F33" w:rsidRPr="006D64AE" w:rsidRDefault="009F5F33" w:rsidP="009F5F33">
            <w:pPr>
              <w:rPr>
                <w:rFonts w:asciiTheme="minorHAnsi" w:hAnsiTheme="minorHAnsi"/>
                <w:i/>
                <w:lang w:eastAsia="en-US"/>
              </w:rPr>
            </w:pPr>
            <w:r w:rsidRPr="006D64AE">
              <w:rPr>
                <w:rFonts w:asciiTheme="minorHAnsi" w:hAnsiTheme="minorHAnsi"/>
                <w:i/>
                <w:lang w:eastAsia="en-US"/>
              </w:rPr>
              <w:t>Developing countries (all)</w:t>
            </w:r>
          </w:p>
        </w:tc>
        <w:tc>
          <w:tcPr>
            <w:tcW w:w="1276"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73</w:t>
            </w:r>
          </w:p>
        </w:tc>
        <w:tc>
          <w:tcPr>
            <w:tcW w:w="1133"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31</w:t>
            </w:r>
          </w:p>
        </w:tc>
        <w:tc>
          <w:tcPr>
            <w:tcW w:w="1135"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49</w:t>
            </w:r>
          </w:p>
        </w:tc>
        <w:tc>
          <w:tcPr>
            <w:tcW w:w="2551"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52</w:t>
            </w:r>
          </w:p>
        </w:tc>
      </w:tr>
      <w:tr w:rsidR="009F5F33" w:rsidRPr="009F5F33" w:rsidTr="004D3F56">
        <w:tc>
          <w:tcPr>
            <w:tcW w:w="2518" w:type="dxa"/>
          </w:tcPr>
          <w:p w:rsidR="009F5F33" w:rsidRPr="006D64AE" w:rsidRDefault="009F5F33" w:rsidP="009F5F33">
            <w:pPr>
              <w:rPr>
                <w:rFonts w:asciiTheme="minorHAnsi" w:hAnsiTheme="minorHAnsi"/>
                <w:i/>
                <w:lang w:eastAsia="en-US"/>
              </w:rPr>
            </w:pPr>
            <w:r w:rsidRPr="006D64AE">
              <w:rPr>
                <w:rFonts w:asciiTheme="minorHAnsi" w:hAnsiTheme="minorHAnsi"/>
                <w:i/>
                <w:lang w:eastAsia="en-US"/>
              </w:rPr>
              <w:t>Developed countries</w:t>
            </w:r>
          </w:p>
        </w:tc>
        <w:tc>
          <w:tcPr>
            <w:tcW w:w="1276"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98</w:t>
            </w:r>
          </w:p>
        </w:tc>
        <w:tc>
          <w:tcPr>
            <w:tcW w:w="1133"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81</w:t>
            </w:r>
          </w:p>
        </w:tc>
        <w:tc>
          <w:tcPr>
            <w:tcW w:w="1135"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94</w:t>
            </w:r>
          </w:p>
        </w:tc>
        <w:tc>
          <w:tcPr>
            <w:tcW w:w="2551"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99</w:t>
            </w:r>
          </w:p>
        </w:tc>
      </w:tr>
      <w:tr w:rsidR="009F5F33" w:rsidRPr="009F5F33" w:rsidTr="004D3F56">
        <w:tc>
          <w:tcPr>
            <w:tcW w:w="2518" w:type="dxa"/>
          </w:tcPr>
          <w:p w:rsidR="009F5F33" w:rsidRPr="006D64AE" w:rsidRDefault="009F5F33" w:rsidP="009F5F33">
            <w:pPr>
              <w:rPr>
                <w:rFonts w:asciiTheme="minorHAnsi" w:hAnsiTheme="minorHAnsi"/>
                <w:i/>
                <w:lang w:eastAsia="en-US"/>
              </w:rPr>
            </w:pPr>
            <w:r w:rsidRPr="006D64AE">
              <w:rPr>
                <w:rFonts w:asciiTheme="minorHAnsi" w:hAnsiTheme="minorHAnsi"/>
                <w:i/>
                <w:lang w:eastAsia="en-US"/>
              </w:rPr>
              <w:t>World</w:t>
            </w:r>
          </w:p>
        </w:tc>
        <w:tc>
          <w:tcPr>
            <w:tcW w:w="1276"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79</w:t>
            </w:r>
          </w:p>
        </w:tc>
        <w:tc>
          <w:tcPr>
            <w:tcW w:w="1133"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34</w:t>
            </w:r>
          </w:p>
        </w:tc>
        <w:tc>
          <w:tcPr>
            <w:tcW w:w="1135"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57</w:t>
            </w:r>
          </w:p>
        </w:tc>
        <w:tc>
          <w:tcPr>
            <w:tcW w:w="2551" w:type="dxa"/>
          </w:tcPr>
          <w:p w:rsidR="009F5F33" w:rsidRPr="006D64AE" w:rsidRDefault="009F5F33" w:rsidP="006D64AE">
            <w:pPr>
              <w:jc w:val="right"/>
              <w:rPr>
                <w:rFonts w:asciiTheme="minorHAnsi" w:hAnsiTheme="minorHAnsi"/>
                <w:i/>
                <w:lang w:eastAsia="en-US"/>
              </w:rPr>
            </w:pPr>
            <w:r w:rsidRPr="006D64AE">
              <w:rPr>
                <w:rFonts w:asciiTheme="minorHAnsi" w:hAnsiTheme="minorHAnsi"/>
                <w:i/>
                <w:lang w:eastAsia="en-US"/>
              </w:rPr>
              <w:t>61</w:t>
            </w:r>
          </w:p>
        </w:tc>
      </w:tr>
    </w:tbl>
    <w:p w:rsidR="009F5F33" w:rsidRPr="009F5F33" w:rsidRDefault="009F5F33" w:rsidP="009F5F33">
      <w:pPr>
        <w:rPr>
          <w:lang w:eastAsia="en-US"/>
        </w:rPr>
      </w:pPr>
      <w:r w:rsidRPr="009F5F33">
        <w:rPr>
          <w:lang w:eastAsia="en-US"/>
        </w:rPr>
        <w:t xml:space="preserve">Source: JMP 2010 </w:t>
      </w:r>
      <w:r w:rsidRPr="009F5F33">
        <w:rPr>
          <w:vertAlign w:val="superscript"/>
          <w:lang w:eastAsia="en-US"/>
        </w:rPr>
        <w:endnoteReference w:id="38"/>
      </w:r>
    </w:p>
    <w:p w:rsidR="002C5A5B" w:rsidRPr="002C5A5B" w:rsidRDefault="002C5A5B" w:rsidP="002C5A5B">
      <w:pPr>
        <w:rPr>
          <w:lang w:eastAsia="en-US"/>
        </w:rPr>
      </w:pPr>
    </w:p>
    <w:p w:rsidR="002C5A5B" w:rsidRPr="002C5A5B" w:rsidRDefault="002C5A5B" w:rsidP="002C5A5B">
      <w:pPr>
        <w:pStyle w:val="Heading3"/>
      </w:pPr>
      <w:bookmarkStart w:id="47" w:name="_Toc304892547"/>
      <w:r>
        <w:t>Public sector remains dominant</w:t>
      </w:r>
      <w:bookmarkEnd w:id="47"/>
    </w:p>
    <w:p w:rsidR="002C5A5B" w:rsidRDefault="002E52F1" w:rsidP="002E52F1">
      <w:r>
        <w:t>Throughout the region the dominant providers of water are public sector organisations. These include local authorities but also, in a number of cases, central government agencies.</w:t>
      </w:r>
      <w:r w:rsidR="00245944">
        <w:t xml:space="preserve">  The municipal water company in Tunis, for example, is often praised as a model of a well-run water operation. Morocco’s national water authority, ONEP, plays a positive role in developing services throughout the country, and has also been </w:t>
      </w:r>
      <w:r w:rsidR="00B96DB6">
        <w:t>active in building partnerships with other public sector water services in other countries.</w:t>
      </w:r>
    </w:p>
    <w:p w:rsidR="002C5A5B" w:rsidRDefault="002C5A5B" w:rsidP="002E52F1"/>
    <w:p w:rsidR="002C5A5B" w:rsidRDefault="002C5A5B" w:rsidP="002E52F1">
      <w:r>
        <w:t xml:space="preserve">There is no general trend towards further privatisation. Jordan was the subject of pressure from the multinationals and the World Bank to privatise, and Suez was awarded a management contract in the early 2000s, but following an assessment of that experience the plans for water privatisation have been postponed or cancelled. </w:t>
      </w:r>
    </w:p>
    <w:p w:rsidR="002C5A5B" w:rsidRDefault="002C5A5B" w:rsidP="002E52F1"/>
    <w:p w:rsidR="002C5A5B" w:rsidRDefault="002C5A5B" w:rsidP="002E52F1">
      <w:r>
        <w:t xml:space="preserve">The democracy movements have increased the possibility of terminating the long-standing water and electricity concessions in Morocco. The movements have also made the main companies, Suez and Veolia, more wary of continuing to expand their involvement in the region – except for the the treatment and desalination plants in the gulf states and Saudi Arabia. </w:t>
      </w:r>
    </w:p>
    <w:p w:rsidR="002E52F1" w:rsidRDefault="002E52F1" w:rsidP="002E52F1"/>
    <w:p w:rsidR="00AF539D" w:rsidRDefault="00AF539D" w:rsidP="002C5A5B">
      <w:pPr>
        <w:pStyle w:val="Heading3"/>
      </w:pPr>
      <w:bookmarkStart w:id="48" w:name="_Toc304892548"/>
      <w:r>
        <w:t>Water resources</w:t>
      </w:r>
      <w:bookmarkEnd w:id="48"/>
    </w:p>
    <w:p w:rsidR="00541C00" w:rsidRDefault="00541C00" w:rsidP="00541C00">
      <w:pPr>
        <w:rPr>
          <w:lang w:eastAsia="en-US"/>
        </w:rPr>
      </w:pPr>
      <w:r>
        <w:rPr>
          <w:lang w:eastAsia="en-US"/>
        </w:rPr>
        <w:t xml:space="preserve">Water resources are a major issue in the region. </w:t>
      </w:r>
    </w:p>
    <w:p w:rsidR="00A426F4" w:rsidRDefault="00541C00" w:rsidP="009F5F33">
      <w:pPr>
        <w:numPr>
          <w:ilvl w:val="0"/>
          <w:numId w:val="17"/>
        </w:numPr>
        <w:rPr>
          <w:lang w:eastAsia="en-US"/>
        </w:rPr>
      </w:pPr>
      <w:r>
        <w:rPr>
          <w:lang w:eastAsia="en-US"/>
        </w:rPr>
        <w:t xml:space="preserve">Some of the countries in the region, especially Jordan, Palestinian territories, and Israel, have very low levels of water resources for the needs of the population (‘water stress’). </w:t>
      </w:r>
    </w:p>
    <w:p w:rsidR="00541C00" w:rsidRDefault="00163B66" w:rsidP="009F5F33">
      <w:pPr>
        <w:numPr>
          <w:ilvl w:val="1"/>
          <w:numId w:val="17"/>
        </w:numPr>
        <w:rPr>
          <w:lang w:eastAsia="en-US"/>
        </w:rPr>
      </w:pPr>
      <w:r>
        <w:rPr>
          <w:lang w:eastAsia="en-US"/>
        </w:rPr>
        <w:t xml:space="preserve">Ownership and control of </w:t>
      </w:r>
      <w:r w:rsidR="00D60386">
        <w:rPr>
          <w:lang w:eastAsia="en-US"/>
        </w:rPr>
        <w:t>a</w:t>
      </w:r>
      <w:r w:rsidR="00541C00">
        <w:rPr>
          <w:lang w:eastAsia="en-US"/>
        </w:rPr>
        <w:t xml:space="preserve">quifers </w:t>
      </w:r>
      <w:r w:rsidR="00A426F4">
        <w:rPr>
          <w:lang w:eastAsia="en-US"/>
        </w:rPr>
        <w:t xml:space="preserve">is one specific form of </w:t>
      </w:r>
      <w:r w:rsidR="00541C00">
        <w:rPr>
          <w:lang w:eastAsia="en-US"/>
        </w:rPr>
        <w:t>Israeli occupation</w:t>
      </w:r>
      <w:r w:rsidR="00A426F4">
        <w:rPr>
          <w:lang w:eastAsia="en-US"/>
        </w:rPr>
        <w:t xml:space="preserve"> of Palestinian territories; Palestinian water authorities have to buy bulk water from Israel.</w:t>
      </w:r>
    </w:p>
    <w:p w:rsidR="00163B66" w:rsidRDefault="00A426F4" w:rsidP="009F5F33">
      <w:pPr>
        <w:numPr>
          <w:ilvl w:val="0"/>
          <w:numId w:val="17"/>
        </w:numPr>
        <w:rPr>
          <w:lang w:eastAsia="en-US"/>
        </w:rPr>
      </w:pPr>
      <w:r>
        <w:rPr>
          <w:lang w:eastAsia="en-US"/>
        </w:rPr>
        <w:t xml:space="preserve">Water resources in Africa are increasingly the focus of international political and corporate initiatives. </w:t>
      </w:r>
      <w:r w:rsidR="00163B66">
        <w:rPr>
          <w:lang w:eastAsia="en-US"/>
        </w:rPr>
        <w:t xml:space="preserve">Land grabs </w:t>
      </w:r>
      <w:r w:rsidR="00D60386">
        <w:rPr>
          <w:lang w:eastAsia="en-US"/>
        </w:rPr>
        <w:t>are often</w:t>
      </w:r>
      <w:r w:rsidR="00163B66">
        <w:rPr>
          <w:lang w:eastAsia="en-US"/>
        </w:rPr>
        <w:t xml:space="preserve"> based on the potential water resources. A recent SIWI article on southern Sudan references ‘international investors’ and  land leases by China and India </w:t>
      </w:r>
      <w:r w:rsidR="00163B66">
        <w:rPr>
          <w:rStyle w:val="EndnoteReference"/>
          <w:lang w:eastAsia="en-US"/>
        </w:rPr>
        <w:endnoteReference w:id="39"/>
      </w:r>
      <w:r w:rsidR="00163B66">
        <w:rPr>
          <w:lang w:eastAsia="en-US"/>
        </w:rPr>
        <w:t xml:space="preserve"> </w:t>
      </w:r>
    </w:p>
    <w:p w:rsidR="00A426F4" w:rsidRDefault="00CD1F4A" w:rsidP="009F5F33">
      <w:pPr>
        <w:numPr>
          <w:ilvl w:val="0"/>
          <w:numId w:val="17"/>
        </w:numPr>
        <w:rPr>
          <w:lang w:eastAsia="en-US"/>
        </w:rPr>
      </w:pPr>
      <w:r>
        <w:rPr>
          <w:lang w:eastAsia="en-US"/>
        </w:rPr>
        <w:t>BOT contracts for desalination plants and treatment plants to produce bulk water on a take-or-pay basis are a more important part of multinational company strategies</w:t>
      </w:r>
      <w:r w:rsidR="00163B66">
        <w:rPr>
          <w:lang w:eastAsia="en-US"/>
        </w:rPr>
        <w:t xml:space="preserve">. This </w:t>
      </w:r>
      <w:r>
        <w:rPr>
          <w:lang w:eastAsia="en-US"/>
        </w:rPr>
        <w:t>has an impact on water supply services and employees because the fixed payments for bulk water take money</w:t>
      </w:r>
      <w:r w:rsidR="00163B66">
        <w:rPr>
          <w:lang w:eastAsia="en-US"/>
        </w:rPr>
        <w:t xml:space="preserve"> out of the public service system and squeeze other spending </w:t>
      </w:r>
      <w:r w:rsidR="00062D9E">
        <w:rPr>
          <w:lang w:eastAsia="en-US"/>
        </w:rPr>
        <w:t>e.g.</w:t>
      </w:r>
      <w:r w:rsidR="00163B66">
        <w:rPr>
          <w:lang w:eastAsia="en-US"/>
        </w:rPr>
        <w:t xml:space="preserve"> on labour.</w:t>
      </w:r>
    </w:p>
    <w:p w:rsidR="00D60386" w:rsidRDefault="00D60386" w:rsidP="009F5F33">
      <w:pPr>
        <w:numPr>
          <w:ilvl w:val="0"/>
          <w:numId w:val="17"/>
        </w:numPr>
        <w:rPr>
          <w:lang w:eastAsia="en-US"/>
        </w:rPr>
      </w:pPr>
      <w:r>
        <w:rPr>
          <w:lang w:eastAsia="en-US"/>
        </w:rPr>
        <w:t xml:space="preserve">The </w:t>
      </w:r>
      <w:r w:rsidRPr="00D60386">
        <w:rPr>
          <w:bCs/>
          <w:lang w:eastAsia="en-US"/>
        </w:rPr>
        <w:t>Nubian Sandstone Aquifer System</w:t>
      </w:r>
      <w:r w:rsidRPr="00D60386">
        <w:rPr>
          <w:lang w:eastAsia="en-US"/>
        </w:rPr>
        <w:t xml:space="preserve"> </w:t>
      </w:r>
      <w:r w:rsidRPr="00163B66">
        <w:rPr>
          <w:lang w:eastAsia="en-US"/>
        </w:rPr>
        <w:t>(NSAS)</w:t>
      </w:r>
      <w:r>
        <w:rPr>
          <w:lang w:eastAsia="en-US"/>
        </w:rPr>
        <w:t xml:space="preserve"> is the largest known aquifer in the world, under Egypt, Libya, Chad and Sudan. Libya has tapped into it for  the ‘Great Manmade River’ project, and Egyptian developers are also interested. Its use is monitored by a global project of the UNDP, GEF and the IAEA (extraordinarily).</w:t>
      </w:r>
      <w:r>
        <w:rPr>
          <w:rStyle w:val="EndnoteReference"/>
          <w:lang w:eastAsia="en-US"/>
        </w:rPr>
        <w:endnoteReference w:id="40"/>
      </w:r>
    </w:p>
    <w:p w:rsidR="00541C00" w:rsidRDefault="00541C00" w:rsidP="00541C00">
      <w:pPr>
        <w:rPr>
          <w:lang w:eastAsia="en-US"/>
        </w:rPr>
      </w:pPr>
    </w:p>
    <w:p w:rsidR="002C5A5B" w:rsidRDefault="00FE29F7" w:rsidP="00541C00">
      <w:pPr>
        <w:rPr>
          <w:lang w:eastAsia="en-US"/>
        </w:rPr>
      </w:pPr>
      <w:r>
        <w:rPr>
          <w:lang w:eastAsia="en-US"/>
        </w:rPr>
        <w:t>In Yemen “</w:t>
      </w:r>
      <w:r w:rsidRPr="00FE29F7">
        <w:rPr>
          <w:lang w:eastAsia="en-US"/>
        </w:rPr>
        <w:t>In addition, two issues which are largely specific to the country put a strain on development prospects:  the rapid depletion of water reserves (aquifers); and the widespread consumption of qat, which translates into a deteriorated health status, accelerated drawing on water resources (qat cultivation consumes one-third of the abstracted groundwater), and reduced productivity, whic</w:t>
      </w:r>
      <w:r>
        <w:rPr>
          <w:lang w:eastAsia="en-US"/>
        </w:rPr>
        <w:t xml:space="preserve">h is a major source of concern.” </w:t>
      </w:r>
      <w:r>
        <w:rPr>
          <w:rStyle w:val="EndnoteReference"/>
          <w:lang w:eastAsia="en-US"/>
        </w:rPr>
        <w:endnoteReference w:id="41"/>
      </w:r>
    </w:p>
    <w:p w:rsidR="002C5A5B" w:rsidRDefault="002C5A5B">
      <w:pPr>
        <w:rPr>
          <w:lang w:eastAsia="en-US"/>
        </w:rPr>
      </w:pPr>
      <w:r>
        <w:rPr>
          <w:lang w:eastAsia="en-US"/>
        </w:rPr>
        <w:br w:type="page"/>
      </w:r>
    </w:p>
    <w:p w:rsidR="002C5A5B" w:rsidRDefault="002C5A5B" w:rsidP="00541C00">
      <w:pPr>
        <w:rPr>
          <w:lang w:eastAsia="en-US"/>
        </w:rPr>
      </w:pPr>
    </w:p>
    <w:p w:rsidR="0009357F" w:rsidRDefault="0009357F" w:rsidP="009220BE">
      <w:pPr>
        <w:pStyle w:val="Heading1"/>
      </w:pPr>
      <w:bookmarkStart w:id="49" w:name="_Toc304892549"/>
      <w:r>
        <w:t>Energy</w:t>
      </w:r>
      <w:bookmarkEnd w:id="49"/>
    </w:p>
    <w:p w:rsidR="0009357F" w:rsidRDefault="00507832" w:rsidP="0009357F">
      <w:pPr>
        <w:pStyle w:val="Heading2"/>
      </w:pPr>
      <w:bookmarkStart w:id="50" w:name="_Toc304892550"/>
      <w:r>
        <w:t>Electricity: privatisations</w:t>
      </w:r>
      <w:bookmarkEnd w:id="50"/>
      <w:r>
        <w:t xml:space="preserve"> </w:t>
      </w:r>
    </w:p>
    <w:p w:rsidR="00FC5751" w:rsidRDefault="00FC5751" w:rsidP="00FC5751">
      <w:pPr>
        <w:rPr>
          <w:lang w:eastAsia="en-US"/>
        </w:rPr>
      </w:pPr>
      <w:r>
        <w:rPr>
          <w:lang w:eastAsia="en-US"/>
        </w:rPr>
        <w:t>This list excludes the private contracts for gas pipelines between north Africa and Europe e.g. the Maghreb-Europe Gas Pipeline. The IPPs listed are gas-fired except where specified.</w:t>
      </w:r>
    </w:p>
    <w:p w:rsidR="00FC5751" w:rsidRDefault="00FC5751" w:rsidP="00FC5751">
      <w:pPr>
        <w:rPr>
          <w:lang w:eastAsia="en-US"/>
        </w:rPr>
      </w:pPr>
    </w:p>
    <w:p w:rsidR="00FC5751" w:rsidRDefault="00FC5751" w:rsidP="00FC5751">
      <w:pPr>
        <w:rPr>
          <w:lang w:eastAsia="en-US"/>
        </w:rPr>
      </w:pPr>
      <w:r>
        <w:rPr>
          <w:lang w:eastAsia="en-US"/>
        </w:rPr>
        <w:t xml:space="preserve">The combined water and electricity concessions in Morocco – in Casablanca (Suez), and Tangiers and Tetouan (Veolia) are the main examples of privatisation of electricity distribution. As noted in the section on water, all of these concessions have been criticised by the public and by the Moroccan public auditor for over-charging and underinvestment. </w:t>
      </w:r>
    </w:p>
    <w:p w:rsidR="0009357F" w:rsidRDefault="0009357F" w:rsidP="0009357F">
      <w:pPr>
        <w:rPr>
          <w:lang w:eastAsia="en-US"/>
        </w:rPr>
      </w:pPr>
    </w:p>
    <w:p w:rsidR="00654E32" w:rsidRDefault="00654E32" w:rsidP="0009357F">
      <w:pPr>
        <w:rPr>
          <w:lang w:eastAsia="en-US"/>
        </w:rPr>
      </w:pPr>
      <w:r>
        <w:rPr>
          <w:lang w:eastAsia="en-US"/>
        </w:rPr>
        <w:t xml:space="preserve">Other IPPs are being developed in the region, for example the Sur project in Oman, where the bidders include AES, Marubeni (along with JBIC, a Japanese development bank) , Sembcorp, and Mitsui. </w:t>
      </w:r>
      <w:r>
        <w:rPr>
          <w:rStyle w:val="EndnoteReference"/>
          <w:lang w:eastAsia="en-US"/>
        </w:rPr>
        <w:endnoteReference w:id="42"/>
      </w:r>
    </w:p>
    <w:p w:rsidR="00F75103" w:rsidRDefault="00F75103" w:rsidP="0009357F">
      <w:pPr>
        <w:rPr>
          <w:lang w:eastAsia="en-US"/>
        </w:rPr>
      </w:pPr>
    </w:p>
    <w:p w:rsidR="00654E32" w:rsidRDefault="00245944" w:rsidP="0009357F">
      <w:pPr>
        <w:rPr>
          <w:lang w:eastAsia="en-US"/>
        </w:rPr>
      </w:pPr>
      <w:r>
        <w:rPr>
          <w:lang w:eastAsia="en-US"/>
        </w:rPr>
        <w:t xml:space="preserve">The only recent example in the region of privatisation of electricity distribution is in Jordan, where EDCO was partially sold to a consortium of three companies, one Jordanian and two from the gulf states. This privatisation, and </w:t>
      </w:r>
      <w:r w:rsidR="00654E32" w:rsidRPr="00654E32">
        <w:rPr>
          <w:lang w:eastAsia="en-US"/>
        </w:rPr>
        <w:t xml:space="preserve">Jordan's </w:t>
      </w:r>
      <w:bookmarkStart w:id="51" w:name="ORIGHIT_5"/>
      <w:bookmarkStart w:id="52" w:name="HIT_5"/>
      <w:bookmarkEnd w:id="51"/>
      <w:bookmarkEnd w:id="52"/>
      <w:r w:rsidR="00654E32" w:rsidRPr="00654E32">
        <w:rPr>
          <w:lang w:eastAsia="en-US"/>
        </w:rPr>
        <w:t>IPP programme</w:t>
      </w:r>
      <w:r>
        <w:rPr>
          <w:lang w:eastAsia="en-US"/>
        </w:rPr>
        <w:t>,</w:t>
      </w:r>
      <w:r w:rsidR="00654E32" w:rsidRPr="00654E32">
        <w:rPr>
          <w:lang w:eastAsia="en-US"/>
        </w:rPr>
        <w:t xml:space="preserve"> has been supported by </w:t>
      </w:r>
      <w:r>
        <w:rPr>
          <w:lang w:eastAsia="en-US"/>
        </w:rPr>
        <w:t xml:space="preserve">the World Bank group. </w:t>
      </w:r>
      <w:r w:rsidR="00654E32" w:rsidRPr="00654E32">
        <w:rPr>
          <w:lang w:eastAsia="en-US"/>
        </w:rPr>
        <w:t xml:space="preserve">Further </w:t>
      </w:r>
      <w:bookmarkStart w:id="53" w:name="ORIGHIT_7"/>
      <w:bookmarkStart w:id="54" w:name="HIT_7"/>
      <w:bookmarkEnd w:id="53"/>
      <w:bookmarkEnd w:id="54"/>
      <w:r w:rsidR="00654E32" w:rsidRPr="00654E32">
        <w:rPr>
          <w:lang w:eastAsia="en-US"/>
        </w:rPr>
        <w:t>IPPs are planned, including a third at Zarqa, the home of Jordan's main refinery that will provide feedstock for the plant in the absence of further Egyptian natural gas.</w:t>
      </w:r>
      <w:r w:rsidR="00654E32">
        <w:rPr>
          <w:rStyle w:val="EndnoteReference"/>
          <w:lang w:eastAsia="en-US"/>
        </w:rPr>
        <w:endnoteReference w:id="43"/>
      </w:r>
    </w:p>
    <w:p w:rsidR="002E52F1" w:rsidRDefault="002E52F1" w:rsidP="0009357F">
      <w:pPr>
        <w:rPr>
          <w:lang w:eastAsia="en-US"/>
        </w:rPr>
      </w:pPr>
    </w:p>
    <w:p w:rsidR="002E52F1" w:rsidRDefault="002E52F1" w:rsidP="002E52F1">
      <w:pPr>
        <w:rPr>
          <w:lang w:eastAsia="en-US"/>
        </w:rPr>
      </w:pPr>
      <w:r>
        <w:rPr>
          <w:lang w:eastAsia="en-US"/>
        </w:rPr>
        <w:t xml:space="preserve">In 2010 Tunisia invited tenders for a new IPP at Bizerte, but no award has yet been made. </w:t>
      </w:r>
      <w:r>
        <w:rPr>
          <w:rStyle w:val="EndnoteReference"/>
          <w:lang w:eastAsia="en-US"/>
        </w:rPr>
        <w:endnoteReference w:id="44"/>
      </w:r>
      <w:r>
        <w:rPr>
          <w:lang w:eastAsia="en-US"/>
        </w:rPr>
        <w:t xml:space="preserve"> </w:t>
      </w:r>
    </w:p>
    <w:p w:rsidR="00654E32" w:rsidRDefault="00654E32" w:rsidP="0009357F">
      <w:pPr>
        <w:rPr>
          <w:lang w:eastAsia="en-US"/>
        </w:rPr>
      </w:pPr>
    </w:p>
    <w:p w:rsidR="00ED2456" w:rsidRPr="00ED2456" w:rsidRDefault="00ED2456" w:rsidP="00ED2456">
      <w:pPr>
        <w:rPr>
          <w:lang w:eastAsia="en-US"/>
        </w:rPr>
      </w:pPr>
      <w:r w:rsidRPr="00ED2456">
        <w:rPr>
          <w:lang w:eastAsia="en-US"/>
        </w:rPr>
        <w:t>Egyp</w:t>
      </w:r>
      <w:r>
        <w:rPr>
          <w:lang w:eastAsia="en-US"/>
        </w:rPr>
        <w:t>t</w:t>
      </w:r>
      <w:r w:rsidRPr="00ED2456">
        <w:rPr>
          <w:lang w:eastAsia="en-US"/>
        </w:rPr>
        <w:t xml:space="preserve">  introduced  IPPs in the mid-1990s, and split the state company into 7 regional companies which were then unbundled. But there were no further IPPs, the regional companies were never privatised, and the state is now leading a large programme of investment in generating capacity, which is expected to be cheaper than IPPs because it relies on public finance.</w:t>
      </w:r>
      <w:r w:rsidRPr="00ED2456">
        <w:rPr>
          <w:vertAlign w:val="superscript"/>
          <w:lang w:eastAsia="en-US"/>
        </w:rPr>
        <w:endnoteReference w:id="45"/>
      </w:r>
    </w:p>
    <w:p w:rsidR="00733FCA" w:rsidRDefault="00733FCA" w:rsidP="0009357F">
      <w:pPr>
        <w:rPr>
          <w:lang w:eastAsia="en-US"/>
        </w:rPr>
      </w:pPr>
    </w:p>
    <w:p w:rsidR="0009357F" w:rsidRDefault="00E23EFE" w:rsidP="0009357F">
      <w:pPr>
        <w:pStyle w:val="Heading7"/>
      </w:pPr>
      <w:bookmarkStart w:id="55" w:name="_Toc304892551"/>
      <w:r>
        <w:t>P</w:t>
      </w:r>
      <w:r w:rsidR="0009357F">
        <w:t>rivatised electricity in Arab countries August 2011</w:t>
      </w:r>
      <w:bookmarkEnd w:id="55"/>
    </w:p>
    <w:tbl>
      <w:tblPr>
        <w:tblStyle w:val="TableGrid"/>
        <w:tblW w:w="9889" w:type="dxa"/>
        <w:tblLayout w:type="fixed"/>
        <w:tblLook w:val="04A0"/>
      </w:tblPr>
      <w:tblGrid>
        <w:gridCol w:w="959"/>
        <w:gridCol w:w="1276"/>
        <w:gridCol w:w="992"/>
        <w:gridCol w:w="2268"/>
        <w:gridCol w:w="567"/>
        <w:gridCol w:w="709"/>
        <w:gridCol w:w="708"/>
        <w:gridCol w:w="709"/>
        <w:gridCol w:w="425"/>
        <w:gridCol w:w="1276"/>
      </w:tblGrid>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Country</w:t>
            </w:r>
          </w:p>
        </w:tc>
        <w:tc>
          <w:tcPr>
            <w:tcW w:w="1276"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Contract</w:t>
            </w:r>
          </w:p>
        </w:tc>
        <w:tc>
          <w:tcPr>
            <w:tcW w:w="992" w:type="dxa"/>
          </w:tcPr>
          <w:p w:rsidR="0056279D" w:rsidRPr="003F7887" w:rsidRDefault="00C14E59" w:rsidP="0009357F">
            <w:pPr>
              <w:rPr>
                <w:rFonts w:asciiTheme="minorHAnsi" w:hAnsiTheme="minorHAnsi"/>
                <w:sz w:val="20"/>
                <w:szCs w:val="20"/>
                <w:lang w:eastAsia="en-US"/>
              </w:rPr>
            </w:pPr>
            <w:r>
              <w:rPr>
                <w:rFonts w:asciiTheme="minorHAnsi" w:hAnsiTheme="minorHAnsi"/>
                <w:sz w:val="20"/>
                <w:szCs w:val="20"/>
                <w:lang w:eastAsia="en-US"/>
              </w:rPr>
              <w:t>Company</w:t>
            </w:r>
          </w:p>
        </w:tc>
        <w:tc>
          <w:tcPr>
            <w:tcW w:w="2268"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Parent</w:t>
            </w:r>
          </w:p>
        </w:tc>
        <w:tc>
          <w:tcPr>
            <w:tcW w:w="567" w:type="dxa"/>
          </w:tcPr>
          <w:p w:rsidR="0056279D" w:rsidRPr="003F7887" w:rsidRDefault="005C04B3" w:rsidP="0056279D">
            <w:pPr>
              <w:jc w:val="right"/>
              <w:rPr>
                <w:rFonts w:asciiTheme="minorHAnsi" w:hAnsiTheme="minorHAnsi"/>
                <w:sz w:val="20"/>
                <w:szCs w:val="20"/>
                <w:lang w:eastAsia="en-US"/>
              </w:rPr>
            </w:pPr>
            <w:r>
              <w:rPr>
                <w:rFonts w:asciiTheme="minorHAnsi" w:hAnsiTheme="minorHAnsi"/>
                <w:sz w:val="20"/>
                <w:szCs w:val="20"/>
                <w:lang w:eastAsia="en-US"/>
              </w:rPr>
              <w:t>%</w:t>
            </w: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Type</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MW</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Start</w:t>
            </w:r>
          </w:p>
        </w:tc>
        <w:tc>
          <w:tcPr>
            <w:tcW w:w="425"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Yrs</w:t>
            </w:r>
          </w:p>
        </w:tc>
        <w:tc>
          <w:tcPr>
            <w:tcW w:w="1276" w:type="dxa"/>
          </w:tcPr>
          <w:p w:rsidR="0056279D" w:rsidRPr="003F7887" w:rsidRDefault="0056279D" w:rsidP="003F7887">
            <w:pPr>
              <w:rPr>
                <w:rFonts w:asciiTheme="minorHAnsi" w:hAnsiTheme="minorHAnsi"/>
                <w:sz w:val="20"/>
                <w:szCs w:val="20"/>
                <w:lang w:eastAsia="en-US"/>
              </w:rPr>
            </w:pPr>
            <w:r>
              <w:rPr>
                <w:rFonts w:asciiTheme="minorHAnsi" w:hAnsiTheme="minorHAnsi"/>
                <w:sz w:val="20"/>
                <w:szCs w:val="20"/>
                <w:lang w:eastAsia="en-US"/>
              </w:rPr>
              <w:t>IFI support</w:t>
            </w: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Algeria</w:t>
            </w:r>
          </w:p>
        </w:tc>
        <w:tc>
          <w:tcPr>
            <w:tcW w:w="1276" w:type="dxa"/>
          </w:tcPr>
          <w:p w:rsidR="0056279D" w:rsidRPr="003F7887" w:rsidRDefault="0056279D" w:rsidP="001A0289">
            <w:pPr>
              <w:rPr>
                <w:rFonts w:asciiTheme="minorHAnsi" w:hAnsiTheme="minorHAnsi"/>
                <w:sz w:val="20"/>
                <w:szCs w:val="20"/>
                <w:lang w:eastAsia="en-US"/>
              </w:rPr>
            </w:pPr>
            <w:r w:rsidRPr="003F7887">
              <w:rPr>
                <w:rFonts w:asciiTheme="minorHAnsi" w:hAnsiTheme="minorHAnsi"/>
                <w:sz w:val="20"/>
                <w:szCs w:val="20"/>
                <w:lang w:eastAsia="en-US"/>
              </w:rPr>
              <w:t>Electricity generation</w:t>
            </w:r>
          </w:p>
        </w:tc>
        <w:tc>
          <w:tcPr>
            <w:tcW w:w="992"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bCs/>
                <w:sz w:val="20"/>
                <w:szCs w:val="20"/>
                <w:lang w:eastAsia="en-US"/>
              </w:rPr>
              <w:t>Arzew IWPP</w:t>
            </w:r>
          </w:p>
        </w:tc>
        <w:tc>
          <w:tcPr>
            <w:tcW w:w="2268"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rPr>
              <w:t>Algerian Energy Company (AEC)</w:t>
            </w:r>
          </w:p>
        </w:tc>
        <w:tc>
          <w:tcPr>
            <w:tcW w:w="567"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95</w:t>
            </w: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IWPP</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314</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2005</w:t>
            </w:r>
          </w:p>
        </w:tc>
        <w:tc>
          <w:tcPr>
            <w:tcW w:w="425" w:type="dxa"/>
          </w:tcPr>
          <w:p w:rsidR="0056279D" w:rsidRPr="003F7887" w:rsidRDefault="0056279D" w:rsidP="0056279D">
            <w:pPr>
              <w:jc w:val="right"/>
              <w:rPr>
                <w:rFonts w:asciiTheme="minorHAnsi" w:hAnsiTheme="minorHAnsi"/>
                <w:sz w:val="20"/>
                <w:szCs w:val="20"/>
                <w:lang w:eastAsia="en-US"/>
              </w:rPr>
            </w:pPr>
          </w:p>
        </w:tc>
        <w:tc>
          <w:tcPr>
            <w:tcW w:w="1276" w:type="dxa"/>
          </w:tcPr>
          <w:p w:rsidR="0056279D" w:rsidRPr="003F7887" w:rsidRDefault="0056279D" w:rsidP="0009357F">
            <w:pPr>
              <w:rPr>
                <w:rFonts w:asciiTheme="minorHAnsi" w:hAnsiTheme="minorHAnsi"/>
                <w:sz w:val="20"/>
                <w:szCs w:val="20"/>
                <w:lang w:eastAsia="en-US"/>
              </w:rPr>
            </w:pP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Algeria</w:t>
            </w:r>
          </w:p>
        </w:tc>
        <w:tc>
          <w:tcPr>
            <w:tcW w:w="1276" w:type="dxa"/>
          </w:tcPr>
          <w:p w:rsidR="0056279D" w:rsidRPr="003F7887" w:rsidRDefault="0056279D" w:rsidP="001A0289">
            <w:pPr>
              <w:rPr>
                <w:rFonts w:asciiTheme="minorHAnsi" w:hAnsiTheme="minorHAnsi"/>
                <w:sz w:val="20"/>
                <w:szCs w:val="20"/>
                <w:lang w:eastAsia="en-US"/>
              </w:rPr>
            </w:pPr>
            <w:r w:rsidRPr="003F7887">
              <w:rPr>
                <w:rFonts w:asciiTheme="minorHAnsi" w:hAnsiTheme="minorHAnsi"/>
                <w:sz w:val="20"/>
                <w:szCs w:val="20"/>
                <w:lang w:eastAsia="en-US"/>
              </w:rPr>
              <w:t>Electricity generation</w:t>
            </w:r>
          </w:p>
        </w:tc>
        <w:tc>
          <w:tcPr>
            <w:tcW w:w="992"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Hadjret</w:t>
            </w:r>
          </w:p>
        </w:tc>
        <w:tc>
          <w:tcPr>
            <w:tcW w:w="2268"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SNC Lavalin</w:t>
            </w:r>
          </w:p>
        </w:tc>
        <w:tc>
          <w:tcPr>
            <w:tcW w:w="567"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26</w:t>
            </w: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IPP</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1277</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2006</w:t>
            </w:r>
          </w:p>
        </w:tc>
        <w:tc>
          <w:tcPr>
            <w:tcW w:w="425"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22</w:t>
            </w:r>
          </w:p>
        </w:tc>
        <w:tc>
          <w:tcPr>
            <w:tcW w:w="1276" w:type="dxa"/>
          </w:tcPr>
          <w:p w:rsidR="0056279D" w:rsidRPr="003F7887" w:rsidRDefault="0056279D" w:rsidP="0009357F">
            <w:pPr>
              <w:rPr>
                <w:rFonts w:asciiTheme="minorHAnsi" w:hAnsiTheme="minorHAnsi"/>
                <w:sz w:val="20"/>
                <w:szCs w:val="20"/>
                <w:lang w:eastAsia="en-US"/>
              </w:rPr>
            </w:pP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Algeria</w:t>
            </w:r>
          </w:p>
        </w:tc>
        <w:tc>
          <w:tcPr>
            <w:tcW w:w="1276"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Electricity generation</w:t>
            </w:r>
          </w:p>
        </w:tc>
        <w:tc>
          <w:tcPr>
            <w:tcW w:w="992"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rPr>
              <w:t>Skikda IPP,</w:t>
            </w:r>
          </w:p>
        </w:tc>
        <w:tc>
          <w:tcPr>
            <w:tcW w:w="2268"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SNC Lavalin</w:t>
            </w:r>
          </w:p>
        </w:tc>
        <w:tc>
          <w:tcPr>
            <w:tcW w:w="567"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25</w:t>
            </w: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IPP</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825</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2004</w:t>
            </w:r>
          </w:p>
        </w:tc>
        <w:tc>
          <w:tcPr>
            <w:tcW w:w="425" w:type="dxa"/>
          </w:tcPr>
          <w:p w:rsidR="0056279D" w:rsidRPr="003F7887" w:rsidRDefault="0056279D" w:rsidP="0056279D">
            <w:pPr>
              <w:jc w:val="right"/>
              <w:rPr>
                <w:rFonts w:asciiTheme="minorHAnsi" w:hAnsiTheme="minorHAnsi"/>
                <w:sz w:val="20"/>
                <w:szCs w:val="20"/>
                <w:lang w:eastAsia="en-US"/>
              </w:rPr>
            </w:pPr>
          </w:p>
        </w:tc>
        <w:tc>
          <w:tcPr>
            <w:tcW w:w="1276" w:type="dxa"/>
          </w:tcPr>
          <w:p w:rsidR="0056279D" w:rsidRPr="003F7887" w:rsidRDefault="0056279D" w:rsidP="0009357F">
            <w:pPr>
              <w:rPr>
                <w:rFonts w:asciiTheme="minorHAnsi" w:hAnsiTheme="minorHAnsi"/>
                <w:sz w:val="20"/>
                <w:szCs w:val="20"/>
                <w:lang w:eastAsia="en-US"/>
              </w:rPr>
            </w:pP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Egypt</w:t>
            </w:r>
          </w:p>
        </w:tc>
        <w:tc>
          <w:tcPr>
            <w:tcW w:w="1276" w:type="dxa"/>
          </w:tcPr>
          <w:p w:rsidR="0056279D" w:rsidRPr="003F7887" w:rsidRDefault="0056279D" w:rsidP="001A0289">
            <w:pPr>
              <w:rPr>
                <w:rFonts w:asciiTheme="minorHAnsi" w:hAnsiTheme="minorHAnsi"/>
                <w:sz w:val="20"/>
                <w:szCs w:val="20"/>
                <w:lang w:eastAsia="en-US"/>
              </w:rPr>
            </w:pPr>
            <w:r w:rsidRPr="003F7887">
              <w:rPr>
                <w:rFonts w:asciiTheme="minorHAnsi" w:hAnsiTheme="minorHAnsi"/>
                <w:sz w:val="20"/>
                <w:szCs w:val="20"/>
                <w:lang w:eastAsia="en-US"/>
              </w:rPr>
              <w:t>Electricity generation</w:t>
            </w:r>
          </w:p>
        </w:tc>
        <w:tc>
          <w:tcPr>
            <w:tcW w:w="992"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Port Said</w:t>
            </w:r>
          </w:p>
        </w:tc>
        <w:tc>
          <w:tcPr>
            <w:tcW w:w="2268" w:type="dxa"/>
          </w:tcPr>
          <w:p w:rsidR="0056279D" w:rsidRPr="003F7887" w:rsidRDefault="0056279D" w:rsidP="001A0289">
            <w:pPr>
              <w:rPr>
                <w:rFonts w:asciiTheme="minorHAnsi" w:hAnsiTheme="minorHAnsi"/>
                <w:sz w:val="20"/>
                <w:szCs w:val="20"/>
                <w:lang w:eastAsia="en-US"/>
              </w:rPr>
            </w:pPr>
            <w:r w:rsidRPr="003F7887">
              <w:rPr>
                <w:rFonts w:asciiTheme="minorHAnsi" w:hAnsiTheme="minorHAnsi"/>
                <w:sz w:val="20"/>
                <w:szCs w:val="20"/>
                <w:lang w:eastAsia="en-US"/>
              </w:rPr>
              <w:t>Tanjong (Malaysia)</w:t>
            </w:r>
          </w:p>
        </w:tc>
        <w:tc>
          <w:tcPr>
            <w:tcW w:w="567"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100</w:t>
            </w: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IPP</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683</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2001</w:t>
            </w:r>
          </w:p>
        </w:tc>
        <w:tc>
          <w:tcPr>
            <w:tcW w:w="425" w:type="dxa"/>
          </w:tcPr>
          <w:p w:rsidR="0056279D" w:rsidRPr="003F7887" w:rsidRDefault="0056279D" w:rsidP="0056279D">
            <w:pPr>
              <w:jc w:val="right"/>
              <w:rPr>
                <w:rFonts w:asciiTheme="minorHAnsi" w:hAnsiTheme="minorHAnsi"/>
                <w:sz w:val="20"/>
                <w:szCs w:val="20"/>
                <w:lang w:eastAsia="en-US"/>
              </w:rPr>
            </w:pPr>
          </w:p>
        </w:tc>
        <w:tc>
          <w:tcPr>
            <w:tcW w:w="1276"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IFC $200m.</w:t>
            </w: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Egypt</w:t>
            </w:r>
          </w:p>
        </w:tc>
        <w:tc>
          <w:tcPr>
            <w:tcW w:w="1276" w:type="dxa"/>
          </w:tcPr>
          <w:p w:rsidR="0056279D" w:rsidRPr="003F7887" w:rsidRDefault="0056279D" w:rsidP="001A0289">
            <w:pPr>
              <w:rPr>
                <w:rFonts w:asciiTheme="minorHAnsi" w:hAnsiTheme="minorHAnsi"/>
                <w:sz w:val="20"/>
                <w:szCs w:val="20"/>
                <w:lang w:eastAsia="en-US"/>
              </w:rPr>
            </w:pPr>
            <w:r w:rsidRPr="003F7887">
              <w:rPr>
                <w:rFonts w:asciiTheme="minorHAnsi" w:hAnsiTheme="minorHAnsi"/>
                <w:sz w:val="20"/>
                <w:szCs w:val="20"/>
                <w:lang w:eastAsia="en-US"/>
              </w:rPr>
              <w:t>Electricity generation</w:t>
            </w:r>
          </w:p>
        </w:tc>
        <w:tc>
          <w:tcPr>
            <w:tcW w:w="992"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Sidi Krir</w:t>
            </w:r>
          </w:p>
        </w:tc>
        <w:tc>
          <w:tcPr>
            <w:tcW w:w="2268" w:type="dxa"/>
          </w:tcPr>
          <w:p w:rsidR="0056279D" w:rsidRPr="003F7887" w:rsidRDefault="0056279D" w:rsidP="00E23EFE">
            <w:pPr>
              <w:rPr>
                <w:rFonts w:asciiTheme="minorHAnsi" w:hAnsiTheme="minorHAnsi"/>
                <w:sz w:val="20"/>
                <w:szCs w:val="20"/>
                <w:lang w:eastAsia="en-US"/>
              </w:rPr>
            </w:pPr>
            <w:r w:rsidRPr="003F7887">
              <w:rPr>
                <w:rFonts w:asciiTheme="minorHAnsi" w:hAnsiTheme="minorHAnsi"/>
                <w:sz w:val="20"/>
                <w:szCs w:val="20"/>
              </w:rPr>
              <w:t>Globeleq 61%,Edison International (Italy)39%</w:t>
            </w:r>
          </w:p>
        </w:tc>
        <w:tc>
          <w:tcPr>
            <w:tcW w:w="567" w:type="dxa"/>
          </w:tcPr>
          <w:p w:rsidR="0056279D" w:rsidRPr="003F7887" w:rsidRDefault="0056279D" w:rsidP="0056279D">
            <w:pPr>
              <w:jc w:val="right"/>
              <w:rPr>
                <w:rFonts w:asciiTheme="minorHAnsi" w:hAnsiTheme="minorHAnsi"/>
                <w:sz w:val="20"/>
                <w:szCs w:val="20"/>
                <w:lang w:eastAsia="en-US"/>
              </w:rPr>
            </w:pP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IPP</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683</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1999</w:t>
            </w:r>
          </w:p>
        </w:tc>
        <w:tc>
          <w:tcPr>
            <w:tcW w:w="425"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w:t>
            </w:r>
          </w:p>
        </w:tc>
        <w:tc>
          <w:tcPr>
            <w:tcW w:w="1276" w:type="dxa"/>
          </w:tcPr>
          <w:p w:rsidR="0056279D" w:rsidRPr="003F7887" w:rsidRDefault="0056279D" w:rsidP="0009357F">
            <w:pPr>
              <w:rPr>
                <w:rFonts w:asciiTheme="minorHAnsi" w:hAnsiTheme="minorHAnsi"/>
                <w:sz w:val="20"/>
                <w:szCs w:val="20"/>
                <w:lang w:eastAsia="en-US"/>
              </w:rPr>
            </w:pP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Egypt</w:t>
            </w:r>
          </w:p>
        </w:tc>
        <w:tc>
          <w:tcPr>
            <w:tcW w:w="1276" w:type="dxa"/>
          </w:tcPr>
          <w:p w:rsidR="0056279D" w:rsidRPr="003F7887" w:rsidRDefault="0056279D" w:rsidP="001A0289">
            <w:pPr>
              <w:rPr>
                <w:rFonts w:asciiTheme="minorHAnsi" w:hAnsiTheme="minorHAnsi"/>
                <w:sz w:val="20"/>
                <w:szCs w:val="20"/>
                <w:lang w:eastAsia="en-US"/>
              </w:rPr>
            </w:pPr>
            <w:r w:rsidRPr="003F7887">
              <w:rPr>
                <w:rFonts w:asciiTheme="minorHAnsi" w:hAnsiTheme="minorHAnsi"/>
                <w:sz w:val="20"/>
                <w:szCs w:val="20"/>
                <w:lang w:eastAsia="en-US"/>
              </w:rPr>
              <w:t>Electricity generation</w:t>
            </w:r>
          </w:p>
        </w:tc>
        <w:tc>
          <w:tcPr>
            <w:tcW w:w="992"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Suez Gulf</w:t>
            </w:r>
          </w:p>
        </w:tc>
        <w:tc>
          <w:tcPr>
            <w:tcW w:w="2268"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Tanjong (Malaysia)</w:t>
            </w:r>
          </w:p>
        </w:tc>
        <w:tc>
          <w:tcPr>
            <w:tcW w:w="567"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100</w:t>
            </w: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IPP</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683</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2001</w:t>
            </w:r>
          </w:p>
        </w:tc>
        <w:tc>
          <w:tcPr>
            <w:tcW w:w="425" w:type="dxa"/>
          </w:tcPr>
          <w:p w:rsidR="0056279D" w:rsidRPr="003F7887" w:rsidRDefault="0056279D" w:rsidP="0056279D">
            <w:pPr>
              <w:jc w:val="right"/>
              <w:rPr>
                <w:rFonts w:asciiTheme="minorHAnsi" w:hAnsiTheme="minorHAnsi"/>
                <w:sz w:val="20"/>
                <w:szCs w:val="20"/>
                <w:lang w:eastAsia="en-US"/>
              </w:rPr>
            </w:pPr>
          </w:p>
        </w:tc>
        <w:tc>
          <w:tcPr>
            <w:tcW w:w="1276" w:type="dxa"/>
          </w:tcPr>
          <w:p w:rsidR="0056279D" w:rsidRPr="003F7887" w:rsidRDefault="0056279D" w:rsidP="00F75103">
            <w:pPr>
              <w:rPr>
                <w:rFonts w:asciiTheme="minorHAnsi" w:hAnsiTheme="minorHAnsi"/>
                <w:sz w:val="20"/>
                <w:szCs w:val="20"/>
                <w:lang w:eastAsia="en-US"/>
              </w:rPr>
            </w:pPr>
            <w:r w:rsidRPr="003F7887">
              <w:rPr>
                <w:rFonts w:asciiTheme="minorHAnsi" w:hAnsiTheme="minorHAnsi"/>
                <w:sz w:val="20"/>
                <w:szCs w:val="20"/>
                <w:lang w:eastAsia="en-US"/>
              </w:rPr>
              <w:t>IFC $3</w:t>
            </w:r>
            <w:r>
              <w:rPr>
                <w:rFonts w:asciiTheme="minorHAnsi" w:hAnsiTheme="minorHAnsi"/>
                <w:sz w:val="20"/>
                <w:szCs w:val="20"/>
                <w:lang w:eastAsia="en-US"/>
              </w:rPr>
              <w:t>9</w:t>
            </w:r>
            <w:r w:rsidRPr="003F7887">
              <w:rPr>
                <w:rFonts w:asciiTheme="minorHAnsi" w:hAnsiTheme="minorHAnsi"/>
                <w:sz w:val="20"/>
                <w:szCs w:val="20"/>
                <w:lang w:eastAsia="en-US"/>
              </w:rPr>
              <w:t>5m</w:t>
            </w: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Jordan</w:t>
            </w:r>
          </w:p>
        </w:tc>
        <w:tc>
          <w:tcPr>
            <w:tcW w:w="1276" w:type="dxa"/>
          </w:tcPr>
          <w:p w:rsidR="0056279D" w:rsidRPr="003F7887" w:rsidRDefault="0056279D" w:rsidP="00A620AF">
            <w:pPr>
              <w:rPr>
                <w:rFonts w:asciiTheme="minorHAnsi" w:hAnsiTheme="minorHAnsi"/>
                <w:sz w:val="20"/>
                <w:szCs w:val="20"/>
                <w:lang w:eastAsia="en-US"/>
              </w:rPr>
            </w:pPr>
            <w:r w:rsidRPr="003F7887">
              <w:rPr>
                <w:rFonts w:asciiTheme="minorHAnsi" w:hAnsiTheme="minorHAnsi"/>
                <w:sz w:val="20"/>
                <w:szCs w:val="20"/>
                <w:lang w:eastAsia="en-US"/>
              </w:rPr>
              <w:t>Electricity generation</w:t>
            </w:r>
          </w:p>
        </w:tc>
        <w:tc>
          <w:tcPr>
            <w:tcW w:w="992"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bCs/>
                <w:sz w:val="20"/>
                <w:szCs w:val="20"/>
                <w:lang w:eastAsia="en-US"/>
              </w:rPr>
              <w:t>Al Qatarna</w:t>
            </w:r>
          </w:p>
        </w:tc>
        <w:tc>
          <w:tcPr>
            <w:tcW w:w="2268" w:type="dxa"/>
          </w:tcPr>
          <w:p w:rsidR="0056279D" w:rsidRPr="003F7887" w:rsidRDefault="0056279D" w:rsidP="00A620AF">
            <w:pPr>
              <w:rPr>
                <w:rFonts w:asciiTheme="minorHAnsi" w:hAnsiTheme="minorHAnsi"/>
                <w:sz w:val="20"/>
                <w:szCs w:val="20"/>
                <w:lang w:eastAsia="en-US"/>
              </w:rPr>
            </w:pPr>
            <w:r w:rsidRPr="003F7887">
              <w:rPr>
                <w:rFonts w:asciiTheme="minorHAnsi" w:hAnsiTheme="minorHAnsi"/>
                <w:sz w:val="20"/>
                <w:szCs w:val="20"/>
                <w:lang w:eastAsia="en-US"/>
              </w:rPr>
              <w:t>KEPCO (Korea)65%, Xenel (Saudi) 35%</w:t>
            </w:r>
          </w:p>
        </w:tc>
        <w:tc>
          <w:tcPr>
            <w:tcW w:w="567" w:type="dxa"/>
          </w:tcPr>
          <w:p w:rsidR="0056279D" w:rsidRPr="003F7887" w:rsidRDefault="0056279D" w:rsidP="0056279D">
            <w:pPr>
              <w:jc w:val="right"/>
              <w:rPr>
                <w:rFonts w:asciiTheme="minorHAnsi" w:hAnsiTheme="minorHAnsi"/>
                <w:sz w:val="20"/>
                <w:szCs w:val="20"/>
                <w:lang w:eastAsia="en-US"/>
              </w:rPr>
            </w:pP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IPP</w:t>
            </w:r>
          </w:p>
        </w:tc>
        <w:tc>
          <w:tcPr>
            <w:tcW w:w="708" w:type="dxa"/>
          </w:tcPr>
          <w:p w:rsidR="0056279D" w:rsidRPr="003F7887" w:rsidRDefault="0056279D" w:rsidP="0056279D">
            <w:pPr>
              <w:tabs>
                <w:tab w:val="left" w:pos="260"/>
              </w:tabs>
              <w:jc w:val="right"/>
              <w:rPr>
                <w:rFonts w:asciiTheme="minorHAnsi" w:hAnsiTheme="minorHAnsi"/>
                <w:sz w:val="20"/>
                <w:szCs w:val="20"/>
                <w:lang w:eastAsia="en-US"/>
              </w:rPr>
            </w:pPr>
            <w:r>
              <w:rPr>
                <w:rFonts w:asciiTheme="minorHAnsi" w:hAnsiTheme="minorHAnsi"/>
                <w:sz w:val="20"/>
                <w:szCs w:val="20"/>
                <w:lang w:eastAsia="en-US"/>
              </w:rPr>
              <w:t>373</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2011?</w:t>
            </w:r>
          </w:p>
        </w:tc>
        <w:tc>
          <w:tcPr>
            <w:tcW w:w="425"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25</w:t>
            </w:r>
          </w:p>
        </w:tc>
        <w:tc>
          <w:tcPr>
            <w:tcW w:w="1276"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IDB $75m.</w:t>
            </w: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Jordan</w:t>
            </w:r>
          </w:p>
        </w:tc>
        <w:tc>
          <w:tcPr>
            <w:tcW w:w="1276" w:type="dxa"/>
          </w:tcPr>
          <w:p w:rsidR="0056279D" w:rsidRPr="003F7887" w:rsidRDefault="0056279D" w:rsidP="001A0289">
            <w:pPr>
              <w:rPr>
                <w:rFonts w:asciiTheme="minorHAnsi" w:hAnsiTheme="minorHAnsi"/>
                <w:sz w:val="20"/>
                <w:szCs w:val="20"/>
                <w:lang w:eastAsia="en-US"/>
              </w:rPr>
            </w:pPr>
            <w:r w:rsidRPr="003F7887">
              <w:rPr>
                <w:rFonts w:asciiTheme="minorHAnsi" w:hAnsiTheme="minorHAnsi"/>
                <w:sz w:val="20"/>
                <w:szCs w:val="20"/>
                <w:lang w:eastAsia="en-US"/>
              </w:rPr>
              <w:t>Electricity generation</w:t>
            </w:r>
          </w:p>
        </w:tc>
        <w:tc>
          <w:tcPr>
            <w:tcW w:w="992"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Amman East IPP</w:t>
            </w:r>
          </w:p>
        </w:tc>
        <w:tc>
          <w:tcPr>
            <w:tcW w:w="2268" w:type="dxa"/>
          </w:tcPr>
          <w:p w:rsidR="0056279D" w:rsidRPr="003F7887" w:rsidRDefault="0056279D" w:rsidP="001A0289">
            <w:pPr>
              <w:rPr>
                <w:rFonts w:asciiTheme="minorHAnsi" w:hAnsiTheme="minorHAnsi"/>
                <w:sz w:val="20"/>
                <w:szCs w:val="20"/>
                <w:lang w:eastAsia="en-US"/>
              </w:rPr>
            </w:pPr>
            <w:r w:rsidRPr="003F7887">
              <w:rPr>
                <w:rFonts w:asciiTheme="minorHAnsi" w:hAnsiTheme="minorHAnsi"/>
                <w:sz w:val="20"/>
                <w:szCs w:val="20"/>
                <w:lang w:eastAsia="en-US"/>
              </w:rPr>
              <w:t>AES 60%, Mitsui 40%</w:t>
            </w:r>
            <w:r w:rsidR="00654E32">
              <w:rPr>
                <w:rFonts w:asciiTheme="minorHAnsi" w:hAnsiTheme="minorHAnsi"/>
                <w:sz w:val="20"/>
                <w:szCs w:val="20"/>
                <w:lang w:eastAsia="en-US"/>
              </w:rPr>
              <w:t>, Islamic Development Bank 23% [?]</w:t>
            </w:r>
          </w:p>
        </w:tc>
        <w:tc>
          <w:tcPr>
            <w:tcW w:w="567" w:type="dxa"/>
          </w:tcPr>
          <w:p w:rsidR="0056279D" w:rsidRPr="003F7887" w:rsidRDefault="0056279D" w:rsidP="0056279D">
            <w:pPr>
              <w:jc w:val="right"/>
              <w:rPr>
                <w:rFonts w:asciiTheme="minorHAnsi" w:hAnsiTheme="minorHAnsi"/>
                <w:sz w:val="20"/>
                <w:szCs w:val="20"/>
                <w:lang w:eastAsia="en-US"/>
              </w:rPr>
            </w:pP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IPP</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370</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2007</w:t>
            </w:r>
          </w:p>
        </w:tc>
        <w:tc>
          <w:tcPr>
            <w:tcW w:w="425" w:type="dxa"/>
          </w:tcPr>
          <w:p w:rsidR="0056279D" w:rsidRPr="003F7887" w:rsidRDefault="0056279D" w:rsidP="0056279D">
            <w:pPr>
              <w:jc w:val="right"/>
              <w:rPr>
                <w:rFonts w:asciiTheme="minorHAnsi" w:hAnsiTheme="minorHAnsi"/>
                <w:sz w:val="20"/>
                <w:szCs w:val="20"/>
                <w:lang w:eastAsia="en-US"/>
              </w:rPr>
            </w:pPr>
          </w:p>
        </w:tc>
        <w:tc>
          <w:tcPr>
            <w:tcW w:w="1276" w:type="dxa"/>
          </w:tcPr>
          <w:p w:rsidR="0056279D" w:rsidRPr="003F7887" w:rsidRDefault="0056279D" w:rsidP="001A0289">
            <w:pPr>
              <w:rPr>
                <w:rFonts w:asciiTheme="minorHAnsi" w:hAnsiTheme="minorHAnsi"/>
                <w:sz w:val="20"/>
                <w:szCs w:val="20"/>
                <w:lang w:eastAsia="en-US"/>
              </w:rPr>
            </w:pPr>
            <w:r w:rsidRPr="003F7887">
              <w:rPr>
                <w:rFonts w:asciiTheme="minorHAnsi" w:hAnsiTheme="minorHAnsi"/>
                <w:sz w:val="20"/>
                <w:szCs w:val="20"/>
                <w:lang w:eastAsia="en-US"/>
              </w:rPr>
              <w:t xml:space="preserve">IBRD loan 45m.  MIGA guarantee 67.5m. </w:t>
            </w: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Jordan</w:t>
            </w:r>
          </w:p>
        </w:tc>
        <w:tc>
          <w:tcPr>
            <w:tcW w:w="1276" w:type="dxa"/>
          </w:tcPr>
          <w:p w:rsidR="0056279D" w:rsidRPr="003F7887" w:rsidRDefault="0056279D" w:rsidP="001A0289">
            <w:pPr>
              <w:rPr>
                <w:rFonts w:asciiTheme="minorHAnsi" w:hAnsiTheme="minorHAnsi"/>
                <w:sz w:val="20"/>
                <w:szCs w:val="20"/>
                <w:lang w:eastAsia="en-US"/>
              </w:rPr>
            </w:pPr>
            <w:r w:rsidRPr="003F7887">
              <w:rPr>
                <w:rFonts w:asciiTheme="minorHAnsi" w:hAnsiTheme="minorHAnsi"/>
                <w:sz w:val="20"/>
                <w:szCs w:val="20"/>
                <w:lang w:eastAsia="en-US"/>
              </w:rPr>
              <w:t>Electricity generation</w:t>
            </w:r>
          </w:p>
        </w:tc>
        <w:tc>
          <w:tcPr>
            <w:tcW w:w="992"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Cegco</w:t>
            </w:r>
          </w:p>
        </w:tc>
        <w:tc>
          <w:tcPr>
            <w:tcW w:w="2268" w:type="dxa"/>
          </w:tcPr>
          <w:p w:rsidR="0056279D" w:rsidRPr="003F7887" w:rsidRDefault="0056279D" w:rsidP="001A0289">
            <w:pPr>
              <w:rPr>
                <w:rFonts w:asciiTheme="minorHAnsi" w:hAnsiTheme="minorHAnsi"/>
                <w:sz w:val="20"/>
                <w:szCs w:val="20"/>
                <w:lang w:eastAsia="en-US"/>
              </w:rPr>
            </w:pPr>
            <w:r w:rsidRPr="003F7887">
              <w:rPr>
                <w:rFonts w:asciiTheme="minorHAnsi" w:hAnsiTheme="minorHAnsi"/>
                <w:sz w:val="20"/>
                <w:szCs w:val="20"/>
                <w:lang w:eastAsia="en-US"/>
              </w:rPr>
              <w:t>Dubai Holding (rest is government)</w:t>
            </w:r>
          </w:p>
        </w:tc>
        <w:tc>
          <w:tcPr>
            <w:tcW w:w="567"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33</w:t>
            </w: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Sale</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1700</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2007</w:t>
            </w:r>
          </w:p>
        </w:tc>
        <w:tc>
          <w:tcPr>
            <w:tcW w:w="425" w:type="dxa"/>
          </w:tcPr>
          <w:p w:rsidR="0056279D" w:rsidRPr="003F7887" w:rsidRDefault="0056279D" w:rsidP="0056279D">
            <w:pPr>
              <w:jc w:val="right"/>
              <w:rPr>
                <w:rFonts w:asciiTheme="minorHAnsi" w:hAnsiTheme="minorHAnsi"/>
                <w:sz w:val="20"/>
                <w:szCs w:val="20"/>
                <w:lang w:eastAsia="en-US"/>
              </w:rPr>
            </w:pPr>
          </w:p>
        </w:tc>
        <w:tc>
          <w:tcPr>
            <w:tcW w:w="1276" w:type="dxa"/>
          </w:tcPr>
          <w:p w:rsidR="0056279D" w:rsidRPr="003F7887" w:rsidRDefault="0056279D" w:rsidP="0009357F">
            <w:pPr>
              <w:rPr>
                <w:rFonts w:asciiTheme="minorHAnsi" w:hAnsiTheme="minorHAnsi"/>
                <w:sz w:val="20"/>
                <w:szCs w:val="20"/>
                <w:lang w:eastAsia="en-US"/>
              </w:rPr>
            </w:pP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Jordan</w:t>
            </w:r>
          </w:p>
        </w:tc>
        <w:tc>
          <w:tcPr>
            <w:tcW w:w="1276"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Electricity distribution</w:t>
            </w:r>
          </w:p>
        </w:tc>
        <w:tc>
          <w:tcPr>
            <w:tcW w:w="992" w:type="dxa"/>
          </w:tcPr>
          <w:p w:rsidR="0056279D" w:rsidRPr="003F7887" w:rsidRDefault="0056279D" w:rsidP="001A0289">
            <w:pPr>
              <w:rPr>
                <w:rFonts w:asciiTheme="minorHAnsi" w:hAnsiTheme="minorHAnsi"/>
                <w:sz w:val="20"/>
                <w:szCs w:val="20"/>
                <w:lang w:eastAsia="en-US"/>
              </w:rPr>
            </w:pPr>
            <w:r w:rsidRPr="003F7887">
              <w:rPr>
                <w:rFonts w:asciiTheme="minorHAnsi" w:hAnsiTheme="minorHAnsi"/>
                <w:sz w:val="20"/>
                <w:szCs w:val="20"/>
                <w:lang w:eastAsia="en-US"/>
              </w:rPr>
              <w:t>EDCO/IDECO</w:t>
            </w:r>
          </w:p>
        </w:tc>
        <w:tc>
          <w:tcPr>
            <w:tcW w:w="2268" w:type="dxa"/>
          </w:tcPr>
          <w:p w:rsidR="0056279D" w:rsidRPr="003F7887" w:rsidRDefault="0056279D" w:rsidP="001A0289">
            <w:pPr>
              <w:rPr>
                <w:rFonts w:asciiTheme="minorHAnsi" w:hAnsiTheme="minorHAnsi"/>
                <w:sz w:val="20"/>
                <w:szCs w:val="20"/>
                <w:lang w:eastAsia="en-US"/>
              </w:rPr>
            </w:pPr>
            <w:r w:rsidRPr="003F7887">
              <w:rPr>
                <w:rFonts w:asciiTheme="minorHAnsi" w:hAnsiTheme="minorHAnsi"/>
                <w:sz w:val="20"/>
                <w:szCs w:val="20"/>
                <w:lang w:eastAsia="en-US"/>
              </w:rPr>
              <w:t>Dubai Holding 40%; National Industries Group Holding (Kuwait)  30%; United Arab Investors Company (Jordan) 30%</w:t>
            </w:r>
          </w:p>
        </w:tc>
        <w:tc>
          <w:tcPr>
            <w:tcW w:w="567" w:type="dxa"/>
          </w:tcPr>
          <w:p w:rsidR="0056279D" w:rsidRPr="003F7887" w:rsidRDefault="0056279D" w:rsidP="0056279D">
            <w:pPr>
              <w:jc w:val="right"/>
              <w:rPr>
                <w:rFonts w:asciiTheme="minorHAnsi" w:hAnsiTheme="minorHAnsi"/>
                <w:sz w:val="20"/>
                <w:szCs w:val="20"/>
                <w:lang w:eastAsia="en-US"/>
              </w:rPr>
            </w:pP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Sale</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2008</w:t>
            </w:r>
          </w:p>
        </w:tc>
        <w:tc>
          <w:tcPr>
            <w:tcW w:w="425" w:type="dxa"/>
          </w:tcPr>
          <w:p w:rsidR="0056279D" w:rsidRPr="003F7887" w:rsidRDefault="0056279D" w:rsidP="0056279D">
            <w:pPr>
              <w:jc w:val="right"/>
              <w:rPr>
                <w:rFonts w:asciiTheme="minorHAnsi" w:hAnsiTheme="minorHAnsi"/>
                <w:sz w:val="20"/>
                <w:szCs w:val="20"/>
                <w:lang w:eastAsia="en-US"/>
              </w:rPr>
            </w:pPr>
          </w:p>
        </w:tc>
        <w:tc>
          <w:tcPr>
            <w:tcW w:w="1276" w:type="dxa"/>
          </w:tcPr>
          <w:p w:rsidR="0056279D" w:rsidRPr="003F7887" w:rsidRDefault="0056279D" w:rsidP="0009357F">
            <w:pPr>
              <w:rPr>
                <w:rFonts w:asciiTheme="minorHAnsi" w:hAnsiTheme="minorHAnsi"/>
                <w:sz w:val="20"/>
                <w:szCs w:val="20"/>
                <w:lang w:eastAsia="en-US"/>
              </w:rPr>
            </w:pP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Morocco</w:t>
            </w:r>
          </w:p>
        </w:tc>
        <w:tc>
          <w:tcPr>
            <w:tcW w:w="1276" w:type="dxa"/>
          </w:tcPr>
          <w:p w:rsidR="0056279D" w:rsidRPr="003F7887" w:rsidRDefault="0056279D" w:rsidP="00A620AF">
            <w:pPr>
              <w:rPr>
                <w:rFonts w:asciiTheme="minorHAnsi" w:hAnsiTheme="minorHAnsi"/>
                <w:sz w:val="20"/>
                <w:szCs w:val="20"/>
                <w:lang w:eastAsia="en-US"/>
              </w:rPr>
            </w:pPr>
            <w:r w:rsidRPr="003F7887">
              <w:rPr>
                <w:rFonts w:asciiTheme="minorHAnsi" w:hAnsiTheme="minorHAnsi"/>
                <w:sz w:val="20"/>
                <w:szCs w:val="20"/>
                <w:lang w:eastAsia="en-US"/>
              </w:rPr>
              <w:t>Electricity generation</w:t>
            </w:r>
          </w:p>
        </w:tc>
        <w:tc>
          <w:tcPr>
            <w:tcW w:w="992"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rPr>
              <w:t>Jorf Lasfar</w:t>
            </w:r>
          </w:p>
        </w:tc>
        <w:tc>
          <w:tcPr>
            <w:tcW w:w="2268" w:type="dxa"/>
          </w:tcPr>
          <w:p w:rsidR="0056279D" w:rsidRPr="003F7887" w:rsidRDefault="0056279D" w:rsidP="00A620AF">
            <w:pPr>
              <w:rPr>
                <w:rFonts w:asciiTheme="minorHAnsi" w:hAnsiTheme="minorHAnsi"/>
                <w:sz w:val="20"/>
                <w:szCs w:val="20"/>
                <w:lang w:eastAsia="en-US"/>
              </w:rPr>
            </w:pPr>
            <w:r w:rsidRPr="003F7887">
              <w:rPr>
                <w:rFonts w:asciiTheme="minorHAnsi" w:hAnsiTheme="minorHAnsi"/>
                <w:sz w:val="20"/>
                <w:szCs w:val="20"/>
                <w:lang w:eastAsia="en-US"/>
              </w:rPr>
              <w:t>Abu Dhabi National Energy Company (TAQA)</w:t>
            </w:r>
          </w:p>
        </w:tc>
        <w:tc>
          <w:tcPr>
            <w:tcW w:w="567"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100</w:t>
            </w: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IPP</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1360</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1997</w:t>
            </w:r>
          </w:p>
        </w:tc>
        <w:tc>
          <w:tcPr>
            <w:tcW w:w="425"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30</w:t>
            </w:r>
          </w:p>
        </w:tc>
        <w:tc>
          <w:tcPr>
            <w:tcW w:w="1276"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IBRD $176m. guarantee</w:t>
            </w: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Morocco</w:t>
            </w:r>
          </w:p>
        </w:tc>
        <w:tc>
          <w:tcPr>
            <w:tcW w:w="1276" w:type="dxa"/>
          </w:tcPr>
          <w:p w:rsidR="0056279D" w:rsidRPr="003F7887" w:rsidRDefault="0056279D" w:rsidP="00E23EFE">
            <w:pPr>
              <w:rPr>
                <w:rFonts w:asciiTheme="minorHAnsi" w:hAnsiTheme="minorHAnsi"/>
                <w:sz w:val="20"/>
                <w:szCs w:val="20"/>
                <w:lang w:eastAsia="en-US"/>
              </w:rPr>
            </w:pPr>
            <w:r w:rsidRPr="003F7887">
              <w:rPr>
                <w:rFonts w:asciiTheme="minorHAnsi" w:hAnsiTheme="minorHAnsi"/>
                <w:sz w:val="20"/>
                <w:szCs w:val="20"/>
                <w:lang w:eastAsia="en-US"/>
              </w:rPr>
              <w:t>Electricity generation</w:t>
            </w:r>
          </w:p>
        </w:tc>
        <w:tc>
          <w:tcPr>
            <w:tcW w:w="992" w:type="dxa"/>
          </w:tcPr>
          <w:p w:rsidR="0056279D" w:rsidRPr="003F7887" w:rsidRDefault="0056279D" w:rsidP="00E23EFE">
            <w:pPr>
              <w:rPr>
                <w:rFonts w:asciiTheme="minorHAnsi" w:hAnsiTheme="minorHAnsi"/>
                <w:sz w:val="20"/>
                <w:szCs w:val="20"/>
                <w:lang w:eastAsia="en-US"/>
              </w:rPr>
            </w:pPr>
            <w:r w:rsidRPr="003F7887">
              <w:rPr>
                <w:rFonts w:asciiTheme="minorHAnsi" w:hAnsiTheme="minorHAnsi"/>
                <w:bCs/>
                <w:sz w:val="20"/>
                <w:szCs w:val="20"/>
              </w:rPr>
              <w:t>Tahaddart</w:t>
            </w:r>
          </w:p>
        </w:tc>
        <w:tc>
          <w:tcPr>
            <w:tcW w:w="2268" w:type="dxa"/>
          </w:tcPr>
          <w:p w:rsidR="0056279D" w:rsidRPr="003F7887" w:rsidRDefault="0056279D" w:rsidP="00E23EFE">
            <w:pPr>
              <w:rPr>
                <w:rFonts w:asciiTheme="minorHAnsi" w:hAnsiTheme="minorHAnsi"/>
                <w:sz w:val="20"/>
                <w:szCs w:val="20"/>
                <w:lang w:eastAsia="en-US"/>
              </w:rPr>
            </w:pPr>
            <w:r w:rsidRPr="003F7887">
              <w:rPr>
                <w:rFonts w:asciiTheme="minorHAnsi" w:hAnsiTheme="minorHAnsi"/>
                <w:sz w:val="20"/>
                <w:szCs w:val="20"/>
                <w:lang w:eastAsia="en-US"/>
              </w:rPr>
              <w:t>Endesa 32%, Siemens 20%, rest govt</w:t>
            </w:r>
          </w:p>
        </w:tc>
        <w:tc>
          <w:tcPr>
            <w:tcW w:w="567" w:type="dxa"/>
          </w:tcPr>
          <w:p w:rsidR="0056279D" w:rsidRPr="003F7887" w:rsidRDefault="0056279D" w:rsidP="0056279D">
            <w:pPr>
              <w:jc w:val="right"/>
              <w:rPr>
                <w:rFonts w:asciiTheme="minorHAnsi" w:hAnsiTheme="minorHAnsi"/>
                <w:sz w:val="20"/>
                <w:szCs w:val="20"/>
                <w:lang w:eastAsia="en-US"/>
              </w:rPr>
            </w:pP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IPP</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384</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2003</w:t>
            </w:r>
          </w:p>
        </w:tc>
        <w:tc>
          <w:tcPr>
            <w:tcW w:w="425" w:type="dxa"/>
          </w:tcPr>
          <w:p w:rsidR="0056279D" w:rsidRPr="003F7887" w:rsidRDefault="0056279D" w:rsidP="0056279D">
            <w:pPr>
              <w:jc w:val="right"/>
              <w:rPr>
                <w:rFonts w:asciiTheme="minorHAnsi" w:hAnsiTheme="minorHAnsi"/>
                <w:sz w:val="20"/>
                <w:szCs w:val="20"/>
                <w:lang w:eastAsia="en-US"/>
              </w:rPr>
            </w:pPr>
          </w:p>
        </w:tc>
        <w:tc>
          <w:tcPr>
            <w:tcW w:w="1276" w:type="dxa"/>
          </w:tcPr>
          <w:p w:rsidR="0056279D" w:rsidRPr="003F7887" w:rsidRDefault="0056279D" w:rsidP="00E23EFE">
            <w:pPr>
              <w:rPr>
                <w:rFonts w:asciiTheme="minorHAnsi" w:hAnsiTheme="minorHAnsi"/>
                <w:sz w:val="20"/>
                <w:szCs w:val="20"/>
                <w:lang w:eastAsia="en-US"/>
              </w:rPr>
            </w:pP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Morocco</w:t>
            </w:r>
          </w:p>
        </w:tc>
        <w:tc>
          <w:tcPr>
            <w:tcW w:w="1276" w:type="dxa"/>
          </w:tcPr>
          <w:p w:rsidR="0056279D" w:rsidRPr="003F7887" w:rsidRDefault="0056279D" w:rsidP="00E23EFE">
            <w:pPr>
              <w:rPr>
                <w:rFonts w:asciiTheme="minorHAnsi" w:hAnsiTheme="minorHAnsi"/>
                <w:sz w:val="20"/>
                <w:szCs w:val="20"/>
                <w:lang w:eastAsia="en-US"/>
              </w:rPr>
            </w:pPr>
            <w:r w:rsidRPr="003F7887">
              <w:rPr>
                <w:rFonts w:asciiTheme="minorHAnsi" w:hAnsiTheme="minorHAnsi"/>
                <w:sz w:val="20"/>
                <w:szCs w:val="20"/>
                <w:lang w:eastAsia="en-US"/>
              </w:rPr>
              <w:t>Electricity generation</w:t>
            </w:r>
          </w:p>
        </w:tc>
        <w:tc>
          <w:tcPr>
            <w:tcW w:w="992" w:type="dxa"/>
          </w:tcPr>
          <w:p w:rsidR="0056279D" w:rsidRPr="003F7887" w:rsidRDefault="0056279D" w:rsidP="00E23EFE">
            <w:pPr>
              <w:rPr>
                <w:rFonts w:asciiTheme="minorHAnsi" w:hAnsiTheme="minorHAnsi"/>
                <w:sz w:val="20"/>
                <w:szCs w:val="20"/>
                <w:lang w:eastAsia="en-US"/>
              </w:rPr>
            </w:pPr>
            <w:r w:rsidRPr="003F7887">
              <w:rPr>
                <w:rFonts w:asciiTheme="minorHAnsi" w:hAnsiTheme="minorHAnsi"/>
                <w:sz w:val="20"/>
                <w:szCs w:val="20"/>
              </w:rPr>
              <w:t xml:space="preserve">Tetouan Wind Power Project </w:t>
            </w:r>
          </w:p>
        </w:tc>
        <w:tc>
          <w:tcPr>
            <w:tcW w:w="2268" w:type="dxa"/>
          </w:tcPr>
          <w:p w:rsidR="0056279D" w:rsidRPr="003F7887" w:rsidRDefault="0056279D" w:rsidP="00E23EFE">
            <w:pPr>
              <w:rPr>
                <w:rFonts w:asciiTheme="minorHAnsi" w:hAnsiTheme="minorHAnsi"/>
                <w:sz w:val="20"/>
                <w:szCs w:val="20"/>
                <w:lang w:eastAsia="en-US"/>
              </w:rPr>
            </w:pPr>
            <w:r w:rsidRPr="003F7887">
              <w:rPr>
                <w:rFonts w:asciiTheme="minorHAnsi" w:hAnsiTheme="minorHAnsi"/>
                <w:sz w:val="20"/>
                <w:szCs w:val="20"/>
                <w:lang w:eastAsia="en-US"/>
              </w:rPr>
              <w:t>Theolia (France)</w:t>
            </w:r>
          </w:p>
        </w:tc>
        <w:tc>
          <w:tcPr>
            <w:tcW w:w="567"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100</w:t>
            </w: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IPP Wind</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50</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1997</w:t>
            </w:r>
          </w:p>
        </w:tc>
        <w:tc>
          <w:tcPr>
            <w:tcW w:w="425"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w:t>
            </w:r>
          </w:p>
        </w:tc>
        <w:tc>
          <w:tcPr>
            <w:tcW w:w="1276" w:type="dxa"/>
          </w:tcPr>
          <w:p w:rsidR="0056279D" w:rsidRPr="003F7887" w:rsidRDefault="0056279D" w:rsidP="00E23EFE">
            <w:pPr>
              <w:rPr>
                <w:rFonts w:asciiTheme="minorHAnsi" w:hAnsiTheme="minorHAnsi"/>
                <w:sz w:val="20"/>
                <w:szCs w:val="20"/>
                <w:lang w:eastAsia="en-US"/>
              </w:rPr>
            </w:pPr>
            <w:r w:rsidRPr="003F7887">
              <w:rPr>
                <w:rFonts w:asciiTheme="minorHAnsi" w:hAnsiTheme="minorHAnsi"/>
                <w:sz w:val="20"/>
                <w:szCs w:val="20"/>
                <w:lang w:eastAsia="en-US"/>
              </w:rPr>
              <w:t>EIB 23.3</w:t>
            </w: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Morocco</w:t>
            </w:r>
          </w:p>
        </w:tc>
        <w:tc>
          <w:tcPr>
            <w:tcW w:w="1276"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Water, sanitation, electricity, lighting</w:t>
            </w:r>
          </w:p>
        </w:tc>
        <w:tc>
          <w:tcPr>
            <w:tcW w:w="992"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 xml:space="preserve">Lydec </w:t>
            </w:r>
            <w:r>
              <w:rPr>
                <w:rFonts w:asciiTheme="minorHAnsi" w:hAnsiTheme="minorHAnsi"/>
                <w:sz w:val="20"/>
                <w:szCs w:val="20"/>
                <w:lang w:eastAsia="en-US"/>
              </w:rPr>
              <w:t>-</w:t>
            </w:r>
            <w:r w:rsidRPr="003F7887">
              <w:rPr>
                <w:rFonts w:asciiTheme="minorHAnsi" w:hAnsiTheme="minorHAnsi"/>
                <w:sz w:val="20"/>
                <w:szCs w:val="20"/>
                <w:lang w:eastAsia="en-US"/>
              </w:rPr>
              <w:t>Casablanca</w:t>
            </w:r>
          </w:p>
        </w:tc>
        <w:tc>
          <w:tcPr>
            <w:tcW w:w="2268"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Suez</w:t>
            </w:r>
          </w:p>
        </w:tc>
        <w:tc>
          <w:tcPr>
            <w:tcW w:w="567"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51</w:t>
            </w: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Concession</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1997</w:t>
            </w:r>
          </w:p>
        </w:tc>
        <w:tc>
          <w:tcPr>
            <w:tcW w:w="425"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30</w:t>
            </w:r>
          </w:p>
        </w:tc>
        <w:tc>
          <w:tcPr>
            <w:tcW w:w="1276"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119***</w:t>
            </w: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Morocco</w:t>
            </w:r>
          </w:p>
        </w:tc>
        <w:tc>
          <w:tcPr>
            <w:tcW w:w="1276"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Water, sanitation, electricity</w:t>
            </w:r>
          </w:p>
        </w:tc>
        <w:tc>
          <w:tcPr>
            <w:tcW w:w="992"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 xml:space="preserve">Redal ** </w:t>
            </w:r>
            <w:r>
              <w:rPr>
                <w:rFonts w:asciiTheme="minorHAnsi" w:hAnsiTheme="minorHAnsi"/>
                <w:sz w:val="20"/>
                <w:szCs w:val="20"/>
                <w:lang w:eastAsia="en-US"/>
              </w:rPr>
              <w:t>-</w:t>
            </w:r>
            <w:r w:rsidRPr="003F7887">
              <w:rPr>
                <w:rFonts w:asciiTheme="minorHAnsi" w:hAnsiTheme="minorHAnsi"/>
                <w:sz w:val="20"/>
                <w:szCs w:val="20"/>
                <w:lang w:eastAsia="en-US"/>
              </w:rPr>
              <w:t>Rabat/Sale</w:t>
            </w:r>
          </w:p>
        </w:tc>
        <w:tc>
          <w:tcPr>
            <w:tcW w:w="2268"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Veolia</w:t>
            </w:r>
          </w:p>
        </w:tc>
        <w:tc>
          <w:tcPr>
            <w:tcW w:w="567"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100</w:t>
            </w: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Concession</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1999</w:t>
            </w:r>
          </w:p>
        </w:tc>
        <w:tc>
          <w:tcPr>
            <w:tcW w:w="425"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30</w:t>
            </w:r>
          </w:p>
        </w:tc>
        <w:tc>
          <w:tcPr>
            <w:tcW w:w="1276" w:type="dxa"/>
          </w:tcPr>
          <w:p w:rsidR="0056279D" w:rsidRPr="003F7887" w:rsidRDefault="0056279D" w:rsidP="0009357F">
            <w:pPr>
              <w:rPr>
                <w:rFonts w:asciiTheme="minorHAnsi" w:hAnsiTheme="minorHAnsi"/>
                <w:sz w:val="20"/>
                <w:szCs w:val="20"/>
                <w:lang w:eastAsia="en-US"/>
              </w:rPr>
            </w:pP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Morocco</w:t>
            </w:r>
          </w:p>
        </w:tc>
        <w:tc>
          <w:tcPr>
            <w:tcW w:w="1276" w:type="dxa"/>
          </w:tcPr>
          <w:p w:rsidR="0056279D" w:rsidRPr="003F7887" w:rsidRDefault="0056279D" w:rsidP="00E23EFE">
            <w:pPr>
              <w:rPr>
                <w:rFonts w:asciiTheme="minorHAnsi" w:hAnsiTheme="minorHAnsi"/>
                <w:sz w:val="20"/>
                <w:szCs w:val="20"/>
                <w:lang w:eastAsia="en-US"/>
              </w:rPr>
            </w:pPr>
            <w:r w:rsidRPr="003F7887">
              <w:rPr>
                <w:rFonts w:asciiTheme="minorHAnsi" w:hAnsiTheme="minorHAnsi"/>
                <w:sz w:val="20"/>
                <w:szCs w:val="20"/>
                <w:lang w:eastAsia="en-US"/>
              </w:rPr>
              <w:t>Water, sanitation, electricity</w:t>
            </w:r>
          </w:p>
        </w:tc>
        <w:tc>
          <w:tcPr>
            <w:tcW w:w="992" w:type="dxa"/>
          </w:tcPr>
          <w:p w:rsidR="0056279D" w:rsidRPr="003F7887" w:rsidRDefault="0056279D" w:rsidP="00E23EFE">
            <w:pPr>
              <w:rPr>
                <w:rFonts w:asciiTheme="minorHAnsi" w:hAnsiTheme="minorHAnsi"/>
                <w:sz w:val="20"/>
                <w:szCs w:val="20"/>
                <w:lang w:eastAsia="en-US"/>
              </w:rPr>
            </w:pPr>
            <w:r w:rsidRPr="003F7887">
              <w:rPr>
                <w:rFonts w:asciiTheme="minorHAnsi" w:hAnsiTheme="minorHAnsi"/>
                <w:sz w:val="20"/>
                <w:szCs w:val="20"/>
                <w:lang w:eastAsia="en-US"/>
              </w:rPr>
              <w:t>Amendis</w:t>
            </w:r>
            <w:r>
              <w:rPr>
                <w:rFonts w:asciiTheme="minorHAnsi" w:hAnsiTheme="minorHAnsi"/>
                <w:sz w:val="20"/>
                <w:szCs w:val="20"/>
                <w:lang w:eastAsia="en-US"/>
              </w:rPr>
              <w:t>-</w:t>
            </w:r>
            <w:r w:rsidRPr="003F7887">
              <w:rPr>
                <w:rFonts w:asciiTheme="minorHAnsi" w:hAnsiTheme="minorHAnsi"/>
                <w:sz w:val="20"/>
                <w:szCs w:val="20"/>
                <w:lang w:eastAsia="en-US"/>
              </w:rPr>
              <w:t xml:space="preserve"> Tetouan and Tangiers</w:t>
            </w:r>
          </w:p>
        </w:tc>
        <w:tc>
          <w:tcPr>
            <w:tcW w:w="2268" w:type="dxa"/>
          </w:tcPr>
          <w:p w:rsidR="0056279D" w:rsidRPr="003F7887" w:rsidRDefault="0056279D" w:rsidP="00E23EFE">
            <w:pPr>
              <w:rPr>
                <w:rFonts w:asciiTheme="minorHAnsi" w:hAnsiTheme="minorHAnsi"/>
                <w:sz w:val="20"/>
                <w:szCs w:val="20"/>
                <w:lang w:eastAsia="en-US"/>
              </w:rPr>
            </w:pPr>
            <w:r w:rsidRPr="003F7887">
              <w:rPr>
                <w:rFonts w:asciiTheme="minorHAnsi" w:hAnsiTheme="minorHAnsi"/>
                <w:sz w:val="20"/>
                <w:szCs w:val="20"/>
                <w:lang w:eastAsia="en-US"/>
              </w:rPr>
              <w:t>Veolia</w:t>
            </w:r>
          </w:p>
        </w:tc>
        <w:tc>
          <w:tcPr>
            <w:tcW w:w="567"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51</w:t>
            </w: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Concession</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2001</w:t>
            </w:r>
          </w:p>
        </w:tc>
        <w:tc>
          <w:tcPr>
            <w:tcW w:w="425"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25</w:t>
            </w:r>
          </w:p>
        </w:tc>
        <w:tc>
          <w:tcPr>
            <w:tcW w:w="1276" w:type="dxa"/>
          </w:tcPr>
          <w:p w:rsidR="0056279D" w:rsidRPr="003F7887" w:rsidRDefault="0056279D" w:rsidP="00E23EFE">
            <w:pPr>
              <w:rPr>
                <w:rFonts w:asciiTheme="minorHAnsi" w:hAnsiTheme="minorHAnsi"/>
                <w:sz w:val="20"/>
                <w:szCs w:val="20"/>
                <w:lang w:eastAsia="en-US"/>
              </w:rPr>
            </w:pP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Palestin</w:t>
            </w:r>
            <w:r>
              <w:rPr>
                <w:rFonts w:asciiTheme="minorHAnsi" w:hAnsiTheme="minorHAnsi"/>
                <w:sz w:val="20"/>
                <w:szCs w:val="20"/>
                <w:lang w:eastAsia="en-US"/>
              </w:rPr>
              <w:t>e</w:t>
            </w:r>
          </w:p>
        </w:tc>
        <w:tc>
          <w:tcPr>
            <w:tcW w:w="1276" w:type="dxa"/>
          </w:tcPr>
          <w:p w:rsidR="0056279D" w:rsidRPr="003F7887" w:rsidRDefault="0056279D" w:rsidP="003F7887">
            <w:pPr>
              <w:rPr>
                <w:rFonts w:asciiTheme="minorHAnsi" w:hAnsiTheme="minorHAnsi"/>
                <w:sz w:val="20"/>
                <w:szCs w:val="20"/>
                <w:lang w:eastAsia="en-US"/>
              </w:rPr>
            </w:pPr>
            <w:r w:rsidRPr="003F7887">
              <w:rPr>
                <w:rFonts w:asciiTheme="minorHAnsi" w:hAnsiTheme="minorHAnsi"/>
                <w:sz w:val="20"/>
                <w:szCs w:val="20"/>
                <w:lang w:eastAsia="en-US"/>
              </w:rPr>
              <w:t>Electricity generation</w:t>
            </w:r>
          </w:p>
        </w:tc>
        <w:tc>
          <w:tcPr>
            <w:tcW w:w="992"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Gaza Power project</w:t>
            </w:r>
          </w:p>
        </w:tc>
        <w:tc>
          <w:tcPr>
            <w:tcW w:w="2268" w:type="dxa"/>
          </w:tcPr>
          <w:p w:rsidR="0056279D" w:rsidRPr="003F7887" w:rsidRDefault="0056279D" w:rsidP="001A0289">
            <w:pPr>
              <w:rPr>
                <w:rFonts w:asciiTheme="minorHAnsi" w:hAnsiTheme="minorHAnsi"/>
                <w:sz w:val="20"/>
                <w:szCs w:val="20"/>
                <w:lang w:eastAsia="en-US"/>
              </w:rPr>
            </w:pPr>
            <w:r w:rsidRPr="003F7887">
              <w:rPr>
                <w:rFonts w:asciiTheme="minorHAnsi" w:hAnsiTheme="minorHAnsi"/>
                <w:sz w:val="20"/>
                <w:szCs w:val="20"/>
                <w:lang w:eastAsia="en-US"/>
              </w:rPr>
              <w:t>Consolidated Contractors International Company (Greece)</w:t>
            </w:r>
          </w:p>
        </w:tc>
        <w:tc>
          <w:tcPr>
            <w:tcW w:w="567"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412</w:t>
            </w: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IPP (Diesel)</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136</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2000</w:t>
            </w:r>
          </w:p>
        </w:tc>
        <w:tc>
          <w:tcPr>
            <w:tcW w:w="425"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w:t>
            </w:r>
          </w:p>
        </w:tc>
        <w:tc>
          <w:tcPr>
            <w:tcW w:w="1276" w:type="dxa"/>
          </w:tcPr>
          <w:p w:rsidR="0056279D" w:rsidRPr="003F7887" w:rsidRDefault="0056279D" w:rsidP="0009357F">
            <w:pPr>
              <w:rPr>
                <w:rFonts w:asciiTheme="minorHAnsi" w:hAnsiTheme="minorHAnsi"/>
                <w:sz w:val="20"/>
                <w:szCs w:val="20"/>
                <w:lang w:eastAsia="en-US"/>
              </w:rPr>
            </w:pP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Tunisia</w:t>
            </w:r>
          </w:p>
        </w:tc>
        <w:tc>
          <w:tcPr>
            <w:tcW w:w="1276" w:type="dxa"/>
          </w:tcPr>
          <w:p w:rsidR="0056279D" w:rsidRPr="003F7887" w:rsidRDefault="0056279D" w:rsidP="000B6357">
            <w:pPr>
              <w:rPr>
                <w:rFonts w:asciiTheme="minorHAnsi" w:hAnsiTheme="minorHAnsi"/>
                <w:sz w:val="20"/>
                <w:szCs w:val="20"/>
                <w:lang w:eastAsia="en-US"/>
              </w:rPr>
            </w:pPr>
            <w:r w:rsidRPr="003F7887">
              <w:rPr>
                <w:rFonts w:asciiTheme="minorHAnsi" w:hAnsiTheme="minorHAnsi"/>
                <w:sz w:val="20"/>
                <w:szCs w:val="20"/>
                <w:lang w:eastAsia="en-US"/>
              </w:rPr>
              <w:t>Electricity generation</w:t>
            </w:r>
          </w:p>
        </w:tc>
        <w:tc>
          <w:tcPr>
            <w:tcW w:w="992"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Rades II</w:t>
            </w:r>
          </w:p>
        </w:tc>
        <w:tc>
          <w:tcPr>
            <w:tcW w:w="2268" w:type="dxa"/>
          </w:tcPr>
          <w:p w:rsidR="0056279D" w:rsidRPr="003F7887" w:rsidRDefault="0056279D" w:rsidP="001A0289">
            <w:pPr>
              <w:rPr>
                <w:rFonts w:asciiTheme="minorHAnsi" w:hAnsiTheme="minorHAnsi"/>
                <w:sz w:val="20"/>
                <w:szCs w:val="20"/>
                <w:lang w:eastAsia="en-US"/>
              </w:rPr>
            </w:pPr>
            <w:r w:rsidRPr="003F7887">
              <w:rPr>
                <w:rFonts w:asciiTheme="minorHAnsi" w:hAnsiTheme="minorHAnsi"/>
                <w:sz w:val="20"/>
                <w:szCs w:val="20"/>
                <w:lang w:eastAsia="en-US"/>
              </w:rPr>
              <w:t>BTU Power Company 60%, Marubeni 40%</w:t>
            </w:r>
          </w:p>
        </w:tc>
        <w:tc>
          <w:tcPr>
            <w:tcW w:w="567" w:type="dxa"/>
          </w:tcPr>
          <w:p w:rsidR="0056279D" w:rsidRPr="003F7887" w:rsidRDefault="0056279D" w:rsidP="0056279D">
            <w:pPr>
              <w:jc w:val="right"/>
              <w:rPr>
                <w:rFonts w:asciiTheme="minorHAnsi" w:hAnsiTheme="minorHAnsi"/>
                <w:sz w:val="20"/>
                <w:szCs w:val="20"/>
                <w:lang w:eastAsia="en-US"/>
              </w:rPr>
            </w:pP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IPP</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471</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1999</w:t>
            </w:r>
          </w:p>
        </w:tc>
        <w:tc>
          <w:tcPr>
            <w:tcW w:w="425"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w:t>
            </w:r>
          </w:p>
        </w:tc>
        <w:tc>
          <w:tcPr>
            <w:tcW w:w="1276" w:type="dxa"/>
          </w:tcPr>
          <w:p w:rsidR="0056279D" w:rsidRPr="003F7887" w:rsidRDefault="0056279D" w:rsidP="0009357F">
            <w:pPr>
              <w:rPr>
                <w:rFonts w:asciiTheme="minorHAnsi" w:hAnsiTheme="minorHAnsi"/>
                <w:sz w:val="20"/>
                <w:szCs w:val="20"/>
                <w:lang w:eastAsia="en-US"/>
              </w:rPr>
            </w:pP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Tunisia</w:t>
            </w:r>
          </w:p>
        </w:tc>
        <w:tc>
          <w:tcPr>
            <w:tcW w:w="1276" w:type="dxa"/>
          </w:tcPr>
          <w:p w:rsidR="0056279D" w:rsidRPr="003F7887" w:rsidRDefault="0056279D" w:rsidP="000B6357">
            <w:pPr>
              <w:rPr>
                <w:rFonts w:asciiTheme="minorHAnsi" w:hAnsiTheme="minorHAnsi"/>
                <w:sz w:val="20"/>
                <w:szCs w:val="20"/>
                <w:lang w:eastAsia="en-US"/>
              </w:rPr>
            </w:pPr>
            <w:r w:rsidRPr="003F7887">
              <w:rPr>
                <w:rFonts w:asciiTheme="minorHAnsi" w:hAnsiTheme="minorHAnsi"/>
                <w:sz w:val="20"/>
                <w:szCs w:val="20"/>
                <w:lang w:eastAsia="en-US"/>
              </w:rPr>
              <w:t>Electricity generation</w:t>
            </w:r>
          </w:p>
        </w:tc>
        <w:tc>
          <w:tcPr>
            <w:tcW w:w="992"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bCs/>
                <w:sz w:val="20"/>
                <w:szCs w:val="20"/>
              </w:rPr>
              <w:t>SEEB</w:t>
            </w:r>
          </w:p>
        </w:tc>
        <w:tc>
          <w:tcPr>
            <w:tcW w:w="2268" w:type="dxa"/>
          </w:tcPr>
          <w:p w:rsidR="0056279D" w:rsidRPr="00507832" w:rsidRDefault="0056279D" w:rsidP="004D0425">
            <w:pPr>
              <w:rPr>
                <w:rFonts w:asciiTheme="minorHAnsi" w:hAnsiTheme="minorHAnsi"/>
                <w:sz w:val="20"/>
                <w:szCs w:val="20"/>
                <w:lang w:val="es-ES_tradnl" w:eastAsia="en-US"/>
              </w:rPr>
            </w:pPr>
            <w:r w:rsidRPr="00507832">
              <w:rPr>
                <w:rFonts w:asciiTheme="minorHAnsi" w:hAnsiTheme="minorHAnsi"/>
                <w:sz w:val="20"/>
                <w:szCs w:val="20"/>
                <w:lang w:val="es-ES_tradnl" w:eastAsia="en-US"/>
              </w:rPr>
              <w:t xml:space="preserve">Caterpillar (USA) </w:t>
            </w:r>
            <w:r w:rsidR="004D0425">
              <w:rPr>
                <w:rFonts w:asciiTheme="minorHAnsi" w:hAnsiTheme="minorHAnsi"/>
                <w:sz w:val="20"/>
                <w:szCs w:val="20"/>
                <w:lang w:val="es-ES_tradnl" w:eastAsia="en-US"/>
              </w:rPr>
              <w:t>50%</w:t>
            </w:r>
            <w:r w:rsidRPr="00507832">
              <w:rPr>
                <w:rFonts w:asciiTheme="minorHAnsi" w:hAnsiTheme="minorHAnsi"/>
                <w:sz w:val="20"/>
                <w:szCs w:val="20"/>
                <w:lang w:val="es-ES_tradnl" w:eastAsia="en-US"/>
              </w:rPr>
              <w:t xml:space="preserve">, </w:t>
            </w:r>
            <w:r w:rsidR="004D0425">
              <w:rPr>
                <w:rFonts w:asciiTheme="minorHAnsi" w:hAnsiTheme="minorHAnsi"/>
                <w:sz w:val="20"/>
                <w:szCs w:val="20"/>
                <w:lang w:val="es-ES_tradnl" w:eastAsia="en-US"/>
              </w:rPr>
              <w:t>Candax (50%)</w:t>
            </w:r>
          </w:p>
        </w:tc>
        <w:tc>
          <w:tcPr>
            <w:tcW w:w="567" w:type="dxa"/>
          </w:tcPr>
          <w:p w:rsidR="0056279D" w:rsidRPr="00507832" w:rsidRDefault="0056279D" w:rsidP="0056279D">
            <w:pPr>
              <w:jc w:val="right"/>
              <w:rPr>
                <w:rFonts w:asciiTheme="minorHAnsi" w:hAnsiTheme="minorHAnsi"/>
                <w:sz w:val="20"/>
                <w:szCs w:val="20"/>
                <w:lang w:val="es-ES_tradnl" w:eastAsia="en-US"/>
              </w:rPr>
            </w:pP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IPP</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27</w:t>
            </w:r>
          </w:p>
        </w:tc>
        <w:tc>
          <w:tcPr>
            <w:tcW w:w="709"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2002</w:t>
            </w:r>
          </w:p>
        </w:tc>
        <w:tc>
          <w:tcPr>
            <w:tcW w:w="425"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20</w:t>
            </w:r>
          </w:p>
        </w:tc>
        <w:tc>
          <w:tcPr>
            <w:tcW w:w="1276" w:type="dxa"/>
          </w:tcPr>
          <w:p w:rsidR="0056279D" w:rsidRPr="003F7887" w:rsidRDefault="0056279D" w:rsidP="0009357F">
            <w:pPr>
              <w:rPr>
                <w:rFonts w:asciiTheme="minorHAnsi" w:hAnsiTheme="minorHAnsi"/>
                <w:sz w:val="20"/>
                <w:szCs w:val="20"/>
                <w:lang w:eastAsia="en-US"/>
              </w:rPr>
            </w:pP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Yemen</w:t>
            </w:r>
          </w:p>
        </w:tc>
        <w:tc>
          <w:tcPr>
            <w:tcW w:w="1276" w:type="dxa"/>
          </w:tcPr>
          <w:p w:rsidR="0056279D" w:rsidRPr="003F7887" w:rsidRDefault="0056279D" w:rsidP="000B6357">
            <w:pPr>
              <w:rPr>
                <w:rFonts w:asciiTheme="minorHAnsi" w:hAnsiTheme="minorHAnsi"/>
                <w:sz w:val="20"/>
                <w:szCs w:val="20"/>
                <w:lang w:eastAsia="en-US"/>
              </w:rPr>
            </w:pPr>
            <w:r w:rsidRPr="003F7887">
              <w:rPr>
                <w:rFonts w:asciiTheme="minorHAnsi" w:hAnsiTheme="minorHAnsi"/>
                <w:sz w:val="20"/>
                <w:szCs w:val="20"/>
                <w:lang w:eastAsia="en-US"/>
              </w:rPr>
              <w:t>Electricity generation</w:t>
            </w:r>
          </w:p>
        </w:tc>
        <w:tc>
          <w:tcPr>
            <w:tcW w:w="992" w:type="dxa"/>
          </w:tcPr>
          <w:p w:rsidR="0056279D" w:rsidRPr="003F7887" w:rsidRDefault="0056279D" w:rsidP="0009357F">
            <w:pPr>
              <w:rPr>
                <w:rFonts w:asciiTheme="minorHAnsi" w:hAnsiTheme="minorHAnsi"/>
                <w:sz w:val="20"/>
                <w:szCs w:val="20"/>
                <w:lang w:eastAsia="en-US"/>
              </w:rPr>
            </w:pPr>
            <w:r w:rsidRPr="003F7887">
              <w:rPr>
                <w:rFonts w:asciiTheme="minorHAnsi" w:hAnsiTheme="minorHAnsi"/>
                <w:sz w:val="20"/>
                <w:szCs w:val="20"/>
                <w:lang w:eastAsia="en-US"/>
              </w:rPr>
              <w:t>Al Hudaydah</w:t>
            </w:r>
          </w:p>
        </w:tc>
        <w:tc>
          <w:tcPr>
            <w:tcW w:w="2268" w:type="dxa"/>
          </w:tcPr>
          <w:p w:rsidR="0056279D" w:rsidRPr="003F7887" w:rsidRDefault="0056279D" w:rsidP="001A0289">
            <w:pPr>
              <w:rPr>
                <w:rFonts w:asciiTheme="minorHAnsi" w:hAnsiTheme="minorHAnsi"/>
                <w:sz w:val="20"/>
                <w:szCs w:val="20"/>
                <w:lang w:eastAsia="en-US"/>
              </w:rPr>
            </w:pPr>
            <w:r w:rsidRPr="003F7887">
              <w:rPr>
                <w:rFonts w:asciiTheme="minorHAnsi" w:hAnsiTheme="minorHAnsi"/>
                <w:sz w:val="20"/>
                <w:szCs w:val="20"/>
                <w:lang w:eastAsia="en-US"/>
              </w:rPr>
              <w:t>Aggreko</w:t>
            </w:r>
          </w:p>
        </w:tc>
        <w:tc>
          <w:tcPr>
            <w:tcW w:w="567" w:type="dxa"/>
          </w:tcPr>
          <w:p w:rsidR="0056279D" w:rsidRPr="003F7887" w:rsidRDefault="0056279D" w:rsidP="0056279D">
            <w:pPr>
              <w:jc w:val="right"/>
              <w:rPr>
                <w:rFonts w:asciiTheme="minorHAnsi" w:hAnsiTheme="minorHAnsi"/>
                <w:sz w:val="20"/>
                <w:szCs w:val="20"/>
                <w:lang w:eastAsia="en-US"/>
              </w:rPr>
            </w:pPr>
            <w:r w:rsidRPr="003F7887">
              <w:rPr>
                <w:rFonts w:asciiTheme="minorHAnsi" w:hAnsiTheme="minorHAnsi"/>
                <w:sz w:val="20"/>
                <w:szCs w:val="20"/>
                <w:lang w:eastAsia="en-US"/>
              </w:rPr>
              <w:t>100</w:t>
            </w:r>
          </w:p>
        </w:tc>
        <w:tc>
          <w:tcPr>
            <w:tcW w:w="709" w:type="dxa"/>
          </w:tcPr>
          <w:p w:rsidR="0056279D" w:rsidRPr="003F7887" w:rsidRDefault="0056279D" w:rsidP="004B04FE">
            <w:pPr>
              <w:rPr>
                <w:rFonts w:asciiTheme="minorHAnsi" w:hAnsiTheme="minorHAnsi"/>
                <w:sz w:val="20"/>
                <w:szCs w:val="20"/>
                <w:lang w:eastAsia="en-US"/>
              </w:rPr>
            </w:pPr>
            <w:r w:rsidRPr="003F7887">
              <w:rPr>
                <w:rFonts w:asciiTheme="minorHAnsi" w:hAnsiTheme="minorHAnsi"/>
                <w:sz w:val="20"/>
                <w:szCs w:val="20"/>
                <w:lang w:eastAsia="en-US"/>
              </w:rPr>
              <w:t>Rent (Diesel)</w:t>
            </w:r>
          </w:p>
        </w:tc>
        <w:tc>
          <w:tcPr>
            <w:tcW w:w="708"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50</w:t>
            </w:r>
          </w:p>
        </w:tc>
        <w:tc>
          <w:tcPr>
            <w:tcW w:w="709"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2006</w:t>
            </w:r>
          </w:p>
        </w:tc>
        <w:tc>
          <w:tcPr>
            <w:tcW w:w="425"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5</w:t>
            </w:r>
          </w:p>
        </w:tc>
        <w:tc>
          <w:tcPr>
            <w:tcW w:w="1276" w:type="dxa"/>
          </w:tcPr>
          <w:p w:rsidR="0056279D" w:rsidRPr="003F7887" w:rsidRDefault="0056279D" w:rsidP="0009357F">
            <w:pPr>
              <w:rPr>
                <w:rFonts w:asciiTheme="minorHAnsi" w:hAnsiTheme="minorHAnsi"/>
                <w:sz w:val="20"/>
                <w:szCs w:val="20"/>
                <w:lang w:eastAsia="en-US"/>
              </w:rPr>
            </w:pPr>
          </w:p>
        </w:tc>
      </w:tr>
      <w:tr w:rsidR="0056279D" w:rsidRPr="0009357F" w:rsidTr="00C14E59">
        <w:tc>
          <w:tcPr>
            <w:tcW w:w="959" w:type="dxa"/>
          </w:tcPr>
          <w:p w:rsidR="0056279D" w:rsidRPr="003F7887" w:rsidRDefault="0056279D" w:rsidP="00E23EFE">
            <w:pPr>
              <w:jc w:val="center"/>
              <w:rPr>
                <w:rFonts w:asciiTheme="minorHAnsi" w:hAnsiTheme="minorHAnsi"/>
                <w:sz w:val="20"/>
                <w:szCs w:val="20"/>
                <w:lang w:eastAsia="en-US"/>
              </w:rPr>
            </w:pPr>
            <w:r w:rsidRPr="003F7887">
              <w:rPr>
                <w:rFonts w:asciiTheme="minorHAnsi" w:hAnsiTheme="minorHAnsi"/>
                <w:sz w:val="20"/>
                <w:szCs w:val="20"/>
                <w:lang w:eastAsia="en-US"/>
              </w:rPr>
              <w:t>Yemen</w:t>
            </w:r>
          </w:p>
        </w:tc>
        <w:tc>
          <w:tcPr>
            <w:tcW w:w="1276" w:type="dxa"/>
          </w:tcPr>
          <w:p w:rsidR="0056279D" w:rsidRPr="003F7887" w:rsidRDefault="0056279D" w:rsidP="00F75103">
            <w:pPr>
              <w:rPr>
                <w:rFonts w:asciiTheme="minorHAnsi" w:hAnsiTheme="minorHAnsi"/>
                <w:sz w:val="20"/>
                <w:szCs w:val="20"/>
                <w:lang w:eastAsia="en-US"/>
              </w:rPr>
            </w:pPr>
            <w:r w:rsidRPr="003F7887">
              <w:rPr>
                <w:rFonts w:asciiTheme="minorHAnsi" w:hAnsiTheme="minorHAnsi"/>
                <w:sz w:val="20"/>
                <w:szCs w:val="20"/>
                <w:lang w:eastAsia="en-US"/>
              </w:rPr>
              <w:t>Electricity generation</w:t>
            </w:r>
          </w:p>
        </w:tc>
        <w:tc>
          <w:tcPr>
            <w:tcW w:w="992" w:type="dxa"/>
          </w:tcPr>
          <w:p w:rsidR="0056279D" w:rsidRPr="003F7887" w:rsidRDefault="0056279D" w:rsidP="0009357F">
            <w:pPr>
              <w:rPr>
                <w:rFonts w:asciiTheme="minorHAnsi" w:hAnsiTheme="minorHAnsi"/>
                <w:sz w:val="20"/>
                <w:szCs w:val="20"/>
                <w:lang w:eastAsia="en-US"/>
              </w:rPr>
            </w:pPr>
            <w:r>
              <w:rPr>
                <w:rFonts w:asciiTheme="minorHAnsi" w:hAnsiTheme="minorHAnsi"/>
                <w:sz w:val="20"/>
                <w:szCs w:val="20"/>
                <w:lang w:eastAsia="en-US"/>
              </w:rPr>
              <w:t>Aggreko II</w:t>
            </w:r>
          </w:p>
        </w:tc>
        <w:tc>
          <w:tcPr>
            <w:tcW w:w="2268" w:type="dxa"/>
          </w:tcPr>
          <w:p w:rsidR="0056279D" w:rsidRPr="003F7887" w:rsidRDefault="0056279D" w:rsidP="001A0289">
            <w:pPr>
              <w:rPr>
                <w:rFonts w:asciiTheme="minorHAnsi" w:hAnsiTheme="minorHAnsi"/>
                <w:sz w:val="20"/>
                <w:szCs w:val="20"/>
                <w:lang w:eastAsia="en-US"/>
              </w:rPr>
            </w:pPr>
            <w:r>
              <w:rPr>
                <w:rFonts w:asciiTheme="minorHAnsi" w:hAnsiTheme="minorHAnsi"/>
                <w:sz w:val="20"/>
                <w:szCs w:val="20"/>
                <w:lang w:eastAsia="en-US"/>
              </w:rPr>
              <w:t>Aggreko</w:t>
            </w:r>
          </w:p>
        </w:tc>
        <w:tc>
          <w:tcPr>
            <w:tcW w:w="567"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1005</w:t>
            </w:r>
          </w:p>
        </w:tc>
        <w:tc>
          <w:tcPr>
            <w:tcW w:w="709" w:type="dxa"/>
          </w:tcPr>
          <w:p w:rsidR="0056279D" w:rsidRPr="003F7887" w:rsidRDefault="0056279D" w:rsidP="004B04FE">
            <w:pPr>
              <w:rPr>
                <w:rFonts w:asciiTheme="minorHAnsi" w:hAnsiTheme="minorHAnsi"/>
                <w:sz w:val="20"/>
                <w:szCs w:val="20"/>
                <w:lang w:eastAsia="en-US"/>
              </w:rPr>
            </w:pPr>
            <w:r>
              <w:rPr>
                <w:rFonts w:asciiTheme="minorHAnsi" w:hAnsiTheme="minorHAnsi"/>
                <w:sz w:val="20"/>
                <w:szCs w:val="20"/>
                <w:lang w:eastAsia="en-US"/>
              </w:rPr>
              <w:t>Rent (Diesel)</w:t>
            </w:r>
          </w:p>
        </w:tc>
        <w:tc>
          <w:tcPr>
            <w:tcW w:w="708" w:type="dxa"/>
          </w:tcPr>
          <w:p w:rsidR="0056279D" w:rsidRDefault="0056279D" w:rsidP="0056279D">
            <w:pPr>
              <w:jc w:val="right"/>
              <w:rPr>
                <w:rFonts w:asciiTheme="minorHAnsi" w:hAnsiTheme="minorHAnsi"/>
                <w:sz w:val="20"/>
                <w:szCs w:val="20"/>
                <w:lang w:eastAsia="en-US"/>
              </w:rPr>
            </w:pPr>
            <w:r>
              <w:rPr>
                <w:rFonts w:asciiTheme="minorHAnsi" w:hAnsiTheme="minorHAnsi"/>
                <w:sz w:val="20"/>
                <w:szCs w:val="20"/>
                <w:lang w:eastAsia="en-US"/>
              </w:rPr>
              <w:t>50</w:t>
            </w:r>
          </w:p>
        </w:tc>
        <w:tc>
          <w:tcPr>
            <w:tcW w:w="709"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2006</w:t>
            </w:r>
          </w:p>
        </w:tc>
        <w:tc>
          <w:tcPr>
            <w:tcW w:w="425" w:type="dxa"/>
          </w:tcPr>
          <w:p w:rsidR="0056279D" w:rsidRPr="003F7887" w:rsidRDefault="0056279D" w:rsidP="0056279D">
            <w:pPr>
              <w:jc w:val="right"/>
              <w:rPr>
                <w:rFonts w:asciiTheme="minorHAnsi" w:hAnsiTheme="minorHAnsi"/>
                <w:sz w:val="20"/>
                <w:szCs w:val="20"/>
                <w:lang w:eastAsia="en-US"/>
              </w:rPr>
            </w:pPr>
            <w:r>
              <w:rPr>
                <w:rFonts w:asciiTheme="minorHAnsi" w:hAnsiTheme="minorHAnsi"/>
                <w:sz w:val="20"/>
                <w:szCs w:val="20"/>
                <w:lang w:eastAsia="en-US"/>
              </w:rPr>
              <w:t>5</w:t>
            </w:r>
          </w:p>
        </w:tc>
        <w:tc>
          <w:tcPr>
            <w:tcW w:w="1276" w:type="dxa"/>
          </w:tcPr>
          <w:p w:rsidR="0056279D" w:rsidRPr="003F7887" w:rsidRDefault="0056279D" w:rsidP="0009357F">
            <w:pPr>
              <w:rPr>
                <w:rFonts w:asciiTheme="minorHAnsi" w:hAnsiTheme="minorHAnsi"/>
                <w:sz w:val="20"/>
                <w:szCs w:val="20"/>
                <w:lang w:eastAsia="en-US"/>
              </w:rPr>
            </w:pPr>
          </w:p>
        </w:tc>
      </w:tr>
    </w:tbl>
    <w:p w:rsidR="000A0846" w:rsidRDefault="0056279D" w:rsidP="0009357F">
      <w:pPr>
        <w:rPr>
          <w:lang w:eastAsia="en-US"/>
        </w:rPr>
      </w:pPr>
      <w:r>
        <w:rPr>
          <w:lang w:eastAsia="en-US"/>
        </w:rPr>
        <w:t>Source: PSIRU, PPIAF</w:t>
      </w:r>
    </w:p>
    <w:p w:rsidR="000A0846" w:rsidRDefault="000A0846" w:rsidP="0009357F">
      <w:pPr>
        <w:rPr>
          <w:lang w:eastAsia="en-US"/>
        </w:rPr>
      </w:pPr>
    </w:p>
    <w:p w:rsidR="002C5A5B" w:rsidRDefault="002C5A5B" w:rsidP="0009357F">
      <w:pPr>
        <w:rPr>
          <w:lang w:eastAsia="en-US"/>
        </w:rPr>
      </w:pPr>
    </w:p>
    <w:p w:rsidR="00507832" w:rsidRDefault="00910A64" w:rsidP="00910A64">
      <w:pPr>
        <w:pStyle w:val="Heading2"/>
      </w:pPr>
      <w:bookmarkStart w:id="56" w:name="_Toc304892552"/>
      <w:r>
        <w:t xml:space="preserve">Electricity: </w:t>
      </w:r>
      <w:r w:rsidR="00E616F3">
        <w:t>private companies</w:t>
      </w:r>
      <w:bookmarkEnd w:id="56"/>
    </w:p>
    <w:p w:rsidR="002E52F1" w:rsidRDefault="002E52F1" w:rsidP="002E52F1">
      <w:pPr>
        <w:pStyle w:val="Heading3"/>
      </w:pPr>
      <w:bookmarkStart w:id="57" w:name="_Toc304892553"/>
      <w:r>
        <w:t>Aes</w:t>
      </w:r>
      <w:bookmarkEnd w:id="57"/>
    </w:p>
    <w:p w:rsidR="002E52F1" w:rsidRDefault="007A3827" w:rsidP="002E52F1">
      <w:pPr>
        <w:rPr>
          <w:lang w:eastAsia="en-US"/>
        </w:rPr>
      </w:pPr>
      <w:r>
        <w:rPr>
          <w:lang w:eastAsia="en-US"/>
        </w:rPr>
        <w:t>AES is the largest multinational company operating in developing countries throughout the world. It has been involved in a  number of disputes with unions in different countries. It is the majority partner in one of the IPPs in Jordan.</w:t>
      </w:r>
    </w:p>
    <w:p w:rsidR="002E52F1" w:rsidRDefault="002E52F1" w:rsidP="002E52F1">
      <w:pPr>
        <w:pStyle w:val="Heading3"/>
      </w:pPr>
      <w:bookmarkStart w:id="58" w:name="_Toc304892554"/>
      <w:r>
        <w:t>Aggreko</w:t>
      </w:r>
      <w:bookmarkEnd w:id="58"/>
    </w:p>
    <w:p w:rsidR="002E52F1" w:rsidRDefault="007A3827" w:rsidP="002E52F1">
      <w:pPr>
        <w:rPr>
          <w:lang w:eastAsia="en-US"/>
        </w:rPr>
      </w:pPr>
      <w:r>
        <w:rPr>
          <w:lang w:eastAsia="en-US"/>
        </w:rPr>
        <w:t>Aggreko is a UK company which specialises in renting diesel-powered generators. This is an expensive and polluting way of generating electricity. Aggreko’s business depends on countries failing to develop adequate electricity capacity by building permanent power stations. Aggreko’s business in the region consists of two generators in Yemen.</w:t>
      </w:r>
    </w:p>
    <w:p w:rsidR="002E52F1" w:rsidRDefault="002E52F1" w:rsidP="002E52F1">
      <w:pPr>
        <w:pStyle w:val="Heading3"/>
      </w:pPr>
      <w:bookmarkStart w:id="59" w:name="_Toc304892555"/>
      <w:r>
        <w:t>Actis/Globeleq</w:t>
      </w:r>
      <w:bookmarkEnd w:id="59"/>
    </w:p>
    <w:p w:rsidR="007A3827" w:rsidRPr="007A3827" w:rsidRDefault="007A3827" w:rsidP="007A3827">
      <w:pPr>
        <w:rPr>
          <w:lang w:eastAsia="en-US"/>
        </w:rPr>
      </w:pPr>
      <w:r>
        <w:rPr>
          <w:lang w:eastAsia="en-US"/>
        </w:rPr>
        <w:t xml:space="preserve">Actis is a private equity company originally created and funded by the UK government aid agency, DFID. It invested widely in electricity in many developing countries under the name of Globeleq, but its only remaining investments in this sector are in Uganda – where it runs the distribution company, whose performance is regarded as oppressive and extortionate by the government – and one of the Egyptian IPPs. </w:t>
      </w:r>
    </w:p>
    <w:p w:rsidR="002E52F1" w:rsidRPr="002E52F1" w:rsidRDefault="002E52F1" w:rsidP="002E52F1">
      <w:pPr>
        <w:rPr>
          <w:lang w:eastAsia="en-US"/>
        </w:rPr>
      </w:pPr>
    </w:p>
    <w:p w:rsidR="002E52F1" w:rsidRDefault="002E52F1" w:rsidP="002E52F1">
      <w:pPr>
        <w:pStyle w:val="Heading3"/>
      </w:pPr>
      <w:bookmarkStart w:id="60" w:name="_Toc304892556"/>
      <w:r>
        <w:t>BTU</w:t>
      </w:r>
      <w:bookmarkEnd w:id="60"/>
    </w:p>
    <w:p w:rsidR="002E52F1" w:rsidRDefault="002E52F1" w:rsidP="002E52F1">
      <w:pPr>
        <w:rPr>
          <w:lang w:eastAsia="en-US"/>
        </w:rPr>
      </w:pPr>
      <w:r>
        <w:rPr>
          <w:lang w:eastAsia="en-US"/>
        </w:rPr>
        <w:t xml:space="preserve">The Rades II plant in Carthage, Tunisia is owned by the Carthage Power Company (CPC). This was originally set up by a consortium of Vivendi (then the parent company of what later became Veolia), Marubeni, and PSEG. In 2001 Vivendi sold its stake to PSEG and Marubeni, and in 2004 PSEG in turn sold its stake to BTU.  CPC is thus now 40% owned by BTU and 60% by Marubeni. </w:t>
      </w:r>
      <w:r>
        <w:rPr>
          <w:rStyle w:val="EndnoteReference"/>
          <w:lang w:eastAsia="en-US"/>
        </w:rPr>
        <w:endnoteReference w:id="46"/>
      </w:r>
    </w:p>
    <w:p w:rsidR="002E52F1" w:rsidRDefault="002E52F1" w:rsidP="002E52F1">
      <w:pPr>
        <w:rPr>
          <w:lang w:eastAsia="en-US"/>
        </w:rPr>
      </w:pPr>
    </w:p>
    <w:p w:rsidR="002E52F1" w:rsidRDefault="002E52F1" w:rsidP="002E52F1">
      <w:pPr>
        <w:rPr>
          <w:lang w:eastAsia="en-US"/>
        </w:rPr>
      </w:pPr>
      <w:r>
        <w:rPr>
          <w:lang w:eastAsia="en-US"/>
        </w:rPr>
        <w:t>BTU is a private equity firm which specialises in investment in IPPs and desalination plants in developing countries. Its investors include “</w:t>
      </w:r>
      <w:r w:rsidRPr="00117D02">
        <w:rPr>
          <w:lang w:eastAsia="en-US"/>
        </w:rPr>
        <w:t>government investment arms and pension funds, and publicly traded commercial and investment banks in the Gulf Cooperation Council countries.</w:t>
      </w:r>
      <w:r>
        <w:rPr>
          <w:lang w:eastAsia="en-US"/>
        </w:rPr>
        <w:t xml:space="preserve">” </w:t>
      </w:r>
    </w:p>
    <w:p w:rsidR="002E52F1" w:rsidRDefault="002E52F1" w:rsidP="002E52F1">
      <w:pPr>
        <w:rPr>
          <w:lang w:eastAsia="en-US"/>
        </w:rPr>
      </w:pPr>
    </w:p>
    <w:p w:rsidR="002E52F1" w:rsidRDefault="002E52F1" w:rsidP="002E52F1">
      <w:pPr>
        <w:rPr>
          <w:lang w:eastAsia="en-US"/>
        </w:rPr>
      </w:pPr>
      <w:r>
        <w:rPr>
          <w:lang w:eastAsia="en-US"/>
        </w:rPr>
        <w:t>In addition to CPC, since 2005 BTU owns a 10% stake in Taweelah Asia Power Company (TAPCO), a large</w:t>
      </w:r>
      <w:r w:rsidRPr="004E5026">
        <w:rPr>
          <w:lang w:eastAsia="en-US"/>
        </w:rPr>
        <w:t xml:space="preserve"> independent water and power producer ("IWPP")</w:t>
      </w:r>
      <w:r>
        <w:rPr>
          <w:lang w:eastAsia="en-US"/>
        </w:rPr>
        <w:t xml:space="preserve"> in the UAE. Marubeni also owns a stake in this company too. BTU formerly had a 50% stake in Meiya Power Company, which owns 18 power stations in China: it sold this stake in 2007. </w:t>
      </w:r>
      <w:r>
        <w:rPr>
          <w:rStyle w:val="EndnoteReference"/>
          <w:lang w:eastAsia="en-US"/>
        </w:rPr>
        <w:endnoteReference w:id="47"/>
      </w:r>
      <w:r>
        <w:rPr>
          <w:lang w:eastAsia="en-US"/>
        </w:rPr>
        <w:t xml:space="preserve">  </w:t>
      </w:r>
    </w:p>
    <w:p w:rsidR="002E52F1" w:rsidRDefault="002E52F1" w:rsidP="002E52F1">
      <w:pPr>
        <w:pStyle w:val="Heading3"/>
      </w:pPr>
      <w:bookmarkStart w:id="63" w:name="_Toc304892557"/>
      <w:r>
        <w:t>Candax</w:t>
      </w:r>
      <w:bookmarkEnd w:id="63"/>
    </w:p>
    <w:p w:rsidR="00FD5FF0" w:rsidRDefault="002E52F1" w:rsidP="00FD5FF0">
      <w:r>
        <w:t xml:space="preserve">Candax is a Canadian oil and gas company active in Tunisia and Madagascar. In Tunisia it has a 50% stake in the SEEB power station: its partner, Caterpillar Power Ventures Inc., owns the other 50%.  SEEB is mostly fuelled by gas from one of Candax’ gas fields. </w:t>
      </w:r>
      <w:r>
        <w:rPr>
          <w:rStyle w:val="EndnoteReference"/>
        </w:rPr>
        <w:endnoteReference w:id="48"/>
      </w:r>
    </w:p>
    <w:p w:rsidR="002E52F1" w:rsidRDefault="002E52F1" w:rsidP="00FD5FF0">
      <w:pPr>
        <w:pStyle w:val="Heading3"/>
      </w:pPr>
      <w:bookmarkStart w:id="64" w:name="_Toc304892558"/>
      <w:r>
        <w:t>Kepco</w:t>
      </w:r>
      <w:bookmarkEnd w:id="64"/>
    </w:p>
    <w:p w:rsidR="002E52F1" w:rsidRPr="002E52F1" w:rsidRDefault="00FD5FF0" w:rsidP="002E52F1">
      <w:pPr>
        <w:rPr>
          <w:lang w:eastAsia="en-US"/>
        </w:rPr>
      </w:pPr>
      <w:r>
        <w:rPr>
          <w:lang w:eastAsia="en-US"/>
        </w:rPr>
        <w:t xml:space="preserve">Kepco is the main electricity company in Korea, 51% </w:t>
      </w:r>
      <w:r w:rsidR="0021771A">
        <w:rPr>
          <w:lang w:eastAsia="en-US"/>
        </w:rPr>
        <w:t>owned by the Korean government, and the 271st largest company in the world. It owns IPPs in the Philippines and other countries, and is the main owner of a new IPP in Jordan.</w:t>
      </w:r>
    </w:p>
    <w:p w:rsidR="002E52F1" w:rsidRDefault="002E52F1" w:rsidP="002E52F1">
      <w:pPr>
        <w:pStyle w:val="Heading3"/>
      </w:pPr>
      <w:bookmarkStart w:id="65" w:name="_Toc304892559"/>
      <w:r>
        <w:t>Marubeni</w:t>
      </w:r>
      <w:bookmarkEnd w:id="65"/>
    </w:p>
    <w:p w:rsidR="002E52F1" w:rsidRPr="00FB2FF8" w:rsidRDefault="002E52F1" w:rsidP="002E52F1">
      <w:pPr>
        <w:rPr>
          <w:lang w:eastAsia="en-US"/>
        </w:rPr>
      </w:pPr>
      <w:r>
        <w:rPr>
          <w:lang w:eastAsia="en-US"/>
        </w:rPr>
        <w:t xml:space="preserve">Marubeni is a large Japanese multinational group. It includes a division which invests in IPPs around the world. In the MENA region, in addition to its stake in Rades II, it also owns shares in 4 IWPPs in the UAE, and two other IPPs in Saudi Arabia and Qatar. </w:t>
      </w:r>
    </w:p>
    <w:p w:rsidR="002E52F1" w:rsidRPr="002E52F1" w:rsidRDefault="002E52F1" w:rsidP="002E52F1">
      <w:pPr>
        <w:rPr>
          <w:lang w:eastAsia="en-US"/>
        </w:rPr>
      </w:pPr>
    </w:p>
    <w:p w:rsidR="002E52F1" w:rsidRDefault="002E52F1" w:rsidP="002E52F1">
      <w:pPr>
        <w:pStyle w:val="Heading3"/>
      </w:pPr>
      <w:bookmarkStart w:id="66" w:name="_Toc304892560"/>
      <w:r>
        <w:t>Tanjong</w:t>
      </w:r>
      <w:bookmarkEnd w:id="66"/>
    </w:p>
    <w:p w:rsidR="0066513D" w:rsidRDefault="0066513D" w:rsidP="0066513D">
      <w:pPr>
        <w:rPr>
          <w:lang w:eastAsia="en-US"/>
        </w:rPr>
      </w:pPr>
      <w:r>
        <w:rPr>
          <w:lang w:eastAsia="en-US"/>
        </w:rPr>
        <w:t xml:space="preserve">Tanjong is a Malaysian </w:t>
      </w:r>
      <w:r w:rsidR="00682E64">
        <w:rPr>
          <w:lang w:eastAsia="en-US"/>
        </w:rPr>
        <w:t xml:space="preserve">investment </w:t>
      </w:r>
      <w:r>
        <w:rPr>
          <w:lang w:eastAsia="en-US"/>
        </w:rPr>
        <w:t>company, originally set up as a British tin-mining company,  whose main business is running lotteries in Malaysia. It owns and operates 13 IPPs</w:t>
      </w:r>
      <w:r w:rsidR="00682E64">
        <w:rPr>
          <w:lang w:eastAsia="en-US"/>
        </w:rPr>
        <w:t xml:space="preserve"> in Malaysia and elsewhere, including two IPPs in Egypt, which it bought from the French multinational EdF in 2010 for  $307 million.  It is also part of the consortium that runs the </w:t>
      </w:r>
      <w:r w:rsidR="00682E64" w:rsidRPr="00682E64">
        <w:rPr>
          <w:lang w:eastAsia="en-US"/>
        </w:rPr>
        <w:t xml:space="preserve">Taweelah  </w:t>
      </w:r>
      <w:r w:rsidR="00682E64">
        <w:rPr>
          <w:lang w:eastAsia="en-US"/>
        </w:rPr>
        <w:t xml:space="preserve">IWPP in UAE. </w:t>
      </w:r>
      <w:r w:rsidR="00682E64">
        <w:rPr>
          <w:rStyle w:val="EndnoteReference"/>
          <w:lang w:eastAsia="en-US"/>
        </w:rPr>
        <w:endnoteReference w:id="49"/>
      </w:r>
    </w:p>
    <w:p w:rsidR="0066513D" w:rsidRDefault="0066513D" w:rsidP="0066513D">
      <w:pPr>
        <w:rPr>
          <w:lang w:eastAsia="en-US"/>
        </w:rPr>
      </w:pPr>
    </w:p>
    <w:p w:rsidR="00D5463D" w:rsidRDefault="00D5463D" w:rsidP="0066513D">
      <w:pPr>
        <w:pStyle w:val="Heading3"/>
      </w:pPr>
      <w:bookmarkStart w:id="67" w:name="_Toc304892561"/>
      <w:r>
        <w:t>SNC Lavalin</w:t>
      </w:r>
      <w:bookmarkEnd w:id="67"/>
    </w:p>
    <w:p w:rsidR="00FB2FF8" w:rsidRDefault="005C04B3" w:rsidP="00507832">
      <w:pPr>
        <w:rPr>
          <w:lang w:eastAsia="en-US"/>
        </w:rPr>
      </w:pPr>
      <w:r>
        <w:rPr>
          <w:lang w:eastAsia="en-US"/>
        </w:rPr>
        <w:t>SNC Lavalin is a Canadian construction and engineering multinational, based in Quebec, the French-speaking area of Canada.It has a record of corruption and suspected corruption in a number of countries, including Bangladesh, India, . In September 2011 it was raided by Canadian police investigating corruption offences. It has large business in the oil and gas industry in Algeria, where it also has a share in two IPPs. It was originally awarded the contract for design work on a new town in Algeria, which was cancelled for being too exorbitant following investigations by the audit commission.</w:t>
      </w:r>
      <w:r>
        <w:rPr>
          <w:rStyle w:val="EndnoteReference"/>
          <w:lang w:eastAsia="en-US"/>
        </w:rPr>
        <w:endnoteReference w:id="50"/>
      </w:r>
      <w:r>
        <w:rPr>
          <w:lang w:eastAsia="en-US"/>
        </w:rPr>
        <w:t xml:space="preserve"> </w:t>
      </w:r>
    </w:p>
    <w:p w:rsidR="006A7BEC" w:rsidRDefault="006A7BEC" w:rsidP="00507832">
      <w:pPr>
        <w:rPr>
          <w:lang w:eastAsia="en-US"/>
        </w:rPr>
      </w:pPr>
    </w:p>
    <w:p w:rsidR="006A7BEC" w:rsidRPr="009A576C" w:rsidRDefault="006A7BEC" w:rsidP="006A7BEC">
      <w:pPr>
        <w:pStyle w:val="Heading2"/>
        <w:spacing w:line="276" w:lineRule="auto"/>
        <w:rPr>
          <w:lang w:val="en-ZA"/>
        </w:rPr>
      </w:pPr>
      <w:bookmarkStart w:id="68" w:name="_Toc304892562"/>
      <w:r>
        <w:rPr>
          <w:lang w:val="en-ZA"/>
        </w:rPr>
        <w:t xml:space="preserve">Desertec and renewable energy </w:t>
      </w:r>
      <w:r>
        <w:rPr>
          <w:rStyle w:val="EndnoteReference"/>
          <w:lang w:val="en-ZA"/>
        </w:rPr>
        <w:endnoteReference w:id="51"/>
      </w:r>
      <w:r w:rsidRPr="009A576C">
        <w:rPr>
          <w:lang w:val="en-ZA"/>
        </w:rPr>
        <w:t>:</w:t>
      </w:r>
      <w:bookmarkEnd w:id="68"/>
    </w:p>
    <w:p w:rsidR="006A7BEC" w:rsidRPr="00CD3C11" w:rsidRDefault="006A7BEC" w:rsidP="006A7BEC">
      <w:pPr>
        <w:rPr>
          <w:lang w:val="en-ZA"/>
        </w:rPr>
      </w:pPr>
      <w:r w:rsidRPr="00CD3C11">
        <w:rPr>
          <w:lang w:val="en-ZA"/>
        </w:rPr>
        <w:t>Desertec is an ambitious plan to harness mainly solar, but also wind energy, in the North African deserts to generate electricity.  Desertec Industrial Initiative (Dii), a German-registered company with 21 shareholders, is spearheading the initiative, which will involve establishing a network of concentrating solar power  (CSP) solar energy plants in the deserts of Algeria, Morocco and Tunisia. While some of the energy generated will meet local needs, it is envisaged that much of the energy will be transmitted to Europe. This will both meet some of Europe’s energy needs (an envisaged 15% by 2050), but will also help Europe meet its target for renewable energy . The energy will be transmitted across the Mediterranean Sea using high voltage direct current cables.</w:t>
      </w:r>
    </w:p>
    <w:p w:rsidR="006A7BEC" w:rsidRPr="00CD3C11" w:rsidRDefault="006A7BEC" w:rsidP="006A7BEC">
      <w:pPr>
        <w:rPr>
          <w:lang w:val="en-ZA"/>
        </w:rPr>
      </w:pPr>
      <w:r w:rsidRPr="00CD3C11">
        <w:rPr>
          <w:lang w:val="en-ZA"/>
        </w:rPr>
        <w:t xml:space="preserve">PSIRU published a detailed report on Desertec (“Desertec: what are the implications for Africa?” 2010 . </w:t>
      </w:r>
      <w:hyperlink r:id="rId15" w:history="1">
        <w:r w:rsidRPr="00CD3C11">
          <w:rPr>
            <w:rStyle w:val="Hyperlink"/>
          </w:rPr>
          <w:t>http://www.psiru.org/reports/desertec-what-are-implications-africa</w:t>
        </w:r>
      </w:hyperlink>
      <w:r w:rsidRPr="00CD3C11">
        <w:rPr>
          <w:lang w:val="en-ZA"/>
        </w:rPr>
        <w:t xml:space="preserve"> ) . This note updates that paper.</w:t>
      </w:r>
    </w:p>
    <w:p w:rsidR="006A7BEC" w:rsidRPr="009A576C" w:rsidRDefault="006A7BEC" w:rsidP="006A7BEC">
      <w:pPr>
        <w:pStyle w:val="Heading3"/>
        <w:spacing w:line="276" w:lineRule="auto"/>
        <w:rPr>
          <w:lang w:val="en-ZA"/>
        </w:rPr>
      </w:pPr>
      <w:bookmarkStart w:id="69" w:name="_Toc304892563"/>
      <w:r w:rsidRPr="009A576C">
        <w:rPr>
          <w:lang w:val="en-ZA"/>
        </w:rPr>
        <w:t>Dii shareholder</w:t>
      </w:r>
      <w:bookmarkEnd w:id="69"/>
    </w:p>
    <w:p w:rsidR="006A7BEC" w:rsidRPr="00CD3C11" w:rsidRDefault="006A7BEC" w:rsidP="006A7BEC">
      <w:pPr>
        <w:rPr>
          <w:lang w:val="en-ZA"/>
        </w:rPr>
      </w:pPr>
      <w:r w:rsidRPr="00CD3C11">
        <w:rPr>
          <w:lang w:val="en-ZA"/>
        </w:rPr>
        <w:t xml:space="preserve">Dii sees itself as a facilitator and initiator in the process.  In other words, Dii will initiate projects, and get the co-operation of the government concerned. The companies that make up the Dii shareholders will be involved in the financing, construction and operating of the plants. </w:t>
      </w:r>
    </w:p>
    <w:p w:rsidR="006A7BEC" w:rsidRPr="00CD3C11" w:rsidRDefault="006A7BEC" w:rsidP="006A7BEC">
      <w:pPr>
        <w:rPr>
          <w:lang w:val="en-ZA"/>
        </w:rPr>
      </w:pPr>
      <w:r w:rsidRPr="00CD3C11">
        <w:rPr>
          <w:lang w:val="en-ZA"/>
        </w:rPr>
        <w:t xml:space="preserve">Dii had thirteen founder shareholders in 2009 – mostly German-based companies specialising either in finances or active in the engineering/technological fields. There was one company from North Africa – Cevital, which is an Algerian company. Subsequent to this, Dii made a concerted effort to diversify both from Germany and from Europe more generally. </w:t>
      </w:r>
    </w:p>
    <w:p w:rsidR="006A7BEC" w:rsidRPr="00CD3C11" w:rsidRDefault="006A7BEC" w:rsidP="006A7BEC">
      <w:pPr>
        <w:rPr>
          <w:lang w:val="en-ZA"/>
        </w:rPr>
      </w:pPr>
      <w:r w:rsidRPr="00CD3C11">
        <w:rPr>
          <w:lang w:val="en-ZA"/>
        </w:rPr>
        <w:t>It drew in two companies from North Africa:</w:t>
      </w:r>
    </w:p>
    <w:p w:rsidR="006A7BEC" w:rsidRPr="00CD3C11" w:rsidRDefault="006A7BEC" w:rsidP="006A7BEC">
      <w:pPr>
        <w:pStyle w:val="ListParagraph"/>
        <w:numPr>
          <w:ilvl w:val="0"/>
          <w:numId w:val="26"/>
        </w:numPr>
        <w:spacing w:after="200" w:line="276" w:lineRule="auto"/>
        <w:rPr>
          <w:lang w:val="en-ZA"/>
        </w:rPr>
      </w:pPr>
      <w:r w:rsidRPr="00CD3C11">
        <w:rPr>
          <w:lang w:val="en-ZA"/>
        </w:rPr>
        <w:t>Nareva, a Moroccan company; and in the last year,</w:t>
      </w:r>
    </w:p>
    <w:p w:rsidR="006A7BEC" w:rsidRPr="00CD3C11" w:rsidRDefault="006A7BEC" w:rsidP="006A7BEC">
      <w:pPr>
        <w:pStyle w:val="ListParagraph"/>
        <w:numPr>
          <w:ilvl w:val="0"/>
          <w:numId w:val="26"/>
        </w:numPr>
        <w:spacing w:after="200" w:line="276" w:lineRule="auto"/>
        <w:rPr>
          <w:lang w:val="en-ZA"/>
        </w:rPr>
      </w:pPr>
      <w:r w:rsidRPr="00CD3C11">
        <w:rPr>
          <w:lang w:val="en-ZA"/>
        </w:rPr>
        <w:t>Acwa Power, a Saudia Arabia company</w:t>
      </w:r>
    </w:p>
    <w:p w:rsidR="006A7BEC" w:rsidRPr="00CD3C11" w:rsidRDefault="006A7BEC" w:rsidP="006A7BEC">
      <w:pPr>
        <w:rPr>
          <w:lang w:val="en-ZA"/>
        </w:rPr>
      </w:pPr>
      <w:r w:rsidRPr="00CD3C11">
        <w:rPr>
          <w:lang w:val="en-ZA"/>
        </w:rPr>
        <w:t>It also expanded into Italy, by first drawing in Enel  Greenpower, and in the last year drawing in Terna Energy and Unicredit, an Italian financial institution.</w:t>
      </w:r>
    </w:p>
    <w:p w:rsidR="006A7BEC" w:rsidRPr="00CD3C11" w:rsidRDefault="006A7BEC" w:rsidP="006A7BEC">
      <w:pPr>
        <w:rPr>
          <w:lang w:val="en-ZA"/>
        </w:rPr>
      </w:pPr>
      <w:r w:rsidRPr="00CD3C11">
        <w:rPr>
          <w:lang w:val="en-ZA"/>
        </w:rPr>
        <w:t>Despite its attempts to draw in non-European companies as shareholders, Dii is still, however, dominated by companies in Germany, but also in other European countries - Italy, Spain and France. While it argues that it has companies from 15 countries, many of these companies are associate members (of which there are 34), rather than shareholders.</w:t>
      </w:r>
    </w:p>
    <w:p w:rsidR="006A7BEC" w:rsidRPr="00CD3C11" w:rsidRDefault="006A7BEC" w:rsidP="006A7BEC">
      <w:pPr>
        <w:rPr>
          <w:lang w:val="en-ZA"/>
        </w:rPr>
      </w:pPr>
      <w:r w:rsidRPr="00CD3C11">
        <w:rPr>
          <w:lang w:val="en-ZA"/>
        </w:rPr>
        <w:t>While the Dii head office is in Munich, Germany, it has also recently established offices in Rabat, Morocco and Tunis, Tunisia.</w:t>
      </w:r>
    </w:p>
    <w:p w:rsidR="006A7BEC" w:rsidRDefault="006A7BEC" w:rsidP="006A7BEC">
      <w:pPr>
        <w:pStyle w:val="Heading3"/>
        <w:spacing w:line="276" w:lineRule="auto"/>
        <w:rPr>
          <w:lang w:val="en-ZA"/>
        </w:rPr>
      </w:pPr>
      <w:bookmarkStart w:id="70" w:name="_Toc304892564"/>
      <w:r w:rsidRPr="001A7A2E">
        <w:rPr>
          <w:lang w:val="en-ZA"/>
        </w:rPr>
        <w:t>Progress</w:t>
      </w:r>
      <w:r>
        <w:rPr>
          <w:lang w:val="en-ZA"/>
        </w:rPr>
        <w:t xml:space="preserve"> with implementing Desertec</w:t>
      </w:r>
      <w:bookmarkEnd w:id="70"/>
    </w:p>
    <w:p w:rsidR="006A7BEC" w:rsidRPr="00CD3C11" w:rsidRDefault="006A7BEC" w:rsidP="006A7BEC">
      <w:pPr>
        <w:rPr>
          <w:lang w:val="en-ZA"/>
        </w:rPr>
      </w:pPr>
      <w:r w:rsidRPr="00CD3C11">
        <w:rPr>
          <w:lang w:val="en-ZA"/>
        </w:rPr>
        <w:t>Dii plans to bring one CSP plant, with some of its energy being exported to Europe, into operation by 2013. This will be followed by two further projects. These initial projects are designed as pilots to gather information before more extensive plans are rolled out. Dii’s first project is located in Morocco. It is also exploring the establishment of these reference or co-operation projects  in Tunisia.</w:t>
      </w:r>
    </w:p>
    <w:p w:rsidR="006A7BEC" w:rsidRPr="00B1319E" w:rsidRDefault="006A7BEC" w:rsidP="006A7BEC">
      <w:pPr>
        <w:pStyle w:val="Heading3"/>
        <w:spacing w:line="276" w:lineRule="auto"/>
        <w:rPr>
          <w:lang w:val="en-ZA"/>
        </w:rPr>
      </w:pPr>
      <w:bookmarkStart w:id="71" w:name="_Toc304892565"/>
      <w:r w:rsidRPr="00B1319E">
        <w:rPr>
          <w:lang w:val="en-ZA"/>
        </w:rPr>
        <w:t xml:space="preserve">Implications of recent political </w:t>
      </w:r>
      <w:r>
        <w:rPr>
          <w:lang w:val="en-ZA"/>
        </w:rPr>
        <w:t xml:space="preserve">events </w:t>
      </w:r>
      <w:r w:rsidRPr="00B1319E">
        <w:rPr>
          <w:lang w:val="en-ZA"/>
        </w:rPr>
        <w:t>in the MENA countries</w:t>
      </w:r>
      <w:bookmarkEnd w:id="71"/>
    </w:p>
    <w:p w:rsidR="006A7BEC" w:rsidRPr="00CD3C11" w:rsidRDefault="006A7BEC" w:rsidP="006A7BEC">
      <w:r w:rsidRPr="00CD3C11">
        <w:rPr>
          <w:lang w:val="en-ZA"/>
        </w:rPr>
        <w:t>Dii argues that the political changes that have taken place in countries like Egypt and Tunisia open up opportunities for the large-scale development of renewable energy plants. Dii has clearly taken the initiative to work with the new governments in Egypt and Tunisia to continue the Dii plan. As the CEO of Dii, Paul van Son noted, “</w:t>
      </w:r>
      <w:r w:rsidRPr="00CD3C11">
        <w:t>We're not particularly worried about Morocco or Tunisia. The energy minister in Tunisia is still the same person, so we haven't really been affected."</w:t>
      </w:r>
      <w:r w:rsidRPr="00CD3C11">
        <w:rPr>
          <w:rStyle w:val="EndnoteReference"/>
        </w:rPr>
        <w:endnoteReference w:id="52"/>
      </w:r>
      <w:r w:rsidRPr="00CD3C11">
        <w:t xml:space="preserve"> So for Desertec, despite the political upheavals and changes in government, it is business as usual.</w:t>
      </w:r>
    </w:p>
    <w:p w:rsidR="006A7BEC" w:rsidRPr="00CD3C11" w:rsidRDefault="006A7BEC" w:rsidP="006A7BEC">
      <w:r w:rsidRPr="00CD3C11">
        <w:t xml:space="preserve">The next Dii conference will be organised in Cairo in November 2011. An article in German magazine Der Spiegel describes this as “a public forum”, which is intended to to provide “public dialogue and promote transparency”: but  the conference fee is €550 Euro per head.  </w:t>
      </w:r>
      <w:r w:rsidRPr="00CD3C11">
        <w:rPr>
          <w:rStyle w:val="EndnoteReference"/>
        </w:rPr>
        <w:endnoteReference w:id="53"/>
      </w:r>
    </w:p>
    <w:p w:rsidR="006A7BEC" w:rsidRPr="00B1319E" w:rsidRDefault="006A7BEC" w:rsidP="006A7BEC">
      <w:pPr>
        <w:rPr>
          <w:lang w:val="en-ZA"/>
        </w:rPr>
      </w:pPr>
    </w:p>
    <w:p w:rsidR="006A7BEC" w:rsidRPr="0062453C" w:rsidRDefault="006A7BEC" w:rsidP="006A7BEC">
      <w:pPr>
        <w:pStyle w:val="Heading3"/>
        <w:spacing w:line="276" w:lineRule="auto"/>
        <w:rPr>
          <w:lang w:val="en-ZA"/>
        </w:rPr>
      </w:pPr>
      <w:bookmarkStart w:id="72" w:name="_Toc304892566"/>
      <w:r w:rsidRPr="0062453C">
        <w:rPr>
          <w:lang w:val="en-ZA"/>
        </w:rPr>
        <w:t>Update on developments in different countries</w:t>
      </w:r>
      <w:bookmarkEnd w:id="72"/>
    </w:p>
    <w:p w:rsidR="006A7BEC" w:rsidRPr="00CD3C11" w:rsidRDefault="006A7BEC" w:rsidP="006A7BEC">
      <w:pPr>
        <w:pStyle w:val="ListParagraph"/>
        <w:numPr>
          <w:ilvl w:val="0"/>
          <w:numId w:val="26"/>
        </w:numPr>
        <w:spacing w:after="200" w:line="276" w:lineRule="auto"/>
        <w:rPr>
          <w:b/>
          <w:lang w:val="en-ZA"/>
        </w:rPr>
      </w:pPr>
      <w:r w:rsidRPr="00CD3C11">
        <w:rPr>
          <w:b/>
          <w:lang w:val="en-ZA"/>
        </w:rPr>
        <w:t>Morocco:</w:t>
      </w:r>
    </w:p>
    <w:p w:rsidR="006A7BEC" w:rsidRPr="00CD3C11" w:rsidRDefault="006A7BEC" w:rsidP="006A7BEC">
      <w:pPr>
        <w:rPr>
          <w:lang w:val="en-ZA"/>
        </w:rPr>
      </w:pPr>
      <w:r w:rsidRPr="00CD3C11">
        <w:rPr>
          <w:lang w:val="en-ZA"/>
        </w:rPr>
        <w:t>Masen (the Moroccan Agency for Solar Energy) is a public-private partnership that was set up in March 2010, specifically to implement the integrated Moroccan Solar plan. Morocco is regarded as being at the forefront of developments to utilise solar energy, not least because it is currently the only country with transmission cables to Europe. The Moroccan Solar plan is intended to see the generation of 2 000 MW through solar power by 2020. Already the 500MW Ouarzazate Concentrated Solar Power Project is being developed with financial support from the World Bank ($200 million)</w:t>
      </w:r>
      <w:r w:rsidRPr="00CD3C11">
        <w:rPr>
          <w:rStyle w:val="EndnoteReference"/>
          <w:lang w:val="en-ZA"/>
        </w:rPr>
        <w:t xml:space="preserve"> </w:t>
      </w:r>
      <w:r w:rsidRPr="00CD3C11">
        <w:rPr>
          <w:rStyle w:val="EndnoteReference"/>
          <w:lang w:val="en-ZA"/>
        </w:rPr>
        <w:endnoteReference w:id="54"/>
      </w:r>
      <w:r w:rsidRPr="00CD3C11">
        <w:rPr>
          <w:lang w:val="en-ZA"/>
        </w:rPr>
        <w:t>, Climate Investment Funds (CIF), and African Development Bank (AfDB)</w:t>
      </w:r>
      <w:r w:rsidRPr="00CD3C11">
        <w:rPr>
          <w:rStyle w:val="EndnoteReference"/>
          <w:lang w:val="en-ZA"/>
        </w:rPr>
        <w:endnoteReference w:id="55"/>
      </w:r>
      <w:r w:rsidRPr="00CD3C11">
        <w:rPr>
          <w:lang w:val="en-ZA"/>
        </w:rPr>
        <w:t>. It is the first project being developed under the Clean Technology Fund Investment Plan (see section 8 below)</w:t>
      </w:r>
      <w:r w:rsidRPr="00CD3C11">
        <w:rPr>
          <w:rStyle w:val="EndnoteReference"/>
          <w:lang w:val="en-ZA"/>
        </w:rPr>
        <w:endnoteReference w:id="56"/>
      </w:r>
      <w:r w:rsidRPr="00CD3C11">
        <w:rPr>
          <w:lang w:val="en-ZA"/>
        </w:rPr>
        <w:t>.</w:t>
      </w:r>
    </w:p>
    <w:p w:rsidR="006A7BEC" w:rsidRPr="00CD3C11" w:rsidRDefault="006A7BEC" w:rsidP="006A7BEC">
      <w:pPr>
        <w:rPr>
          <w:lang w:val="en-ZA"/>
        </w:rPr>
      </w:pPr>
      <w:r w:rsidRPr="00CD3C11">
        <w:rPr>
          <w:lang w:val="en-ZA"/>
        </w:rPr>
        <w:t>In 2011 Dii and Masen signed a Memorandum of Understanding in Morocco for the development of a large solar project as part of the second phase of development of the Moroccan Solar plan . Dii will be the enabler, with this role including “the preparation of economic and regulatory conditions for the export of electricity from the deserts”. Masen will be the project developer and will manage the process in Morocco</w:t>
      </w:r>
      <w:r w:rsidRPr="00CD3C11">
        <w:rPr>
          <w:rStyle w:val="EndnoteReference"/>
          <w:lang w:val="en-ZA"/>
        </w:rPr>
        <w:endnoteReference w:id="57"/>
      </w:r>
      <w:r w:rsidRPr="00CD3C11">
        <w:rPr>
          <w:lang w:val="en-ZA"/>
        </w:rPr>
        <w:t>. In other words, Masen will oversee the development of the project in the country while Dii focuses on getting the energy to Europe.</w:t>
      </w:r>
    </w:p>
    <w:p w:rsidR="006A7BEC" w:rsidRPr="00CD3C11" w:rsidRDefault="006A7BEC" w:rsidP="006A7BEC">
      <w:pPr>
        <w:rPr>
          <w:lang w:val="en-ZA"/>
        </w:rPr>
      </w:pPr>
      <w:r w:rsidRPr="00CD3C11">
        <w:rPr>
          <w:lang w:val="en-ZA"/>
        </w:rPr>
        <w:t xml:space="preserve">The Dii/Masen reference project will consist of a 400MW solar thermal  power station and a 100MW photovoltaic plant. It is envisaged that it will export about 80% of the power generated from the 400MW plant to Europe, with 20% of the electricity generated being used for local needs. For the 200MW plant it is envisaged that 80% will be used for local needs, and 20% sent to Europe. It will require funding of between EUR 1.7 and 2 billion Euro. </w:t>
      </w:r>
    </w:p>
    <w:p w:rsidR="006A7BEC" w:rsidRPr="00CD3C11" w:rsidRDefault="006A7BEC" w:rsidP="006A7BEC">
      <w:pPr>
        <w:pStyle w:val="ListParagraph"/>
        <w:numPr>
          <w:ilvl w:val="0"/>
          <w:numId w:val="26"/>
        </w:numPr>
        <w:spacing w:after="200" w:line="276" w:lineRule="auto"/>
        <w:rPr>
          <w:b/>
          <w:lang w:val="en-ZA"/>
        </w:rPr>
      </w:pPr>
      <w:r w:rsidRPr="00CD3C11">
        <w:rPr>
          <w:b/>
          <w:lang w:val="en-ZA"/>
        </w:rPr>
        <w:t>Tunisia</w:t>
      </w:r>
    </w:p>
    <w:p w:rsidR="006A7BEC" w:rsidRPr="00CD3C11" w:rsidRDefault="006A7BEC" w:rsidP="006A7BEC">
      <w:pPr>
        <w:rPr>
          <w:lang w:val="en-ZA"/>
        </w:rPr>
      </w:pPr>
      <w:r w:rsidRPr="00CD3C11">
        <w:rPr>
          <w:lang w:val="en-ZA"/>
        </w:rPr>
        <w:t>In April, just months after an interim government came into power in Tunisia, the Dii CEO met with four members of the interim government. The previous Tunisian government was strongly in favour of the Desertec project, and it seems that the new government is also giving its support.</w:t>
      </w:r>
    </w:p>
    <w:p w:rsidR="006A7BEC" w:rsidRPr="00CD3C11" w:rsidRDefault="006A7BEC" w:rsidP="006A7BEC">
      <w:pPr>
        <w:rPr>
          <w:lang w:val="en-ZA"/>
        </w:rPr>
      </w:pPr>
      <w:r w:rsidRPr="00CD3C11">
        <w:rPr>
          <w:lang w:val="en-ZA"/>
        </w:rPr>
        <w:t>In October 2010, Dii and STEG Energies Renouvables (STEG ER), a subsidiary of the state-owned electricity company STEG, signed a memorandum of understanding which commits them to do a feasibility study of a pilot project for solar and wind energy projects in Tunisia</w:t>
      </w:r>
      <w:r w:rsidRPr="00CD3C11">
        <w:rPr>
          <w:rStyle w:val="EndnoteReference"/>
          <w:lang w:val="en-ZA"/>
        </w:rPr>
        <w:endnoteReference w:id="58"/>
      </w:r>
      <w:r w:rsidRPr="00CD3C11">
        <w:rPr>
          <w:lang w:val="en-ZA"/>
        </w:rPr>
        <w:t>. In terms of the memorandum, the pilot project will be for a project that can generate 500MW – which will be broken down to consist of 250MW solar, 125MW photovoltaic, and 125MW wind power. The energy generated will be to meet local needs, but also be exported to Europe. The memorandum also makes provision for the transfer of technologies and technical know-how to Tunisia</w:t>
      </w:r>
      <w:r w:rsidRPr="00CD3C11">
        <w:rPr>
          <w:rStyle w:val="EndnoteReference"/>
          <w:lang w:val="en-ZA"/>
        </w:rPr>
        <w:endnoteReference w:id="59"/>
      </w:r>
      <w:r w:rsidRPr="00CD3C11">
        <w:rPr>
          <w:lang w:val="en-ZA"/>
        </w:rPr>
        <w:t xml:space="preserve">. </w:t>
      </w:r>
    </w:p>
    <w:p w:rsidR="006A7BEC" w:rsidRPr="00CD3C11" w:rsidRDefault="006A7BEC" w:rsidP="006A7BEC">
      <w:pPr>
        <w:rPr>
          <w:lang w:val="en-ZA"/>
        </w:rPr>
      </w:pPr>
      <w:r w:rsidRPr="00CD3C11">
        <w:rPr>
          <w:lang w:val="en-ZA"/>
        </w:rPr>
        <w:t>STEG ER, also referred to as SER, which was set up in 2010, is to become a shareholder of Dii.</w:t>
      </w:r>
    </w:p>
    <w:p w:rsidR="006A7BEC" w:rsidRPr="00CD3C11" w:rsidRDefault="006A7BEC" w:rsidP="006A7BEC">
      <w:pPr>
        <w:pStyle w:val="ListParagraph"/>
        <w:numPr>
          <w:ilvl w:val="0"/>
          <w:numId w:val="26"/>
        </w:numPr>
        <w:spacing w:after="200" w:line="276" w:lineRule="auto"/>
        <w:rPr>
          <w:b/>
          <w:lang w:val="en-ZA"/>
        </w:rPr>
      </w:pPr>
      <w:r w:rsidRPr="00CD3C11">
        <w:rPr>
          <w:b/>
          <w:lang w:val="en-ZA"/>
        </w:rPr>
        <w:t>Algeria</w:t>
      </w:r>
    </w:p>
    <w:p w:rsidR="006A7BEC" w:rsidRPr="00CD3C11" w:rsidRDefault="006A7BEC" w:rsidP="006A7BEC">
      <w:pPr>
        <w:rPr>
          <w:lang w:val="en-ZA"/>
        </w:rPr>
      </w:pPr>
      <w:r w:rsidRPr="00CD3C11">
        <w:rPr>
          <w:lang w:val="en-ZA"/>
        </w:rPr>
        <w:t>Despite doubts expressed by the Algerian government about the Desertec project, which gave rise in 2010 to reports that the government was withdrawing from the project, it seems that Algeria is again interested in being involved. The Algerian President, Abdelaziz Bouteflika, was quoted as saying that “we will work on renewable energy sources through a giant project that is called Desertec which we will develop by mutual consent.”</w:t>
      </w:r>
      <w:r w:rsidRPr="00CD3C11">
        <w:rPr>
          <w:rStyle w:val="EndnoteReference"/>
          <w:lang w:val="en-ZA"/>
        </w:rPr>
        <w:endnoteReference w:id="60"/>
      </w:r>
    </w:p>
    <w:p w:rsidR="006A7BEC" w:rsidRDefault="006A7BEC" w:rsidP="006A7BEC">
      <w:pPr>
        <w:pStyle w:val="Heading3"/>
        <w:spacing w:line="276" w:lineRule="auto"/>
        <w:rPr>
          <w:lang w:val="en-ZA"/>
        </w:rPr>
      </w:pPr>
      <w:bookmarkStart w:id="73" w:name="_Toc304892567"/>
      <w:r w:rsidRPr="00BF6DC6">
        <w:rPr>
          <w:lang w:val="en-ZA"/>
        </w:rPr>
        <w:t>Other CSP projects in the region:</w:t>
      </w:r>
      <w:bookmarkEnd w:id="73"/>
    </w:p>
    <w:p w:rsidR="006A7BEC" w:rsidRDefault="006A7BEC" w:rsidP="006A7BEC">
      <w:pPr>
        <w:rPr>
          <w:lang w:val="en-ZA"/>
        </w:rPr>
      </w:pPr>
      <w:r w:rsidRPr="00CD3C11">
        <w:rPr>
          <w:lang w:val="en-ZA"/>
        </w:rPr>
        <w:t>The table below is a summary of other CSP projects in the North Africa region, which are not directly Desertec projects.</w:t>
      </w:r>
    </w:p>
    <w:p w:rsidR="006A7BEC" w:rsidRPr="00CD3C11" w:rsidRDefault="006A7BEC" w:rsidP="006A7BEC">
      <w:pPr>
        <w:pStyle w:val="Heading7"/>
        <w:spacing w:line="276" w:lineRule="auto"/>
        <w:rPr>
          <w:lang w:val="en-ZA"/>
        </w:rPr>
      </w:pPr>
      <w:bookmarkStart w:id="74" w:name="_Toc304892568"/>
      <w:r>
        <w:rPr>
          <w:lang w:val="en-ZA"/>
        </w:rPr>
        <w:t>Concentrating solar power (CSP) projects in North Africa (excluding Desertec)</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
        <w:gridCol w:w="2070"/>
        <w:gridCol w:w="2410"/>
        <w:gridCol w:w="1701"/>
        <w:gridCol w:w="2046"/>
      </w:tblGrid>
      <w:tr w:rsidR="006A7BEC" w:rsidRPr="00BF6DC6" w:rsidTr="007771D6">
        <w:tc>
          <w:tcPr>
            <w:tcW w:w="1015" w:type="dxa"/>
          </w:tcPr>
          <w:p w:rsidR="006A7BEC" w:rsidRPr="00FD4F0D" w:rsidRDefault="006A7BEC" w:rsidP="007771D6">
            <w:pPr>
              <w:rPr>
                <w:b/>
                <w:sz w:val="18"/>
                <w:szCs w:val="18"/>
                <w:lang w:val="en-ZA"/>
              </w:rPr>
            </w:pPr>
            <w:r w:rsidRPr="00FD4F0D">
              <w:rPr>
                <w:b/>
                <w:sz w:val="18"/>
                <w:szCs w:val="18"/>
                <w:lang w:val="en-ZA"/>
              </w:rPr>
              <w:t>Country</w:t>
            </w:r>
          </w:p>
        </w:tc>
        <w:tc>
          <w:tcPr>
            <w:tcW w:w="2070" w:type="dxa"/>
          </w:tcPr>
          <w:p w:rsidR="006A7BEC" w:rsidRPr="00FD4F0D" w:rsidRDefault="006A7BEC" w:rsidP="007771D6">
            <w:pPr>
              <w:rPr>
                <w:b/>
                <w:sz w:val="18"/>
                <w:szCs w:val="18"/>
                <w:lang w:val="en-ZA"/>
              </w:rPr>
            </w:pPr>
            <w:r w:rsidRPr="00FD4F0D">
              <w:rPr>
                <w:b/>
                <w:sz w:val="18"/>
                <w:szCs w:val="18"/>
                <w:lang w:val="en-ZA"/>
              </w:rPr>
              <w:t>Project</w:t>
            </w:r>
          </w:p>
        </w:tc>
        <w:tc>
          <w:tcPr>
            <w:tcW w:w="2410" w:type="dxa"/>
          </w:tcPr>
          <w:p w:rsidR="006A7BEC" w:rsidRPr="00FD4F0D" w:rsidRDefault="006A7BEC" w:rsidP="007771D6">
            <w:pPr>
              <w:rPr>
                <w:b/>
                <w:sz w:val="18"/>
                <w:szCs w:val="18"/>
                <w:lang w:val="en-ZA"/>
              </w:rPr>
            </w:pPr>
            <w:r w:rsidRPr="00FD4F0D">
              <w:rPr>
                <w:b/>
                <w:sz w:val="18"/>
                <w:szCs w:val="18"/>
                <w:lang w:val="en-ZA"/>
              </w:rPr>
              <w:t>Status</w:t>
            </w:r>
          </w:p>
        </w:tc>
        <w:tc>
          <w:tcPr>
            <w:tcW w:w="1701" w:type="dxa"/>
          </w:tcPr>
          <w:p w:rsidR="006A7BEC" w:rsidRPr="00FD4F0D" w:rsidRDefault="006A7BEC" w:rsidP="007771D6">
            <w:pPr>
              <w:rPr>
                <w:b/>
                <w:sz w:val="18"/>
                <w:szCs w:val="18"/>
                <w:lang w:val="en-ZA"/>
              </w:rPr>
            </w:pPr>
            <w:r w:rsidRPr="00FD4F0D">
              <w:rPr>
                <w:b/>
                <w:sz w:val="18"/>
                <w:szCs w:val="18"/>
                <w:lang w:val="en-ZA"/>
              </w:rPr>
              <w:t>Funding source</w:t>
            </w:r>
          </w:p>
        </w:tc>
        <w:tc>
          <w:tcPr>
            <w:tcW w:w="2046" w:type="dxa"/>
          </w:tcPr>
          <w:p w:rsidR="006A7BEC" w:rsidRPr="00FD4F0D" w:rsidRDefault="006A7BEC" w:rsidP="007771D6">
            <w:pPr>
              <w:rPr>
                <w:b/>
                <w:sz w:val="18"/>
                <w:szCs w:val="18"/>
                <w:lang w:val="en-ZA"/>
              </w:rPr>
            </w:pPr>
            <w:r w:rsidRPr="00FD4F0D">
              <w:rPr>
                <w:b/>
                <w:sz w:val="18"/>
                <w:szCs w:val="18"/>
                <w:lang w:val="en-ZA"/>
              </w:rPr>
              <w:t>Companies invovled</w:t>
            </w:r>
          </w:p>
        </w:tc>
      </w:tr>
      <w:tr w:rsidR="006A7BEC" w:rsidTr="007771D6">
        <w:tc>
          <w:tcPr>
            <w:tcW w:w="1015" w:type="dxa"/>
          </w:tcPr>
          <w:p w:rsidR="006A7BEC" w:rsidRPr="00FD4F0D" w:rsidRDefault="006A7BEC" w:rsidP="007771D6">
            <w:pPr>
              <w:rPr>
                <w:sz w:val="18"/>
                <w:szCs w:val="18"/>
                <w:lang w:val="en-ZA"/>
              </w:rPr>
            </w:pPr>
            <w:r w:rsidRPr="00FD4F0D">
              <w:rPr>
                <w:sz w:val="18"/>
                <w:szCs w:val="18"/>
                <w:lang w:val="en-ZA"/>
              </w:rPr>
              <w:t>Egypt</w:t>
            </w:r>
          </w:p>
        </w:tc>
        <w:tc>
          <w:tcPr>
            <w:tcW w:w="2070" w:type="dxa"/>
          </w:tcPr>
          <w:p w:rsidR="006A7BEC" w:rsidRPr="00FD4F0D" w:rsidRDefault="006A7BEC" w:rsidP="007771D6">
            <w:pPr>
              <w:rPr>
                <w:sz w:val="18"/>
                <w:szCs w:val="18"/>
                <w:lang w:val="en-ZA"/>
              </w:rPr>
            </w:pPr>
            <w:r w:rsidRPr="00FD4F0D">
              <w:rPr>
                <w:sz w:val="18"/>
                <w:szCs w:val="18"/>
                <w:lang w:val="en-ZA"/>
              </w:rPr>
              <w:t>Kuramayat solar plant – integrated solar combined cycle plant, with solar thermal component of 20MW</w:t>
            </w:r>
          </w:p>
        </w:tc>
        <w:tc>
          <w:tcPr>
            <w:tcW w:w="2410" w:type="dxa"/>
          </w:tcPr>
          <w:p w:rsidR="006A7BEC" w:rsidRPr="00FD4F0D" w:rsidRDefault="006A7BEC" w:rsidP="007771D6">
            <w:pPr>
              <w:rPr>
                <w:sz w:val="18"/>
                <w:szCs w:val="18"/>
                <w:lang w:val="en-ZA"/>
              </w:rPr>
            </w:pPr>
            <w:r w:rsidRPr="00FD4F0D">
              <w:rPr>
                <w:sz w:val="18"/>
                <w:szCs w:val="18"/>
                <w:lang w:val="en-ZA"/>
              </w:rPr>
              <w:t>Now in operation</w:t>
            </w:r>
          </w:p>
        </w:tc>
        <w:tc>
          <w:tcPr>
            <w:tcW w:w="1701" w:type="dxa"/>
          </w:tcPr>
          <w:p w:rsidR="006A7BEC" w:rsidRPr="00FD4F0D" w:rsidRDefault="006A7BEC" w:rsidP="007771D6">
            <w:pPr>
              <w:rPr>
                <w:sz w:val="18"/>
                <w:szCs w:val="18"/>
                <w:lang w:val="en-ZA"/>
              </w:rPr>
            </w:pPr>
            <w:r w:rsidRPr="00FD4F0D">
              <w:rPr>
                <w:sz w:val="18"/>
                <w:szCs w:val="18"/>
                <w:lang w:val="en-ZA"/>
              </w:rPr>
              <w:t>World Bank; GEF</w:t>
            </w:r>
          </w:p>
        </w:tc>
        <w:tc>
          <w:tcPr>
            <w:tcW w:w="2046" w:type="dxa"/>
          </w:tcPr>
          <w:p w:rsidR="006A7BEC" w:rsidRPr="00FD4F0D" w:rsidRDefault="006A7BEC" w:rsidP="007771D6">
            <w:pPr>
              <w:rPr>
                <w:sz w:val="18"/>
                <w:szCs w:val="18"/>
                <w:lang w:val="en-ZA"/>
              </w:rPr>
            </w:pPr>
            <w:r w:rsidRPr="00FD4F0D">
              <w:rPr>
                <w:sz w:val="18"/>
                <w:szCs w:val="18"/>
                <w:lang w:val="en-ZA"/>
              </w:rPr>
              <w:t>Iberdrola and Mitsui – built Combined Cycle Power Island</w:t>
            </w:r>
          </w:p>
          <w:p w:rsidR="006A7BEC" w:rsidRPr="00FD4F0D" w:rsidRDefault="006A7BEC" w:rsidP="007771D6">
            <w:pPr>
              <w:rPr>
                <w:sz w:val="18"/>
                <w:szCs w:val="18"/>
                <w:lang w:val="en-ZA"/>
              </w:rPr>
            </w:pPr>
            <w:r w:rsidRPr="00FD4F0D">
              <w:rPr>
                <w:sz w:val="18"/>
                <w:szCs w:val="18"/>
                <w:lang w:val="en-ZA"/>
              </w:rPr>
              <w:t>Orascum and Flagsol – built the solar field</w:t>
            </w:r>
          </w:p>
        </w:tc>
      </w:tr>
      <w:tr w:rsidR="006A7BEC" w:rsidTr="007771D6">
        <w:tc>
          <w:tcPr>
            <w:tcW w:w="1015" w:type="dxa"/>
          </w:tcPr>
          <w:p w:rsidR="006A7BEC" w:rsidRPr="00FD4F0D" w:rsidRDefault="006A7BEC" w:rsidP="007771D6">
            <w:pPr>
              <w:rPr>
                <w:sz w:val="18"/>
                <w:szCs w:val="18"/>
                <w:lang w:val="en-ZA"/>
              </w:rPr>
            </w:pPr>
          </w:p>
        </w:tc>
        <w:tc>
          <w:tcPr>
            <w:tcW w:w="2070" w:type="dxa"/>
          </w:tcPr>
          <w:p w:rsidR="006A7BEC" w:rsidRPr="00FD4F0D" w:rsidRDefault="006A7BEC" w:rsidP="007771D6">
            <w:pPr>
              <w:rPr>
                <w:sz w:val="18"/>
                <w:szCs w:val="18"/>
                <w:lang w:val="en-ZA"/>
              </w:rPr>
            </w:pPr>
            <w:r w:rsidRPr="00FD4F0D">
              <w:rPr>
                <w:sz w:val="18"/>
                <w:szCs w:val="18"/>
                <w:lang w:val="en-ZA"/>
              </w:rPr>
              <w:t>Kom Ombo</w:t>
            </w:r>
          </w:p>
        </w:tc>
        <w:tc>
          <w:tcPr>
            <w:tcW w:w="2410" w:type="dxa"/>
          </w:tcPr>
          <w:p w:rsidR="006A7BEC" w:rsidRPr="00FD4F0D" w:rsidRDefault="006A7BEC" w:rsidP="007771D6">
            <w:pPr>
              <w:rPr>
                <w:sz w:val="18"/>
                <w:szCs w:val="18"/>
                <w:lang w:val="en-ZA"/>
              </w:rPr>
            </w:pPr>
          </w:p>
        </w:tc>
        <w:tc>
          <w:tcPr>
            <w:tcW w:w="1701" w:type="dxa"/>
          </w:tcPr>
          <w:p w:rsidR="006A7BEC" w:rsidRPr="00FD4F0D" w:rsidRDefault="006A7BEC" w:rsidP="007771D6">
            <w:pPr>
              <w:rPr>
                <w:sz w:val="18"/>
                <w:szCs w:val="18"/>
                <w:lang w:val="en-ZA"/>
              </w:rPr>
            </w:pPr>
          </w:p>
        </w:tc>
        <w:tc>
          <w:tcPr>
            <w:tcW w:w="2046" w:type="dxa"/>
          </w:tcPr>
          <w:p w:rsidR="006A7BEC" w:rsidRPr="00FD4F0D" w:rsidRDefault="006A7BEC" w:rsidP="007771D6">
            <w:pPr>
              <w:rPr>
                <w:sz w:val="18"/>
                <w:szCs w:val="18"/>
                <w:lang w:val="en-ZA"/>
              </w:rPr>
            </w:pPr>
          </w:p>
        </w:tc>
      </w:tr>
      <w:tr w:rsidR="006A7BEC" w:rsidTr="007771D6">
        <w:tc>
          <w:tcPr>
            <w:tcW w:w="1015" w:type="dxa"/>
          </w:tcPr>
          <w:p w:rsidR="006A7BEC" w:rsidRPr="00FD4F0D" w:rsidRDefault="006A7BEC" w:rsidP="007771D6">
            <w:pPr>
              <w:rPr>
                <w:sz w:val="18"/>
                <w:szCs w:val="18"/>
                <w:lang w:val="en-ZA"/>
              </w:rPr>
            </w:pPr>
            <w:r w:rsidRPr="00FD4F0D">
              <w:rPr>
                <w:sz w:val="18"/>
                <w:szCs w:val="18"/>
                <w:lang w:val="en-ZA"/>
              </w:rPr>
              <w:t>Morocco</w:t>
            </w:r>
          </w:p>
        </w:tc>
        <w:tc>
          <w:tcPr>
            <w:tcW w:w="2070" w:type="dxa"/>
          </w:tcPr>
          <w:p w:rsidR="006A7BEC" w:rsidRPr="00FD4F0D" w:rsidRDefault="006A7BEC" w:rsidP="007771D6">
            <w:pPr>
              <w:rPr>
                <w:sz w:val="18"/>
                <w:szCs w:val="18"/>
                <w:lang w:val="en-ZA"/>
              </w:rPr>
            </w:pPr>
            <w:r w:rsidRPr="00FD4F0D">
              <w:rPr>
                <w:sz w:val="18"/>
                <w:szCs w:val="18"/>
                <w:lang w:val="en-ZA"/>
              </w:rPr>
              <w:t>Ouarzazate – 125MW CSP plant</w:t>
            </w:r>
          </w:p>
          <w:p w:rsidR="006A7BEC" w:rsidRPr="00FD4F0D" w:rsidRDefault="006A7BEC" w:rsidP="007771D6">
            <w:pPr>
              <w:rPr>
                <w:sz w:val="18"/>
                <w:szCs w:val="18"/>
                <w:lang w:val="en-ZA"/>
              </w:rPr>
            </w:pPr>
            <w:r w:rsidRPr="00FD4F0D">
              <w:rPr>
                <w:sz w:val="18"/>
                <w:szCs w:val="18"/>
                <w:lang w:val="en-ZA"/>
              </w:rPr>
              <w:t>First project being developed under the Clean Technology Fund Investment Plan</w:t>
            </w:r>
          </w:p>
        </w:tc>
        <w:tc>
          <w:tcPr>
            <w:tcW w:w="2410" w:type="dxa"/>
          </w:tcPr>
          <w:p w:rsidR="006A7BEC" w:rsidRPr="00FD4F0D" w:rsidRDefault="006A7BEC" w:rsidP="007771D6">
            <w:pPr>
              <w:rPr>
                <w:sz w:val="18"/>
                <w:szCs w:val="18"/>
                <w:lang w:val="en-ZA"/>
              </w:rPr>
            </w:pPr>
            <w:r w:rsidRPr="00FD4F0D">
              <w:rPr>
                <w:sz w:val="18"/>
                <w:szCs w:val="18"/>
                <w:lang w:val="en-ZA"/>
              </w:rPr>
              <w:t>Been given the green light to go ahead</w:t>
            </w:r>
          </w:p>
        </w:tc>
        <w:tc>
          <w:tcPr>
            <w:tcW w:w="1701" w:type="dxa"/>
          </w:tcPr>
          <w:p w:rsidR="006A7BEC" w:rsidRPr="00FD4F0D" w:rsidRDefault="006A7BEC" w:rsidP="007771D6">
            <w:pPr>
              <w:rPr>
                <w:sz w:val="18"/>
                <w:szCs w:val="18"/>
                <w:lang w:val="en-ZA"/>
              </w:rPr>
            </w:pPr>
          </w:p>
        </w:tc>
        <w:tc>
          <w:tcPr>
            <w:tcW w:w="2046" w:type="dxa"/>
          </w:tcPr>
          <w:p w:rsidR="006A7BEC" w:rsidRPr="00FD4F0D" w:rsidRDefault="006A7BEC" w:rsidP="007771D6">
            <w:pPr>
              <w:rPr>
                <w:sz w:val="18"/>
                <w:szCs w:val="18"/>
                <w:lang w:val="en-ZA"/>
              </w:rPr>
            </w:pPr>
          </w:p>
        </w:tc>
      </w:tr>
      <w:tr w:rsidR="006A7BEC" w:rsidTr="007771D6">
        <w:tc>
          <w:tcPr>
            <w:tcW w:w="1015" w:type="dxa"/>
          </w:tcPr>
          <w:p w:rsidR="006A7BEC" w:rsidRPr="00FD4F0D" w:rsidRDefault="006A7BEC" w:rsidP="007771D6">
            <w:pPr>
              <w:rPr>
                <w:sz w:val="18"/>
                <w:szCs w:val="18"/>
                <w:lang w:val="en-ZA"/>
              </w:rPr>
            </w:pPr>
          </w:p>
        </w:tc>
        <w:tc>
          <w:tcPr>
            <w:tcW w:w="2070" w:type="dxa"/>
          </w:tcPr>
          <w:p w:rsidR="006A7BEC" w:rsidRPr="00FD4F0D" w:rsidRDefault="006A7BEC" w:rsidP="007771D6">
            <w:pPr>
              <w:rPr>
                <w:sz w:val="18"/>
                <w:szCs w:val="18"/>
                <w:lang w:val="en-ZA"/>
              </w:rPr>
            </w:pPr>
            <w:r w:rsidRPr="00FD4F0D">
              <w:rPr>
                <w:sz w:val="18"/>
                <w:szCs w:val="18"/>
                <w:lang w:val="en-ZA"/>
              </w:rPr>
              <w:t>Ain Beni Mathar – integrated solar combined cycle system with a 30MW solar field</w:t>
            </w:r>
          </w:p>
        </w:tc>
        <w:tc>
          <w:tcPr>
            <w:tcW w:w="2410" w:type="dxa"/>
          </w:tcPr>
          <w:p w:rsidR="006A7BEC" w:rsidRPr="00FD4F0D" w:rsidRDefault="006A7BEC" w:rsidP="007771D6">
            <w:pPr>
              <w:rPr>
                <w:sz w:val="18"/>
                <w:szCs w:val="18"/>
                <w:lang w:val="en-ZA"/>
              </w:rPr>
            </w:pPr>
          </w:p>
        </w:tc>
        <w:tc>
          <w:tcPr>
            <w:tcW w:w="1701" w:type="dxa"/>
          </w:tcPr>
          <w:p w:rsidR="006A7BEC" w:rsidRPr="00FD4F0D" w:rsidRDefault="006A7BEC" w:rsidP="007771D6">
            <w:pPr>
              <w:rPr>
                <w:sz w:val="18"/>
                <w:szCs w:val="18"/>
                <w:lang w:val="en-ZA"/>
              </w:rPr>
            </w:pPr>
            <w:r w:rsidRPr="00FD4F0D">
              <w:rPr>
                <w:sz w:val="18"/>
                <w:szCs w:val="18"/>
                <w:lang w:val="en-ZA"/>
              </w:rPr>
              <w:t>African Development Bank</w:t>
            </w:r>
          </w:p>
        </w:tc>
        <w:tc>
          <w:tcPr>
            <w:tcW w:w="2046" w:type="dxa"/>
          </w:tcPr>
          <w:p w:rsidR="006A7BEC" w:rsidRPr="00FD4F0D" w:rsidRDefault="006A7BEC" w:rsidP="007771D6">
            <w:pPr>
              <w:rPr>
                <w:sz w:val="18"/>
                <w:szCs w:val="18"/>
                <w:lang w:val="en-ZA"/>
              </w:rPr>
            </w:pPr>
          </w:p>
        </w:tc>
      </w:tr>
      <w:tr w:rsidR="006A7BEC" w:rsidTr="007771D6">
        <w:tc>
          <w:tcPr>
            <w:tcW w:w="1015" w:type="dxa"/>
          </w:tcPr>
          <w:p w:rsidR="006A7BEC" w:rsidRPr="00FD4F0D" w:rsidRDefault="006A7BEC" w:rsidP="007771D6">
            <w:pPr>
              <w:rPr>
                <w:sz w:val="18"/>
                <w:szCs w:val="18"/>
                <w:lang w:val="en-ZA"/>
              </w:rPr>
            </w:pPr>
            <w:r w:rsidRPr="00FD4F0D">
              <w:rPr>
                <w:sz w:val="18"/>
                <w:szCs w:val="18"/>
                <w:lang w:val="en-ZA"/>
              </w:rPr>
              <w:t>Tunisia</w:t>
            </w:r>
          </w:p>
        </w:tc>
        <w:tc>
          <w:tcPr>
            <w:tcW w:w="2070" w:type="dxa"/>
          </w:tcPr>
          <w:p w:rsidR="006A7BEC" w:rsidRPr="00FD4F0D" w:rsidRDefault="006A7BEC" w:rsidP="007771D6">
            <w:pPr>
              <w:rPr>
                <w:sz w:val="18"/>
                <w:szCs w:val="18"/>
                <w:lang w:val="en-ZA"/>
              </w:rPr>
            </w:pPr>
            <w:r w:rsidRPr="00FD4F0D">
              <w:rPr>
                <w:sz w:val="18"/>
                <w:szCs w:val="18"/>
                <w:lang w:val="en-ZA"/>
              </w:rPr>
              <w:t>El Borma – 5MW solar thermal power</w:t>
            </w:r>
            <w:r w:rsidRPr="00FD4F0D">
              <w:rPr>
                <w:rStyle w:val="EndnoteReference"/>
                <w:sz w:val="18"/>
                <w:szCs w:val="18"/>
                <w:lang w:val="en-ZA"/>
              </w:rPr>
              <w:endnoteReference w:id="61"/>
            </w:r>
          </w:p>
        </w:tc>
        <w:tc>
          <w:tcPr>
            <w:tcW w:w="2410" w:type="dxa"/>
          </w:tcPr>
          <w:p w:rsidR="006A7BEC" w:rsidRPr="00FD4F0D" w:rsidRDefault="006A7BEC" w:rsidP="007771D6">
            <w:pPr>
              <w:rPr>
                <w:sz w:val="18"/>
                <w:szCs w:val="18"/>
                <w:lang w:val="en-ZA"/>
              </w:rPr>
            </w:pPr>
            <w:r w:rsidRPr="00FD4F0D">
              <w:rPr>
                <w:sz w:val="18"/>
                <w:szCs w:val="18"/>
                <w:lang w:val="en-ZA"/>
              </w:rPr>
              <w:t>Agreement signed</w:t>
            </w:r>
          </w:p>
        </w:tc>
        <w:tc>
          <w:tcPr>
            <w:tcW w:w="1701" w:type="dxa"/>
          </w:tcPr>
          <w:p w:rsidR="006A7BEC" w:rsidRPr="00FD4F0D" w:rsidRDefault="006A7BEC" w:rsidP="007771D6">
            <w:pPr>
              <w:rPr>
                <w:sz w:val="18"/>
                <w:szCs w:val="18"/>
                <w:lang w:val="en-ZA"/>
              </w:rPr>
            </w:pPr>
          </w:p>
        </w:tc>
        <w:tc>
          <w:tcPr>
            <w:tcW w:w="2046" w:type="dxa"/>
          </w:tcPr>
          <w:p w:rsidR="006A7BEC" w:rsidRPr="00FD4F0D" w:rsidRDefault="006A7BEC" w:rsidP="007771D6">
            <w:pPr>
              <w:rPr>
                <w:sz w:val="18"/>
                <w:szCs w:val="18"/>
                <w:lang w:val="en-ZA"/>
              </w:rPr>
            </w:pPr>
            <w:r w:rsidRPr="00FD4F0D">
              <w:rPr>
                <w:sz w:val="18"/>
                <w:szCs w:val="18"/>
                <w:lang w:val="en-ZA"/>
              </w:rPr>
              <w:t>SITEP – Italian-Tunisian Oil Exploitation company</w:t>
            </w:r>
          </w:p>
        </w:tc>
      </w:tr>
      <w:tr w:rsidR="006A7BEC" w:rsidTr="007771D6">
        <w:tc>
          <w:tcPr>
            <w:tcW w:w="1015" w:type="dxa"/>
          </w:tcPr>
          <w:p w:rsidR="006A7BEC" w:rsidRPr="00FD4F0D" w:rsidRDefault="006A7BEC" w:rsidP="007771D6">
            <w:pPr>
              <w:rPr>
                <w:sz w:val="18"/>
                <w:szCs w:val="18"/>
                <w:lang w:val="en-ZA"/>
              </w:rPr>
            </w:pPr>
            <w:r w:rsidRPr="00FD4F0D">
              <w:rPr>
                <w:sz w:val="18"/>
                <w:szCs w:val="18"/>
                <w:lang w:val="en-ZA"/>
              </w:rPr>
              <w:t>Algeria</w:t>
            </w:r>
          </w:p>
        </w:tc>
        <w:tc>
          <w:tcPr>
            <w:tcW w:w="2070" w:type="dxa"/>
          </w:tcPr>
          <w:p w:rsidR="006A7BEC" w:rsidRPr="00FD4F0D" w:rsidRDefault="006A7BEC" w:rsidP="007771D6">
            <w:pPr>
              <w:rPr>
                <w:sz w:val="18"/>
                <w:szCs w:val="18"/>
                <w:lang w:val="en-ZA"/>
              </w:rPr>
            </w:pPr>
            <w:r w:rsidRPr="00FD4F0D">
              <w:rPr>
                <w:sz w:val="18"/>
                <w:szCs w:val="18"/>
                <w:lang w:val="en-ZA"/>
              </w:rPr>
              <w:t>Hassi R’mel – integrated solar combined cycle system with a 25MW solar field</w:t>
            </w:r>
          </w:p>
        </w:tc>
        <w:tc>
          <w:tcPr>
            <w:tcW w:w="2410" w:type="dxa"/>
          </w:tcPr>
          <w:p w:rsidR="006A7BEC" w:rsidRPr="00FD4F0D" w:rsidRDefault="006A7BEC" w:rsidP="007771D6">
            <w:pPr>
              <w:rPr>
                <w:sz w:val="18"/>
                <w:szCs w:val="18"/>
                <w:lang w:val="en-ZA"/>
              </w:rPr>
            </w:pPr>
          </w:p>
        </w:tc>
        <w:tc>
          <w:tcPr>
            <w:tcW w:w="1701" w:type="dxa"/>
          </w:tcPr>
          <w:p w:rsidR="006A7BEC" w:rsidRPr="00FD4F0D" w:rsidRDefault="006A7BEC" w:rsidP="007771D6">
            <w:pPr>
              <w:rPr>
                <w:sz w:val="18"/>
                <w:szCs w:val="18"/>
                <w:lang w:val="en-ZA"/>
              </w:rPr>
            </w:pPr>
            <w:r w:rsidRPr="00FD4F0D">
              <w:rPr>
                <w:sz w:val="18"/>
                <w:szCs w:val="18"/>
                <w:lang w:val="en-ZA"/>
              </w:rPr>
              <w:t>GEF</w:t>
            </w:r>
          </w:p>
        </w:tc>
        <w:tc>
          <w:tcPr>
            <w:tcW w:w="2046" w:type="dxa"/>
          </w:tcPr>
          <w:p w:rsidR="006A7BEC" w:rsidRPr="00FD4F0D" w:rsidRDefault="006A7BEC" w:rsidP="007771D6">
            <w:pPr>
              <w:rPr>
                <w:sz w:val="18"/>
                <w:szCs w:val="18"/>
                <w:lang w:val="en-ZA"/>
              </w:rPr>
            </w:pPr>
          </w:p>
        </w:tc>
      </w:tr>
    </w:tbl>
    <w:p w:rsidR="006A7BEC" w:rsidRPr="00BF6DC6" w:rsidRDefault="006A7BEC" w:rsidP="006A7BEC">
      <w:pPr>
        <w:tabs>
          <w:tab w:val="left" w:pos="7200"/>
        </w:tabs>
        <w:rPr>
          <w:lang w:val="en-ZA"/>
        </w:rPr>
      </w:pPr>
      <w:r>
        <w:rPr>
          <w:lang w:val="en-ZA"/>
        </w:rPr>
        <w:tab/>
      </w:r>
    </w:p>
    <w:p w:rsidR="006A7BEC" w:rsidRDefault="006A7BEC" w:rsidP="006A7BEC">
      <w:pPr>
        <w:pStyle w:val="Heading3"/>
        <w:spacing w:line="276" w:lineRule="auto"/>
        <w:rPr>
          <w:lang w:val="en-ZA"/>
        </w:rPr>
      </w:pPr>
      <w:bookmarkStart w:id="75" w:name="_Toc304892569"/>
      <w:r>
        <w:rPr>
          <w:lang w:val="en-ZA"/>
        </w:rPr>
        <w:t>Desertec and public money</w:t>
      </w:r>
      <w:bookmarkEnd w:id="75"/>
    </w:p>
    <w:p w:rsidR="006A7BEC" w:rsidRPr="00CD3C11" w:rsidRDefault="006A7BEC" w:rsidP="006A7BEC">
      <w:pPr>
        <w:rPr>
          <w:lang w:val="en-ZA"/>
        </w:rPr>
      </w:pPr>
      <w:r w:rsidRPr="00CD3C11">
        <w:rPr>
          <w:lang w:val="en-ZA"/>
        </w:rPr>
        <w:t>Desertec has made it clear that the ongoing development of the Desertec project will require public money.</w:t>
      </w:r>
    </w:p>
    <w:p w:rsidR="006A7BEC" w:rsidRPr="00CD3C11" w:rsidRDefault="006A7BEC" w:rsidP="006A7BEC">
      <w:pPr>
        <w:rPr>
          <w:lang w:val="en-ZA"/>
        </w:rPr>
      </w:pPr>
      <w:r w:rsidRPr="00CD3C11">
        <w:rPr>
          <w:lang w:val="en-ZA"/>
        </w:rPr>
        <w:t>For instance, in relation to the Moroccan plans, it notes that because the production costs of a CSP plant are still greater than the general price level for electricity, the project will need government funding. This could either be in the form of financing through grants or concessional financing, or through off-take by, for instance, guaranteeing the price at which the electricity will be bought</w:t>
      </w:r>
      <w:r w:rsidRPr="00CD3C11">
        <w:rPr>
          <w:rStyle w:val="EndnoteReference"/>
          <w:lang w:val="en-ZA"/>
        </w:rPr>
        <w:endnoteReference w:id="62"/>
      </w:r>
      <w:r w:rsidRPr="00CD3C11">
        <w:rPr>
          <w:lang w:val="en-ZA"/>
        </w:rPr>
        <w:t xml:space="preserve">. </w:t>
      </w:r>
    </w:p>
    <w:p w:rsidR="006A7BEC" w:rsidRDefault="006A7BEC" w:rsidP="006A7BEC">
      <w:pPr>
        <w:pStyle w:val="Heading3"/>
        <w:spacing w:line="276" w:lineRule="auto"/>
        <w:rPr>
          <w:lang w:val="en-ZA"/>
        </w:rPr>
      </w:pPr>
      <w:bookmarkStart w:id="76" w:name="_Toc304892570"/>
      <w:r>
        <w:rPr>
          <w:lang w:val="en-ZA"/>
        </w:rPr>
        <w:t>World Bank and solar power plants in the Middle East and North Africa Regional Program</w:t>
      </w:r>
      <w:bookmarkEnd w:id="76"/>
    </w:p>
    <w:p w:rsidR="006A7BEC" w:rsidRPr="00CD3C11" w:rsidRDefault="006A7BEC" w:rsidP="006A7BEC">
      <w:pPr>
        <w:rPr>
          <w:lang w:val="en-ZA"/>
        </w:rPr>
      </w:pPr>
      <w:r w:rsidRPr="00CD3C11">
        <w:rPr>
          <w:lang w:val="en-ZA"/>
        </w:rPr>
        <w:t>The Clean Technology Fund (CTF), a funding mechanism implemented by the multilateral development banks (MDBs), which focuses on low carbon development and the use of clean technologies</w:t>
      </w:r>
      <w:r w:rsidRPr="00CD3C11">
        <w:rPr>
          <w:rStyle w:val="EndnoteReference"/>
          <w:lang w:val="en-ZA"/>
        </w:rPr>
        <w:endnoteReference w:id="63"/>
      </w:r>
      <w:r w:rsidRPr="00CD3C11">
        <w:rPr>
          <w:lang w:val="en-ZA"/>
        </w:rPr>
        <w:t>, has a specific programme focusing on the development of Concentrating Solar Power in the Middle East and North Africa Region. This programme will assist with the financing of the expansion of CSP in Algeria, Egypt, Jordan, Morocco and Tunisia.</w:t>
      </w:r>
    </w:p>
    <w:p w:rsidR="006A7BEC" w:rsidRPr="00CD3C11" w:rsidRDefault="006A7BEC" w:rsidP="006A7BEC">
      <w:pPr>
        <w:rPr>
          <w:lang w:val="en-ZA"/>
        </w:rPr>
      </w:pPr>
      <w:r w:rsidRPr="00CD3C11">
        <w:rPr>
          <w:lang w:val="en-ZA"/>
        </w:rPr>
        <w:t>In providing this funding, however, the CTF investment plan makes it clear that certain market principles must be adhered to, and it envisages the private sector playing a key role in the development of CSP in the region. For instance, the plan makes clear that:</w:t>
      </w:r>
    </w:p>
    <w:p w:rsidR="006A7BEC" w:rsidRPr="00CD3C11" w:rsidRDefault="006A7BEC" w:rsidP="006A7BEC">
      <w:pPr>
        <w:pStyle w:val="ListParagraph"/>
        <w:numPr>
          <w:ilvl w:val="0"/>
          <w:numId w:val="26"/>
        </w:numPr>
        <w:spacing w:after="200" w:line="276" w:lineRule="auto"/>
        <w:rPr>
          <w:lang w:val="en-ZA"/>
        </w:rPr>
      </w:pPr>
      <w:r w:rsidRPr="00CD3C11">
        <w:rPr>
          <w:lang w:val="en-ZA"/>
        </w:rPr>
        <w:t>One of the attractions of the CTF funding CSP plants in the region would be that it would assist in attracting private sector interest;</w:t>
      </w:r>
    </w:p>
    <w:p w:rsidR="006A7BEC" w:rsidRPr="00CD3C11" w:rsidRDefault="006A7BEC" w:rsidP="006A7BEC">
      <w:pPr>
        <w:pStyle w:val="ListParagraph"/>
        <w:numPr>
          <w:ilvl w:val="0"/>
          <w:numId w:val="26"/>
        </w:numPr>
        <w:spacing w:after="200" w:line="276" w:lineRule="auto"/>
        <w:rPr>
          <w:lang w:val="en-ZA"/>
        </w:rPr>
      </w:pPr>
      <w:r w:rsidRPr="00CD3C11">
        <w:rPr>
          <w:lang w:val="en-ZA"/>
        </w:rPr>
        <w:t xml:space="preserve">It will be necessary to remove energy subsidies, which are regarded as “systemic barriers”, as well as introduce “favourable policies that will encourage commercial utility operations”. Subsidies, rather than being seen as necessary to ensure that everyone, including the poor, has access to affordable electricity, is regarded as hampering the development of the CSP market, presumably because it discourages private sector investment. </w:t>
      </w:r>
      <w:r w:rsidRPr="00CD3C11">
        <w:rPr>
          <w:rStyle w:val="EndnoteReference"/>
          <w:lang w:val="en-ZA"/>
        </w:rPr>
        <w:endnoteReference w:id="64"/>
      </w:r>
    </w:p>
    <w:p w:rsidR="006A7BEC" w:rsidRPr="00CD3C11" w:rsidRDefault="006A7BEC" w:rsidP="006A7BEC">
      <w:pPr>
        <w:rPr>
          <w:lang w:val="en-ZA"/>
        </w:rPr>
      </w:pPr>
      <w:r w:rsidRPr="00CD3C11">
        <w:rPr>
          <w:lang w:val="en-ZA"/>
        </w:rPr>
        <w:t>Desertec and its shareholder companies is well-positioned to take advantage of the strong emphasis the MDBs are placing on the necessity of private sector involvement in the development of CSP projects in the region.</w:t>
      </w:r>
    </w:p>
    <w:p w:rsidR="006A7BEC" w:rsidRDefault="006A7BEC" w:rsidP="00507832">
      <w:pPr>
        <w:rPr>
          <w:lang w:eastAsia="en-US"/>
        </w:rPr>
      </w:pPr>
    </w:p>
    <w:p w:rsidR="00910A64" w:rsidRDefault="00910A64" w:rsidP="00733FCA">
      <w:pPr>
        <w:pStyle w:val="Heading2"/>
      </w:pPr>
      <w:bookmarkStart w:id="77" w:name="_Toc304892571"/>
      <w:r>
        <w:t>Electricity: trends and issues</w:t>
      </w:r>
      <w:bookmarkEnd w:id="77"/>
    </w:p>
    <w:p w:rsidR="00245944" w:rsidRPr="002C5A5B" w:rsidRDefault="00245944" w:rsidP="002C5A5B">
      <w:pPr>
        <w:pStyle w:val="Heading3"/>
      </w:pPr>
      <w:bookmarkStart w:id="78" w:name="_Toc304892572"/>
      <w:r w:rsidRPr="002C5A5B">
        <w:t>Electricity: Access and affordability</w:t>
      </w:r>
      <w:bookmarkEnd w:id="78"/>
    </w:p>
    <w:p w:rsidR="00245944" w:rsidRPr="00245944" w:rsidRDefault="00245944" w:rsidP="00245944">
      <w:pPr>
        <w:rPr>
          <w:lang w:eastAsia="en-US"/>
        </w:rPr>
      </w:pPr>
      <w:r w:rsidRPr="00245944">
        <w:rPr>
          <w:lang w:eastAsia="en-US"/>
        </w:rPr>
        <w:t xml:space="preserve">Almost all countries in the region have achieved nearly universal levels of electricity connections. In Syria, rural electrification is still at only 84%; in Qatar, only 70%; and in Iraq, only 57% - which leaves over 4 million Iraquis unconnected. </w:t>
      </w:r>
    </w:p>
    <w:p w:rsidR="00245944" w:rsidRPr="00245944" w:rsidRDefault="00245944" w:rsidP="00245944">
      <w:pPr>
        <w:rPr>
          <w:lang w:eastAsia="en-US"/>
        </w:rPr>
      </w:pPr>
    </w:p>
    <w:p w:rsidR="00245944" w:rsidRPr="00245944" w:rsidRDefault="00245944" w:rsidP="00245944">
      <w:pPr>
        <w:rPr>
          <w:lang w:eastAsia="en-US"/>
        </w:rPr>
      </w:pPr>
      <w:r w:rsidRPr="00245944">
        <w:rPr>
          <w:lang w:eastAsia="en-US"/>
        </w:rPr>
        <w:t>The worst figure is for Yemen, where rural electrification is only 22%. As a result, only 38.2% of the whole population is connected,  leaving 14.2 million people without access to electricity. This level of connection is one of the worst in the world, lower than the levels in Bangladesh, Haiti, Zimbabwe and Nigeria, and barely half the level in India.</w:t>
      </w:r>
      <w:r w:rsidRPr="00245944">
        <w:rPr>
          <w:vertAlign w:val="superscript"/>
          <w:lang w:eastAsia="en-US"/>
        </w:rPr>
        <w:endnoteReference w:id="65"/>
      </w:r>
      <w:r w:rsidRPr="00245944">
        <w:rPr>
          <w:lang w:eastAsia="en-US"/>
        </w:rPr>
        <w:t xml:space="preserve"> </w:t>
      </w:r>
    </w:p>
    <w:p w:rsidR="00245944" w:rsidRPr="00245944" w:rsidRDefault="00245944" w:rsidP="00245944">
      <w:pPr>
        <w:rPr>
          <w:lang w:eastAsia="en-US"/>
        </w:rPr>
      </w:pPr>
    </w:p>
    <w:p w:rsidR="00245944" w:rsidRPr="00245944" w:rsidRDefault="00245944" w:rsidP="006D64AE">
      <w:pPr>
        <w:pStyle w:val="Heading7"/>
      </w:pPr>
      <w:bookmarkStart w:id="79" w:name="_Toc304892573"/>
      <w:r w:rsidRPr="00245944">
        <w:t>Electrification rates in Middle East and North Africa</w:t>
      </w:r>
      <w:bookmarkEnd w:id="79"/>
    </w:p>
    <w:tbl>
      <w:tblPr>
        <w:tblStyle w:val="TableGrid"/>
        <w:tblW w:w="0" w:type="auto"/>
        <w:tblLook w:val="04A0"/>
      </w:tblPr>
      <w:tblGrid>
        <w:gridCol w:w="1395"/>
        <w:gridCol w:w="1265"/>
        <w:gridCol w:w="1685"/>
        <w:gridCol w:w="1281"/>
        <w:gridCol w:w="1281"/>
        <w:gridCol w:w="2273"/>
      </w:tblGrid>
      <w:tr w:rsidR="00245944" w:rsidRPr="00245944" w:rsidTr="00245944">
        <w:tc>
          <w:tcPr>
            <w:tcW w:w="1395" w:type="dxa"/>
          </w:tcPr>
          <w:p w:rsidR="00245944" w:rsidRPr="00245944" w:rsidRDefault="00245944" w:rsidP="00245944">
            <w:pPr>
              <w:rPr>
                <w:lang w:eastAsia="en-US"/>
              </w:rPr>
            </w:pPr>
            <w:r w:rsidRPr="00245944">
              <w:rPr>
                <w:lang w:eastAsia="en-US"/>
              </w:rPr>
              <w:t xml:space="preserve">  </w:t>
            </w:r>
          </w:p>
        </w:tc>
        <w:tc>
          <w:tcPr>
            <w:tcW w:w="1265" w:type="dxa"/>
          </w:tcPr>
          <w:p w:rsidR="00245944" w:rsidRPr="00245944" w:rsidRDefault="00245944" w:rsidP="00245944">
            <w:pPr>
              <w:rPr>
                <w:lang w:eastAsia="en-US"/>
              </w:rPr>
            </w:pPr>
            <w:r w:rsidRPr="00245944">
              <w:rPr>
                <w:lang w:eastAsia="en-US"/>
              </w:rPr>
              <w:t>Population (m.)</w:t>
            </w:r>
          </w:p>
        </w:tc>
        <w:tc>
          <w:tcPr>
            <w:tcW w:w="1685" w:type="dxa"/>
          </w:tcPr>
          <w:p w:rsidR="00245944" w:rsidRPr="00245944" w:rsidRDefault="00245944" w:rsidP="00245944">
            <w:pPr>
              <w:rPr>
                <w:lang w:eastAsia="en-US"/>
              </w:rPr>
            </w:pPr>
            <w:r w:rsidRPr="00245944">
              <w:rPr>
                <w:lang w:eastAsia="en-US"/>
              </w:rPr>
              <w:t>Electrification rate(%)</w:t>
            </w:r>
          </w:p>
        </w:tc>
        <w:tc>
          <w:tcPr>
            <w:tcW w:w="1281" w:type="dxa"/>
          </w:tcPr>
          <w:p w:rsidR="00245944" w:rsidRPr="00245944" w:rsidRDefault="00245944" w:rsidP="00245944">
            <w:pPr>
              <w:rPr>
                <w:lang w:eastAsia="en-US"/>
              </w:rPr>
            </w:pPr>
          </w:p>
        </w:tc>
        <w:tc>
          <w:tcPr>
            <w:tcW w:w="1281" w:type="dxa"/>
          </w:tcPr>
          <w:p w:rsidR="00245944" w:rsidRPr="00245944" w:rsidRDefault="00245944" w:rsidP="00245944">
            <w:pPr>
              <w:rPr>
                <w:lang w:eastAsia="en-US"/>
              </w:rPr>
            </w:pPr>
          </w:p>
        </w:tc>
        <w:tc>
          <w:tcPr>
            <w:tcW w:w="2273" w:type="dxa"/>
          </w:tcPr>
          <w:p w:rsidR="00245944" w:rsidRPr="00245944" w:rsidRDefault="00245944" w:rsidP="00245944">
            <w:pPr>
              <w:rPr>
                <w:lang w:eastAsia="en-US"/>
              </w:rPr>
            </w:pPr>
          </w:p>
        </w:tc>
      </w:tr>
      <w:tr w:rsidR="00245944" w:rsidRPr="00245944" w:rsidTr="00245944">
        <w:tc>
          <w:tcPr>
            <w:tcW w:w="1395" w:type="dxa"/>
          </w:tcPr>
          <w:p w:rsidR="00245944" w:rsidRPr="00245944" w:rsidRDefault="00245944" w:rsidP="00245944">
            <w:pPr>
              <w:rPr>
                <w:lang w:eastAsia="en-US"/>
              </w:rPr>
            </w:pPr>
          </w:p>
        </w:tc>
        <w:tc>
          <w:tcPr>
            <w:tcW w:w="1265" w:type="dxa"/>
          </w:tcPr>
          <w:p w:rsidR="00245944" w:rsidRPr="00245944" w:rsidRDefault="00245944" w:rsidP="00245944">
            <w:pPr>
              <w:rPr>
                <w:lang w:eastAsia="en-US"/>
              </w:rPr>
            </w:pPr>
          </w:p>
        </w:tc>
        <w:tc>
          <w:tcPr>
            <w:tcW w:w="1685" w:type="dxa"/>
          </w:tcPr>
          <w:p w:rsidR="00245944" w:rsidRPr="00245944" w:rsidRDefault="00245944" w:rsidP="00245944">
            <w:pPr>
              <w:rPr>
                <w:lang w:eastAsia="en-US"/>
              </w:rPr>
            </w:pPr>
            <w:r w:rsidRPr="00245944">
              <w:rPr>
                <w:lang w:eastAsia="en-US"/>
              </w:rPr>
              <w:t xml:space="preserve">Total </w:t>
            </w:r>
          </w:p>
        </w:tc>
        <w:tc>
          <w:tcPr>
            <w:tcW w:w="1281" w:type="dxa"/>
          </w:tcPr>
          <w:p w:rsidR="00245944" w:rsidRPr="00245944" w:rsidRDefault="00245944" w:rsidP="00245944">
            <w:pPr>
              <w:rPr>
                <w:lang w:eastAsia="en-US"/>
              </w:rPr>
            </w:pPr>
            <w:r w:rsidRPr="00245944">
              <w:rPr>
                <w:lang w:eastAsia="en-US"/>
              </w:rPr>
              <w:t xml:space="preserve">Urban  </w:t>
            </w:r>
          </w:p>
        </w:tc>
        <w:tc>
          <w:tcPr>
            <w:tcW w:w="1281" w:type="dxa"/>
          </w:tcPr>
          <w:p w:rsidR="00245944" w:rsidRPr="00245944" w:rsidRDefault="00245944" w:rsidP="00245944">
            <w:pPr>
              <w:rPr>
                <w:lang w:eastAsia="en-US"/>
              </w:rPr>
            </w:pPr>
            <w:r w:rsidRPr="00245944">
              <w:rPr>
                <w:lang w:eastAsia="en-US"/>
              </w:rPr>
              <w:t>Rural</w:t>
            </w:r>
          </w:p>
        </w:tc>
        <w:tc>
          <w:tcPr>
            <w:tcW w:w="2273" w:type="dxa"/>
          </w:tcPr>
          <w:p w:rsidR="00245944" w:rsidRPr="00245944" w:rsidRDefault="00245944" w:rsidP="00245944">
            <w:pPr>
              <w:rPr>
                <w:lang w:eastAsia="en-US"/>
              </w:rPr>
            </w:pPr>
            <w:r w:rsidRPr="00245944">
              <w:rPr>
                <w:lang w:eastAsia="en-US"/>
              </w:rPr>
              <w:t xml:space="preserve">Population without electricity millions </w:t>
            </w:r>
          </w:p>
        </w:tc>
      </w:tr>
      <w:tr w:rsidR="00245944" w:rsidRPr="00245944" w:rsidTr="00245944">
        <w:tc>
          <w:tcPr>
            <w:tcW w:w="1395" w:type="dxa"/>
          </w:tcPr>
          <w:p w:rsidR="00245944" w:rsidRPr="00245944" w:rsidRDefault="00245944" w:rsidP="00245944">
            <w:pPr>
              <w:rPr>
                <w:lang w:eastAsia="en-US"/>
              </w:rPr>
            </w:pPr>
            <w:r w:rsidRPr="00245944">
              <w:rPr>
                <w:lang w:eastAsia="en-US"/>
              </w:rPr>
              <w:t xml:space="preserve">Algeria </w:t>
            </w:r>
          </w:p>
        </w:tc>
        <w:tc>
          <w:tcPr>
            <w:tcW w:w="1265" w:type="dxa"/>
          </w:tcPr>
          <w:p w:rsidR="00245944" w:rsidRPr="00245944" w:rsidRDefault="00245944" w:rsidP="00245944">
            <w:pPr>
              <w:rPr>
                <w:lang w:eastAsia="en-US"/>
              </w:rPr>
            </w:pPr>
            <w:r w:rsidRPr="00245944">
              <w:rPr>
                <w:lang w:eastAsia="en-US"/>
              </w:rPr>
              <w:t>34.6</w:t>
            </w:r>
          </w:p>
        </w:tc>
        <w:tc>
          <w:tcPr>
            <w:tcW w:w="1685" w:type="dxa"/>
          </w:tcPr>
          <w:p w:rsidR="00245944" w:rsidRPr="00245944" w:rsidRDefault="00245944" w:rsidP="00245944">
            <w:pPr>
              <w:rPr>
                <w:lang w:eastAsia="en-US"/>
              </w:rPr>
            </w:pPr>
            <w:r w:rsidRPr="00245944">
              <w:rPr>
                <w:lang w:eastAsia="en-US"/>
              </w:rPr>
              <w:t xml:space="preserve">99.3 </w:t>
            </w:r>
          </w:p>
        </w:tc>
        <w:tc>
          <w:tcPr>
            <w:tcW w:w="1281" w:type="dxa"/>
          </w:tcPr>
          <w:p w:rsidR="00245944" w:rsidRPr="00245944" w:rsidRDefault="00245944" w:rsidP="00245944">
            <w:pPr>
              <w:rPr>
                <w:lang w:eastAsia="en-US"/>
              </w:rPr>
            </w:pPr>
            <w:r w:rsidRPr="00245944">
              <w:rPr>
                <w:lang w:eastAsia="en-US"/>
              </w:rPr>
              <w:t xml:space="preserve">100.0 </w:t>
            </w:r>
          </w:p>
        </w:tc>
        <w:tc>
          <w:tcPr>
            <w:tcW w:w="1281" w:type="dxa"/>
          </w:tcPr>
          <w:p w:rsidR="00245944" w:rsidRPr="00245944" w:rsidRDefault="00245944" w:rsidP="00245944">
            <w:pPr>
              <w:rPr>
                <w:lang w:eastAsia="en-US"/>
              </w:rPr>
            </w:pPr>
            <w:r w:rsidRPr="00245944">
              <w:rPr>
                <w:lang w:eastAsia="en-US"/>
              </w:rPr>
              <w:t xml:space="preserve">98.0 </w:t>
            </w:r>
          </w:p>
        </w:tc>
        <w:tc>
          <w:tcPr>
            <w:tcW w:w="2273" w:type="dxa"/>
          </w:tcPr>
          <w:p w:rsidR="00245944" w:rsidRPr="00245944" w:rsidRDefault="00245944" w:rsidP="00245944">
            <w:pPr>
              <w:rPr>
                <w:lang w:eastAsia="en-US"/>
              </w:rPr>
            </w:pPr>
            <w:r w:rsidRPr="00245944">
              <w:rPr>
                <w:lang w:eastAsia="en-US"/>
              </w:rPr>
              <w:t xml:space="preserve">0.2 </w:t>
            </w:r>
          </w:p>
        </w:tc>
      </w:tr>
      <w:tr w:rsidR="00245944" w:rsidRPr="00245944" w:rsidTr="00245944">
        <w:tc>
          <w:tcPr>
            <w:tcW w:w="1395" w:type="dxa"/>
          </w:tcPr>
          <w:p w:rsidR="00245944" w:rsidRPr="00245944" w:rsidRDefault="00245944" w:rsidP="00245944">
            <w:pPr>
              <w:rPr>
                <w:lang w:eastAsia="en-US"/>
              </w:rPr>
            </w:pPr>
            <w:r w:rsidRPr="00245944">
              <w:rPr>
                <w:lang w:eastAsia="en-US"/>
              </w:rPr>
              <w:t xml:space="preserve">Egypt </w:t>
            </w:r>
          </w:p>
        </w:tc>
        <w:tc>
          <w:tcPr>
            <w:tcW w:w="1265" w:type="dxa"/>
          </w:tcPr>
          <w:p w:rsidR="00245944" w:rsidRPr="00245944" w:rsidRDefault="00245944" w:rsidP="00245944">
            <w:pPr>
              <w:rPr>
                <w:lang w:eastAsia="en-US"/>
              </w:rPr>
            </w:pPr>
            <w:r w:rsidRPr="00245944">
              <w:rPr>
                <w:lang w:eastAsia="en-US"/>
              </w:rPr>
              <w:t>80.5</w:t>
            </w:r>
          </w:p>
        </w:tc>
        <w:tc>
          <w:tcPr>
            <w:tcW w:w="1685" w:type="dxa"/>
          </w:tcPr>
          <w:p w:rsidR="00245944" w:rsidRPr="00245944" w:rsidRDefault="00245944" w:rsidP="00245944">
            <w:pPr>
              <w:rPr>
                <w:lang w:eastAsia="en-US"/>
              </w:rPr>
            </w:pPr>
            <w:r w:rsidRPr="00245944">
              <w:rPr>
                <w:lang w:eastAsia="en-US"/>
              </w:rPr>
              <w:t xml:space="preserve">99.4 </w:t>
            </w:r>
          </w:p>
        </w:tc>
        <w:tc>
          <w:tcPr>
            <w:tcW w:w="1281" w:type="dxa"/>
          </w:tcPr>
          <w:p w:rsidR="00245944" w:rsidRPr="00245944" w:rsidRDefault="00245944" w:rsidP="00245944">
            <w:pPr>
              <w:rPr>
                <w:lang w:eastAsia="en-US"/>
              </w:rPr>
            </w:pPr>
            <w:r w:rsidRPr="00245944">
              <w:rPr>
                <w:lang w:eastAsia="en-US"/>
              </w:rPr>
              <w:t xml:space="preserve">100.0 </w:t>
            </w:r>
          </w:p>
        </w:tc>
        <w:tc>
          <w:tcPr>
            <w:tcW w:w="1281" w:type="dxa"/>
          </w:tcPr>
          <w:p w:rsidR="00245944" w:rsidRPr="00245944" w:rsidRDefault="00245944" w:rsidP="00245944">
            <w:pPr>
              <w:rPr>
                <w:lang w:eastAsia="en-US"/>
              </w:rPr>
            </w:pPr>
            <w:r w:rsidRPr="00245944">
              <w:rPr>
                <w:lang w:eastAsia="en-US"/>
              </w:rPr>
              <w:t xml:space="preserve">99.1 </w:t>
            </w:r>
          </w:p>
        </w:tc>
        <w:tc>
          <w:tcPr>
            <w:tcW w:w="2273" w:type="dxa"/>
          </w:tcPr>
          <w:p w:rsidR="00245944" w:rsidRPr="00245944" w:rsidRDefault="00245944" w:rsidP="00245944">
            <w:pPr>
              <w:rPr>
                <w:lang w:eastAsia="en-US"/>
              </w:rPr>
            </w:pPr>
            <w:r w:rsidRPr="00245944">
              <w:rPr>
                <w:lang w:eastAsia="en-US"/>
              </w:rPr>
              <w:t xml:space="preserve">0.5 </w:t>
            </w:r>
          </w:p>
        </w:tc>
      </w:tr>
      <w:tr w:rsidR="00245944" w:rsidRPr="00245944" w:rsidTr="00245944">
        <w:tc>
          <w:tcPr>
            <w:tcW w:w="1395" w:type="dxa"/>
          </w:tcPr>
          <w:p w:rsidR="00245944" w:rsidRPr="00245944" w:rsidRDefault="00245944" w:rsidP="00245944">
            <w:pPr>
              <w:rPr>
                <w:lang w:eastAsia="en-US"/>
              </w:rPr>
            </w:pPr>
            <w:r w:rsidRPr="00245944">
              <w:rPr>
                <w:lang w:eastAsia="en-US"/>
              </w:rPr>
              <w:t xml:space="preserve">Libya </w:t>
            </w:r>
          </w:p>
        </w:tc>
        <w:tc>
          <w:tcPr>
            <w:tcW w:w="1265" w:type="dxa"/>
          </w:tcPr>
          <w:p w:rsidR="00245944" w:rsidRPr="00245944" w:rsidRDefault="00245944" w:rsidP="00245944">
            <w:pPr>
              <w:rPr>
                <w:lang w:eastAsia="en-US"/>
              </w:rPr>
            </w:pPr>
            <w:r w:rsidRPr="00245944">
              <w:rPr>
                <w:lang w:eastAsia="en-US"/>
              </w:rPr>
              <w:t>6.5</w:t>
            </w:r>
          </w:p>
        </w:tc>
        <w:tc>
          <w:tcPr>
            <w:tcW w:w="1685" w:type="dxa"/>
          </w:tcPr>
          <w:p w:rsidR="00245944" w:rsidRPr="00245944" w:rsidRDefault="00245944" w:rsidP="00245944">
            <w:pPr>
              <w:rPr>
                <w:lang w:eastAsia="en-US"/>
              </w:rPr>
            </w:pPr>
            <w:r w:rsidRPr="00245944">
              <w:rPr>
                <w:lang w:eastAsia="en-US"/>
              </w:rPr>
              <w:t xml:space="preserve">99.8 </w:t>
            </w:r>
          </w:p>
        </w:tc>
        <w:tc>
          <w:tcPr>
            <w:tcW w:w="1281" w:type="dxa"/>
          </w:tcPr>
          <w:p w:rsidR="00245944" w:rsidRPr="00245944" w:rsidRDefault="00245944" w:rsidP="00245944">
            <w:pPr>
              <w:rPr>
                <w:lang w:eastAsia="en-US"/>
              </w:rPr>
            </w:pPr>
            <w:r w:rsidRPr="00245944">
              <w:rPr>
                <w:lang w:eastAsia="en-US"/>
              </w:rPr>
              <w:t xml:space="preserve">100.0 </w:t>
            </w:r>
          </w:p>
        </w:tc>
        <w:tc>
          <w:tcPr>
            <w:tcW w:w="1281" w:type="dxa"/>
          </w:tcPr>
          <w:p w:rsidR="00245944" w:rsidRPr="00245944" w:rsidRDefault="00245944" w:rsidP="00245944">
            <w:pPr>
              <w:rPr>
                <w:lang w:eastAsia="en-US"/>
              </w:rPr>
            </w:pPr>
            <w:r w:rsidRPr="00245944">
              <w:rPr>
                <w:lang w:eastAsia="en-US"/>
              </w:rPr>
              <w:t xml:space="preserve">99.0 </w:t>
            </w:r>
          </w:p>
        </w:tc>
        <w:tc>
          <w:tcPr>
            <w:tcW w:w="2273" w:type="dxa"/>
          </w:tcPr>
          <w:p w:rsidR="00245944" w:rsidRPr="00245944" w:rsidRDefault="00245944" w:rsidP="00245944">
            <w:pPr>
              <w:rPr>
                <w:lang w:eastAsia="en-US"/>
              </w:rPr>
            </w:pPr>
            <w:r w:rsidRPr="00245944">
              <w:rPr>
                <w:lang w:eastAsia="en-US"/>
              </w:rPr>
              <w:t xml:space="preserve">0.0 </w:t>
            </w:r>
          </w:p>
        </w:tc>
      </w:tr>
      <w:tr w:rsidR="00245944" w:rsidRPr="00245944" w:rsidTr="00245944">
        <w:tc>
          <w:tcPr>
            <w:tcW w:w="1395" w:type="dxa"/>
          </w:tcPr>
          <w:p w:rsidR="00245944" w:rsidRPr="00245944" w:rsidRDefault="00245944" w:rsidP="00245944">
            <w:pPr>
              <w:rPr>
                <w:lang w:eastAsia="en-US"/>
              </w:rPr>
            </w:pPr>
            <w:r w:rsidRPr="00245944">
              <w:rPr>
                <w:lang w:eastAsia="en-US"/>
              </w:rPr>
              <w:t xml:space="preserve">Morocco </w:t>
            </w:r>
          </w:p>
        </w:tc>
        <w:tc>
          <w:tcPr>
            <w:tcW w:w="1265" w:type="dxa"/>
          </w:tcPr>
          <w:p w:rsidR="00245944" w:rsidRPr="00245944" w:rsidRDefault="00245944" w:rsidP="00245944">
            <w:pPr>
              <w:rPr>
                <w:lang w:eastAsia="en-US"/>
              </w:rPr>
            </w:pPr>
            <w:r w:rsidRPr="00245944">
              <w:rPr>
                <w:lang w:eastAsia="en-US"/>
              </w:rPr>
              <w:t>31.6</w:t>
            </w:r>
          </w:p>
        </w:tc>
        <w:tc>
          <w:tcPr>
            <w:tcW w:w="1685" w:type="dxa"/>
          </w:tcPr>
          <w:p w:rsidR="00245944" w:rsidRPr="00245944" w:rsidRDefault="00245944" w:rsidP="00245944">
            <w:pPr>
              <w:rPr>
                <w:lang w:eastAsia="en-US"/>
              </w:rPr>
            </w:pPr>
            <w:r w:rsidRPr="00245944">
              <w:rPr>
                <w:lang w:eastAsia="en-US"/>
              </w:rPr>
              <w:t xml:space="preserve">97.0 </w:t>
            </w:r>
          </w:p>
        </w:tc>
        <w:tc>
          <w:tcPr>
            <w:tcW w:w="1281" w:type="dxa"/>
          </w:tcPr>
          <w:p w:rsidR="00245944" w:rsidRPr="00245944" w:rsidRDefault="00245944" w:rsidP="00245944">
            <w:pPr>
              <w:rPr>
                <w:lang w:eastAsia="en-US"/>
              </w:rPr>
            </w:pPr>
            <w:r w:rsidRPr="00245944">
              <w:rPr>
                <w:lang w:eastAsia="en-US"/>
              </w:rPr>
              <w:t xml:space="preserve">98.0 </w:t>
            </w:r>
          </w:p>
        </w:tc>
        <w:tc>
          <w:tcPr>
            <w:tcW w:w="1281" w:type="dxa"/>
          </w:tcPr>
          <w:p w:rsidR="00245944" w:rsidRPr="00245944" w:rsidRDefault="00245944" w:rsidP="00245944">
            <w:pPr>
              <w:rPr>
                <w:lang w:eastAsia="en-US"/>
              </w:rPr>
            </w:pPr>
            <w:r w:rsidRPr="00245944">
              <w:rPr>
                <w:lang w:eastAsia="en-US"/>
              </w:rPr>
              <w:t xml:space="preserve">96.0 </w:t>
            </w:r>
          </w:p>
        </w:tc>
        <w:tc>
          <w:tcPr>
            <w:tcW w:w="2273" w:type="dxa"/>
          </w:tcPr>
          <w:p w:rsidR="00245944" w:rsidRPr="00245944" w:rsidRDefault="00245944" w:rsidP="00245944">
            <w:pPr>
              <w:rPr>
                <w:lang w:eastAsia="en-US"/>
              </w:rPr>
            </w:pPr>
            <w:r w:rsidRPr="00245944">
              <w:rPr>
                <w:lang w:eastAsia="en-US"/>
              </w:rPr>
              <w:t xml:space="preserve">0.9 </w:t>
            </w:r>
          </w:p>
        </w:tc>
      </w:tr>
      <w:tr w:rsidR="00245944" w:rsidRPr="00245944" w:rsidTr="00245944">
        <w:tc>
          <w:tcPr>
            <w:tcW w:w="1395" w:type="dxa"/>
          </w:tcPr>
          <w:p w:rsidR="00245944" w:rsidRPr="00245944" w:rsidRDefault="00245944" w:rsidP="00245944">
            <w:pPr>
              <w:rPr>
                <w:lang w:eastAsia="en-US"/>
              </w:rPr>
            </w:pPr>
            <w:r w:rsidRPr="00245944">
              <w:rPr>
                <w:lang w:eastAsia="en-US"/>
              </w:rPr>
              <w:t xml:space="preserve">Tunisia </w:t>
            </w:r>
          </w:p>
        </w:tc>
        <w:tc>
          <w:tcPr>
            <w:tcW w:w="1265" w:type="dxa"/>
          </w:tcPr>
          <w:p w:rsidR="00245944" w:rsidRPr="00245944" w:rsidRDefault="00245944" w:rsidP="00245944">
            <w:pPr>
              <w:rPr>
                <w:lang w:eastAsia="en-US"/>
              </w:rPr>
            </w:pPr>
            <w:r w:rsidRPr="00245944">
              <w:rPr>
                <w:lang w:eastAsia="en-US"/>
              </w:rPr>
              <w:t>10.6</w:t>
            </w:r>
          </w:p>
        </w:tc>
        <w:tc>
          <w:tcPr>
            <w:tcW w:w="1685" w:type="dxa"/>
          </w:tcPr>
          <w:p w:rsidR="00245944" w:rsidRPr="00245944" w:rsidRDefault="00245944" w:rsidP="00245944">
            <w:pPr>
              <w:rPr>
                <w:lang w:eastAsia="en-US"/>
              </w:rPr>
            </w:pPr>
            <w:r w:rsidRPr="00245944">
              <w:rPr>
                <w:lang w:eastAsia="en-US"/>
              </w:rPr>
              <w:t xml:space="preserve">99.5 </w:t>
            </w:r>
          </w:p>
        </w:tc>
        <w:tc>
          <w:tcPr>
            <w:tcW w:w="1281" w:type="dxa"/>
          </w:tcPr>
          <w:p w:rsidR="00245944" w:rsidRPr="00245944" w:rsidRDefault="00245944" w:rsidP="00245944">
            <w:pPr>
              <w:rPr>
                <w:lang w:eastAsia="en-US"/>
              </w:rPr>
            </w:pPr>
            <w:r w:rsidRPr="00245944">
              <w:rPr>
                <w:lang w:eastAsia="en-US"/>
              </w:rPr>
              <w:t xml:space="preserve">100.0 </w:t>
            </w:r>
          </w:p>
        </w:tc>
        <w:tc>
          <w:tcPr>
            <w:tcW w:w="1281" w:type="dxa"/>
          </w:tcPr>
          <w:p w:rsidR="00245944" w:rsidRPr="00245944" w:rsidRDefault="00245944" w:rsidP="00245944">
            <w:pPr>
              <w:rPr>
                <w:lang w:eastAsia="en-US"/>
              </w:rPr>
            </w:pPr>
            <w:r w:rsidRPr="00245944">
              <w:rPr>
                <w:lang w:eastAsia="en-US"/>
              </w:rPr>
              <w:t xml:space="preserve">98.5 </w:t>
            </w:r>
          </w:p>
        </w:tc>
        <w:tc>
          <w:tcPr>
            <w:tcW w:w="2273" w:type="dxa"/>
          </w:tcPr>
          <w:p w:rsidR="00245944" w:rsidRPr="00245944" w:rsidRDefault="00245944" w:rsidP="00245944">
            <w:pPr>
              <w:rPr>
                <w:lang w:eastAsia="en-US"/>
              </w:rPr>
            </w:pPr>
            <w:r w:rsidRPr="00245944">
              <w:rPr>
                <w:lang w:eastAsia="en-US"/>
              </w:rPr>
              <w:t xml:space="preserve">0.1 </w:t>
            </w:r>
          </w:p>
        </w:tc>
      </w:tr>
      <w:tr w:rsidR="00245944" w:rsidRPr="00245944" w:rsidTr="00245944">
        <w:tc>
          <w:tcPr>
            <w:tcW w:w="1395" w:type="dxa"/>
          </w:tcPr>
          <w:p w:rsidR="00245944" w:rsidRPr="00245944" w:rsidRDefault="00245944" w:rsidP="00245944">
            <w:pPr>
              <w:rPr>
                <w:lang w:val="es-ES_tradnl" w:eastAsia="en-US"/>
              </w:rPr>
            </w:pPr>
            <w:r w:rsidRPr="00245944">
              <w:rPr>
                <w:lang w:val="es-ES_tradnl" w:eastAsia="en-US"/>
              </w:rPr>
              <w:t xml:space="preserve">Bahrain </w:t>
            </w:r>
          </w:p>
        </w:tc>
        <w:tc>
          <w:tcPr>
            <w:tcW w:w="1265" w:type="dxa"/>
          </w:tcPr>
          <w:p w:rsidR="00245944" w:rsidRPr="00245944" w:rsidRDefault="00245944" w:rsidP="00245944">
            <w:pPr>
              <w:rPr>
                <w:lang w:val="es-ES_tradnl" w:eastAsia="en-US"/>
              </w:rPr>
            </w:pPr>
            <w:r w:rsidRPr="00245944">
              <w:rPr>
                <w:lang w:val="es-ES_tradnl" w:eastAsia="en-US"/>
              </w:rPr>
              <w:t>0.7</w:t>
            </w:r>
          </w:p>
        </w:tc>
        <w:tc>
          <w:tcPr>
            <w:tcW w:w="1685" w:type="dxa"/>
          </w:tcPr>
          <w:p w:rsidR="00245944" w:rsidRPr="00245944" w:rsidRDefault="00245944" w:rsidP="00245944">
            <w:pPr>
              <w:rPr>
                <w:lang w:val="es-ES_tradnl" w:eastAsia="en-US"/>
              </w:rPr>
            </w:pPr>
            <w:r w:rsidRPr="00245944">
              <w:rPr>
                <w:lang w:val="es-ES_tradnl" w:eastAsia="en-US"/>
              </w:rPr>
              <w:t xml:space="preserve">99.4 </w:t>
            </w:r>
          </w:p>
        </w:tc>
        <w:tc>
          <w:tcPr>
            <w:tcW w:w="1281" w:type="dxa"/>
          </w:tcPr>
          <w:p w:rsidR="00245944" w:rsidRPr="00245944" w:rsidRDefault="00245944" w:rsidP="00245944">
            <w:pPr>
              <w:rPr>
                <w:lang w:val="es-ES_tradnl" w:eastAsia="en-US"/>
              </w:rPr>
            </w:pPr>
            <w:r w:rsidRPr="00245944">
              <w:rPr>
                <w:lang w:val="es-ES_tradnl" w:eastAsia="en-US"/>
              </w:rPr>
              <w:t xml:space="preserve">100.0 </w:t>
            </w:r>
          </w:p>
        </w:tc>
        <w:tc>
          <w:tcPr>
            <w:tcW w:w="1281" w:type="dxa"/>
          </w:tcPr>
          <w:p w:rsidR="00245944" w:rsidRPr="00245944" w:rsidRDefault="00245944" w:rsidP="00245944">
            <w:pPr>
              <w:rPr>
                <w:lang w:val="es-ES_tradnl" w:eastAsia="en-US"/>
              </w:rPr>
            </w:pPr>
            <w:r w:rsidRPr="00245944">
              <w:rPr>
                <w:lang w:val="es-ES_tradnl" w:eastAsia="en-US"/>
              </w:rPr>
              <w:t xml:space="preserve">95.0 </w:t>
            </w:r>
          </w:p>
        </w:tc>
        <w:tc>
          <w:tcPr>
            <w:tcW w:w="2273" w:type="dxa"/>
          </w:tcPr>
          <w:p w:rsidR="00245944" w:rsidRPr="00245944" w:rsidRDefault="00245944" w:rsidP="00245944">
            <w:pPr>
              <w:rPr>
                <w:lang w:val="es-ES_tradnl" w:eastAsia="en-US"/>
              </w:rPr>
            </w:pPr>
            <w:r w:rsidRPr="00245944">
              <w:rPr>
                <w:lang w:val="es-ES_tradnl" w:eastAsia="en-US"/>
              </w:rPr>
              <w:t xml:space="preserve">0.0 </w:t>
            </w:r>
          </w:p>
        </w:tc>
      </w:tr>
      <w:tr w:rsidR="00245944" w:rsidRPr="00245944" w:rsidTr="00245944">
        <w:tc>
          <w:tcPr>
            <w:tcW w:w="1395" w:type="dxa"/>
          </w:tcPr>
          <w:p w:rsidR="00245944" w:rsidRPr="00245944" w:rsidRDefault="00245944" w:rsidP="00245944">
            <w:pPr>
              <w:rPr>
                <w:lang w:val="es-ES_tradnl" w:eastAsia="en-US"/>
              </w:rPr>
            </w:pPr>
            <w:r w:rsidRPr="00245944">
              <w:rPr>
                <w:lang w:val="es-ES_tradnl" w:eastAsia="en-US"/>
              </w:rPr>
              <w:t xml:space="preserve">Iran </w:t>
            </w:r>
          </w:p>
        </w:tc>
        <w:tc>
          <w:tcPr>
            <w:tcW w:w="1265" w:type="dxa"/>
          </w:tcPr>
          <w:p w:rsidR="00245944" w:rsidRPr="00245944" w:rsidRDefault="00245944" w:rsidP="00245944">
            <w:pPr>
              <w:rPr>
                <w:lang w:val="es-ES_tradnl" w:eastAsia="en-US"/>
              </w:rPr>
            </w:pPr>
            <w:r w:rsidRPr="00245944">
              <w:rPr>
                <w:lang w:val="es-ES_tradnl" w:eastAsia="en-US"/>
              </w:rPr>
              <w:t>76.9</w:t>
            </w:r>
          </w:p>
        </w:tc>
        <w:tc>
          <w:tcPr>
            <w:tcW w:w="1685" w:type="dxa"/>
          </w:tcPr>
          <w:p w:rsidR="00245944" w:rsidRPr="00245944" w:rsidRDefault="00245944" w:rsidP="00245944">
            <w:pPr>
              <w:rPr>
                <w:lang w:val="es-ES_tradnl" w:eastAsia="en-US"/>
              </w:rPr>
            </w:pPr>
            <w:r w:rsidRPr="00245944">
              <w:rPr>
                <w:lang w:val="es-ES_tradnl" w:eastAsia="en-US"/>
              </w:rPr>
              <w:t xml:space="preserve">98.4 </w:t>
            </w:r>
          </w:p>
        </w:tc>
        <w:tc>
          <w:tcPr>
            <w:tcW w:w="1281" w:type="dxa"/>
          </w:tcPr>
          <w:p w:rsidR="00245944" w:rsidRPr="00245944" w:rsidRDefault="00245944" w:rsidP="00245944">
            <w:pPr>
              <w:rPr>
                <w:lang w:val="es-ES_tradnl" w:eastAsia="en-US"/>
              </w:rPr>
            </w:pPr>
            <w:r w:rsidRPr="00245944">
              <w:rPr>
                <w:lang w:val="es-ES_tradnl" w:eastAsia="en-US"/>
              </w:rPr>
              <w:t xml:space="preserve">100.0 </w:t>
            </w:r>
          </w:p>
        </w:tc>
        <w:tc>
          <w:tcPr>
            <w:tcW w:w="1281" w:type="dxa"/>
          </w:tcPr>
          <w:p w:rsidR="00245944" w:rsidRPr="00245944" w:rsidRDefault="00245944" w:rsidP="00245944">
            <w:pPr>
              <w:rPr>
                <w:lang w:val="es-ES_tradnl" w:eastAsia="en-US"/>
              </w:rPr>
            </w:pPr>
            <w:r w:rsidRPr="00245944">
              <w:rPr>
                <w:lang w:val="es-ES_tradnl" w:eastAsia="en-US"/>
              </w:rPr>
              <w:t xml:space="preserve">95.0 </w:t>
            </w:r>
          </w:p>
        </w:tc>
        <w:tc>
          <w:tcPr>
            <w:tcW w:w="2273" w:type="dxa"/>
          </w:tcPr>
          <w:p w:rsidR="00245944" w:rsidRPr="00245944" w:rsidRDefault="00245944" w:rsidP="00245944">
            <w:pPr>
              <w:rPr>
                <w:lang w:val="es-ES_tradnl" w:eastAsia="en-US"/>
              </w:rPr>
            </w:pPr>
            <w:r w:rsidRPr="00245944">
              <w:rPr>
                <w:lang w:val="es-ES_tradnl" w:eastAsia="en-US"/>
              </w:rPr>
              <w:t xml:space="preserve">1.2 </w:t>
            </w:r>
          </w:p>
        </w:tc>
      </w:tr>
      <w:tr w:rsidR="00245944" w:rsidRPr="00245944" w:rsidTr="00245944">
        <w:tc>
          <w:tcPr>
            <w:tcW w:w="1395" w:type="dxa"/>
          </w:tcPr>
          <w:p w:rsidR="00245944" w:rsidRPr="00245944" w:rsidRDefault="00245944" w:rsidP="00245944">
            <w:pPr>
              <w:rPr>
                <w:lang w:val="es-ES_tradnl" w:eastAsia="en-US"/>
              </w:rPr>
            </w:pPr>
            <w:r w:rsidRPr="00245944">
              <w:rPr>
                <w:lang w:val="es-ES_tradnl" w:eastAsia="en-US"/>
              </w:rPr>
              <w:t xml:space="preserve">Iraq </w:t>
            </w:r>
          </w:p>
        </w:tc>
        <w:tc>
          <w:tcPr>
            <w:tcW w:w="1265" w:type="dxa"/>
          </w:tcPr>
          <w:p w:rsidR="00245944" w:rsidRPr="00245944" w:rsidRDefault="00245944" w:rsidP="00245944">
            <w:pPr>
              <w:rPr>
                <w:lang w:val="es-ES_tradnl" w:eastAsia="en-US"/>
              </w:rPr>
            </w:pPr>
            <w:r w:rsidRPr="00245944">
              <w:rPr>
                <w:lang w:val="es-ES_tradnl" w:eastAsia="en-US"/>
              </w:rPr>
              <w:t>29.7</w:t>
            </w:r>
          </w:p>
        </w:tc>
        <w:tc>
          <w:tcPr>
            <w:tcW w:w="1685" w:type="dxa"/>
          </w:tcPr>
          <w:p w:rsidR="00245944" w:rsidRPr="00245944" w:rsidRDefault="00245944" w:rsidP="00245944">
            <w:pPr>
              <w:rPr>
                <w:lang w:val="es-ES_tradnl" w:eastAsia="en-US"/>
              </w:rPr>
            </w:pPr>
            <w:r w:rsidRPr="00245944">
              <w:rPr>
                <w:lang w:val="es-ES_tradnl" w:eastAsia="en-US"/>
              </w:rPr>
              <w:t xml:space="preserve">85.0 </w:t>
            </w:r>
          </w:p>
        </w:tc>
        <w:tc>
          <w:tcPr>
            <w:tcW w:w="1281" w:type="dxa"/>
          </w:tcPr>
          <w:p w:rsidR="00245944" w:rsidRPr="00245944" w:rsidRDefault="00245944" w:rsidP="00245944">
            <w:pPr>
              <w:rPr>
                <w:lang w:val="es-ES_tradnl" w:eastAsia="en-US"/>
              </w:rPr>
            </w:pPr>
            <w:r w:rsidRPr="00245944">
              <w:rPr>
                <w:lang w:val="es-ES_tradnl" w:eastAsia="en-US"/>
              </w:rPr>
              <w:t xml:space="preserve">99.0 </w:t>
            </w:r>
          </w:p>
        </w:tc>
        <w:tc>
          <w:tcPr>
            <w:tcW w:w="1281" w:type="dxa"/>
          </w:tcPr>
          <w:p w:rsidR="00245944" w:rsidRPr="00245944" w:rsidRDefault="00245944" w:rsidP="00245944">
            <w:pPr>
              <w:rPr>
                <w:lang w:val="es-ES_tradnl" w:eastAsia="en-US"/>
              </w:rPr>
            </w:pPr>
            <w:r w:rsidRPr="00245944">
              <w:rPr>
                <w:lang w:val="es-ES_tradnl" w:eastAsia="en-US"/>
              </w:rPr>
              <w:t xml:space="preserve">57.0 </w:t>
            </w:r>
          </w:p>
        </w:tc>
        <w:tc>
          <w:tcPr>
            <w:tcW w:w="2273" w:type="dxa"/>
          </w:tcPr>
          <w:p w:rsidR="00245944" w:rsidRPr="00245944" w:rsidRDefault="00245944" w:rsidP="00245944">
            <w:pPr>
              <w:rPr>
                <w:lang w:val="es-ES_tradnl" w:eastAsia="en-US"/>
              </w:rPr>
            </w:pPr>
            <w:r w:rsidRPr="00245944">
              <w:rPr>
                <w:lang w:val="es-ES_tradnl" w:eastAsia="en-US"/>
              </w:rPr>
              <w:t xml:space="preserve">4.2 </w:t>
            </w:r>
          </w:p>
        </w:tc>
      </w:tr>
      <w:tr w:rsidR="00245944" w:rsidRPr="00245944" w:rsidTr="00245944">
        <w:tc>
          <w:tcPr>
            <w:tcW w:w="1395" w:type="dxa"/>
          </w:tcPr>
          <w:p w:rsidR="00245944" w:rsidRPr="00245944" w:rsidRDefault="00245944" w:rsidP="00245944">
            <w:pPr>
              <w:rPr>
                <w:lang w:val="es-ES_tradnl" w:eastAsia="en-US"/>
              </w:rPr>
            </w:pPr>
            <w:r w:rsidRPr="00245944">
              <w:rPr>
                <w:lang w:val="es-ES_tradnl" w:eastAsia="en-US"/>
              </w:rPr>
              <w:t xml:space="preserve">Israel </w:t>
            </w:r>
          </w:p>
        </w:tc>
        <w:tc>
          <w:tcPr>
            <w:tcW w:w="1265" w:type="dxa"/>
          </w:tcPr>
          <w:p w:rsidR="00245944" w:rsidRPr="00245944" w:rsidRDefault="00245944" w:rsidP="00245944">
            <w:pPr>
              <w:rPr>
                <w:lang w:val="es-ES_tradnl" w:eastAsia="en-US"/>
              </w:rPr>
            </w:pPr>
            <w:r w:rsidRPr="00245944">
              <w:rPr>
                <w:lang w:val="es-ES_tradnl" w:eastAsia="en-US"/>
              </w:rPr>
              <w:t>7.4</w:t>
            </w:r>
          </w:p>
        </w:tc>
        <w:tc>
          <w:tcPr>
            <w:tcW w:w="1685" w:type="dxa"/>
          </w:tcPr>
          <w:p w:rsidR="00245944" w:rsidRPr="00245944" w:rsidRDefault="00245944" w:rsidP="00245944">
            <w:pPr>
              <w:rPr>
                <w:lang w:val="es-ES_tradnl" w:eastAsia="en-US"/>
              </w:rPr>
            </w:pPr>
            <w:r w:rsidRPr="00245944">
              <w:rPr>
                <w:lang w:val="es-ES_tradnl" w:eastAsia="en-US"/>
              </w:rPr>
              <w:t xml:space="preserve">99.7 </w:t>
            </w:r>
          </w:p>
        </w:tc>
        <w:tc>
          <w:tcPr>
            <w:tcW w:w="1281" w:type="dxa"/>
          </w:tcPr>
          <w:p w:rsidR="00245944" w:rsidRPr="00245944" w:rsidRDefault="00245944" w:rsidP="00245944">
            <w:pPr>
              <w:rPr>
                <w:lang w:val="es-ES_tradnl" w:eastAsia="en-US"/>
              </w:rPr>
            </w:pPr>
            <w:r w:rsidRPr="00245944">
              <w:rPr>
                <w:lang w:val="es-ES_tradnl" w:eastAsia="en-US"/>
              </w:rPr>
              <w:t xml:space="preserve">100.0 </w:t>
            </w:r>
          </w:p>
        </w:tc>
        <w:tc>
          <w:tcPr>
            <w:tcW w:w="1281" w:type="dxa"/>
          </w:tcPr>
          <w:p w:rsidR="00245944" w:rsidRPr="00245944" w:rsidRDefault="00245944" w:rsidP="00245944">
            <w:pPr>
              <w:rPr>
                <w:lang w:val="es-ES_tradnl" w:eastAsia="en-US"/>
              </w:rPr>
            </w:pPr>
            <w:r w:rsidRPr="00245944">
              <w:rPr>
                <w:lang w:val="es-ES_tradnl" w:eastAsia="en-US"/>
              </w:rPr>
              <w:t xml:space="preserve">96.4 </w:t>
            </w:r>
          </w:p>
        </w:tc>
        <w:tc>
          <w:tcPr>
            <w:tcW w:w="2273" w:type="dxa"/>
          </w:tcPr>
          <w:p w:rsidR="00245944" w:rsidRPr="00245944" w:rsidRDefault="00245944" w:rsidP="00245944">
            <w:pPr>
              <w:rPr>
                <w:lang w:val="es-ES_tradnl" w:eastAsia="en-US"/>
              </w:rPr>
            </w:pPr>
            <w:r w:rsidRPr="00245944">
              <w:rPr>
                <w:lang w:val="es-ES_tradnl" w:eastAsia="en-US"/>
              </w:rPr>
              <w:t xml:space="preserve">0.0 </w:t>
            </w:r>
          </w:p>
        </w:tc>
      </w:tr>
      <w:tr w:rsidR="00245944" w:rsidRPr="00245944" w:rsidTr="00245944">
        <w:tc>
          <w:tcPr>
            <w:tcW w:w="1395" w:type="dxa"/>
          </w:tcPr>
          <w:p w:rsidR="00245944" w:rsidRPr="00245944" w:rsidRDefault="00245944" w:rsidP="00245944">
            <w:pPr>
              <w:rPr>
                <w:lang w:val="es-ES_tradnl" w:eastAsia="en-US"/>
              </w:rPr>
            </w:pPr>
            <w:r w:rsidRPr="00245944">
              <w:rPr>
                <w:lang w:val="es-ES_tradnl" w:eastAsia="en-US"/>
              </w:rPr>
              <w:t xml:space="preserve">Jordan </w:t>
            </w:r>
          </w:p>
        </w:tc>
        <w:tc>
          <w:tcPr>
            <w:tcW w:w="1265" w:type="dxa"/>
          </w:tcPr>
          <w:p w:rsidR="00245944" w:rsidRPr="00245944" w:rsidRDefault="00245944" w:rsidP="00245944">
            <w:pPr>
              <w:rPr>
                <w:lang w:val="es-ES_tradnl" w:eastAsia="en-US"/>
              </w:rPr>
            </w:pPr>
            <w:r w:rsidRPr="00245944">
              <w:rPr>
                <w:lang w:val="es-ES_tradnl" w:eastAsia="en-US"/>
              </w:rPr>
              <w:t>6.4</w:t>
            </w:r>
          </w:p>
        </w:tc>
        <w:tc>
          <w:tcPr>
            <w:tcW w:w="1685" w:type="dxa"/>
          </w:tcPr>
          <w:p w:rsidR="00245944" w:rsidRPr="00245944" w:rsidRDefault="00245944" w:rsidP="00245944">
            <w:pPr>
              <w:rPr>
                <w:lang w:val="es-ES_tradnl" w:eastAsia="en-US"/>
              </w:rPr>
            </w:pPr>
            <w:r w:rsidRPr="00245944">
              <w:rPr>
                <w:lang w:val="es-ES_tradnl" w:eastAsia="en-US"/>
              </w:rPr>
              <w:t xml:space="preserve">99.9 </w:t>
            </w:r>
          </w:p>
        </w:tc>
        <w:tc>
          <w:tcPr>
            <w:tcW w:w="1281" w:type="dxa"/>
          </w:tcPr>
          <w:p w:rsidR="00245944" w:rsidRPr="00245944" w:rsidRDefault="00245944" w:rsidP="00245944">
            <w:pPr>
              <w:rPr>
                <w:lang w:val="es-ES_tradnl" w:eastAsia="en-US"/>
              </w:rPr>
            </w:pPr>
            <w:r w:rsidRPr="00245944">
              <w:rPr>
                <w:lang w:val="es-ES_tradnl" w:eastAsia="en-US"/>
              </w:rPr>
              <w:t xml:space="preserve">99.5 </w:t>
            </w:r>
          </w:p>
        </w:tc>
        <w:tc>
          <w:tcPr>
            <w:tcW w:w="1281" w:type="dxa"/>
          </w:tcPr>
          <w:p w:rsidR="00245944" w:rsidRPr="00245944" w:rsidRDefault="00245944" w:rsidP="00245944">
            <w:pPr>
              <w:rPr>
                <w:lang w:val="es-ES_tradnl" w:eastAsia="en-US"/>
              </w:rPr>
            </w:pPr>
            <w:r w:rsidRPr="00245944">
              <w:rPr>
                <w:lang w:val="es-ES_tradnl" w:eastAsia="en-US"/>
              </w:rPr>
              <w:t xml:space="preserve">100.0 </w:t>
            </w:r>
          </w:p>
        </w:tc>
        <w:tc>
          <w:tcPr>
            <w:tcW w:w="2273" w:type="dxa"/>
          </w:tcPr>
          <w:p w:rsidR="00245944" w:rsidRPr="00245944" w:rsidRDefault="00245944" w:rsidP="00245944">
            <w:pPr>
              <w:rPr>
                <w:lang w:val="es-ES_tradnl" w:eastAsia="en-US"/>
              </w:rPr>
            </w:pPr>
            <w:r w:rsidRPr="00245944">
              <w:rPr>
                <w:lang w:val="es-ES_tradnl" w:eastAsia="en-US"/>
              </w:rPr>
              <w:t xml:space="preserve">0.0 </w:t>
            </w:r>
          </w:p>
        </w:tc>
      </w:tr>
      <w:tr w:rsidR="00245944" w:rsidRPr="00245944" w:rsidTr="00245944">
        <w:tc>
          <w:tcPr>
            <w:tcW w:w="1395" w:type="dxa"/>
          </w:tcPr>
          <w:p w:rsidR="00245944" w:rsidRPr="00245944" w:rsidRDefault="00245944" w:rsidP="00245944">
            <w:pPr>
              <w:rPr>
                <w:lang w:eastAsia="en-US"/>
              </w:rPr>
            </w:pPr>
            <w:r w:rsidRPr="00245944">
              <w:rPr>
                <w:lang w:eastAsia="en-US"/>
              </w:rPr>
              <w:t xml:space="preserve">Kuwait </w:t>
            </w:r>
          </w:p>
        </w:tc>
        <w:tc>
          <w:tcPr>
            <w:tcW w:w="1265" w:type="dxa"/>
          </w:tcPr>
          <w:p w:rsidR="00245944" w:rsidRPr="00245944" w:rsidRDefault="00245944" w:rsidP="00245944">
            <w:pPr>
              <w:rPr>
                <w:lang w:eastAsia="en-US"/>
              </w:rPr>
            </w:pPr>
            <w:r w:rsidRPr="00245944">
              <w:rPr>
                <w:lang w:eastAsia="en-US"/>
              </w:rPr>
              <w:t>2.8</w:t>
            </w:r>
          </w:p>
        </w:tc>
        <w:tc>
          <w:tcPr>
            <w:tcW w:w="1685" w:type="dxa"/>
          </w:tcPr>
          <w:p w:rsidR="00245944" w:rsidRPr="00245944" w:rsidRDefault="00245944" w:rsidP="00245944">
            <w:pPr>
              <w:rPr>
                <w:lang w:eastAsia="en-US"/>
              </w:rPr>
            </w:pPr>
            <w:r w:rsidRPr="00245944">
              <w:rPr>
                <w:lang w:eastAsia="en-US"/>
              </w:rPr>
              <w:t xml:space="preserve">100.0 </w:t>
            </w:r>
          </w:p>
        </w:tc>
        <w:tc>
          <w:tcPr>
            <w:tcW w:w="1281" w:type="dxa"/>
          </w:tcPr>
          <w:p w:rsidR="00245944" w:rsidRPr="00245944" w:rsidRDefault="00245944" w:rsidP="00245944">
            <w:pPr>
              <w:rPr>
                <w:lang w:eastAsia="en-US"/>
              </w:rPr>
            </w:pPr>
            <w:r w:rsidRPr="00245944">
              <w:rPr>
                <w:lang w:eastAsia="en-US"/>
              </w:rPr>
              <w:t xml:space="preserve">100.0 </w:t>
            </w:r>
          </w:p>
        </w:tc>
        <w:tc>
          <w:tcPr>
            <w:tcW w:w="1281" w:type="dxa"/>
          </w:tcPr>
          <w:p w:rsidR="00245944" w:rsidRPr="00245944" w:rsidRDefault="00245944" w:rsidP="00245944">
            <w:pPr>
              <w:rPr>
                <w:lang w:eastAsia="en-US"/>
              </w:rPr>
            </w:pPr>
            <w:r w:rsidRPr="00245944">
              <w:rPr>
                <w:lang w:eastAsia="en-US"/>
              </w:rPr>
              <w:t xml:space="preserve">100.0 </w:t>
            </w:r>
          </w:p>
        </w:tc>
        <w:tc>
          <w:tcPr>
            <w:tcW w:w="2273" w:type="dxa"/>
          </w:tcPr>
          <w:p w:rsidR="00245944" w:rsidRPr="00245944" w:rsidRDefault="00245944" w:rsidP="00245944">
            <w:pPr>
              <w:rPr>
                <w:lang w:eastAsia="en-US"/>
              </w:rPr>
            </w:pPr>
            <w:r w:rsidRPr="00245944">
              <w:rPr>
                <w:lang w:eastAsia="en-US"/>
              </w:rPr>
              <w:t xml:space="preserve">0.0 </w:t>
            </w:r>
          </w:p>
        </w:tc>
      </w:tr>
      <w:tr w:rsidR="00245944" w:rsidRPr="00245944" w:rsidTr="00245944">
        <w:tc>
          <w:tcPr>
            <w:tcW w:w="1395" w:type="dxa"/>
          </w:tcPr>
          <w:p w:rsidR="00245944" w:rsidRPr="00245944" w:rsidRDefault="00245944" w:rsidP="00245944">
            <w:pPr>
              <w:rPr>
                <w:lang w:eastAsia="en-US"/>
              </w:rPr>
            </w:pPr>
            <w:r w:rsidRPr="00245944">
              <w:rPr>
                <w:lang w:eastAsia="en-US"/>
              </w:rPr>
              <w:t xml:space="preserve">Lebanon </w:t>
            </w:r>
          </w:p>
        </w:tc>
        <w:tc>
          <w:tcPr>
            <w:tcW w:w="1265" w:type="dxa"/>
          </w:tcPr>
          <w:p w:rsidR="00245944" w:rsidRPr="00245944" w:rsidRDefault="00245944" w:rsidP="00245944">
            <w:pPr>
              <w:rPr>
                <w:lang w:eastAsia="en-US"/>
              </w:rPr>
            </w:pPr>
            <w:r w:rsidRPr="00245944">
              <w:rPr>
                <w:lang w:eastAsia="en-US"/>
              </w:rPr>
              <w:t>4.1</w:t>
            </w:r>
          </w:p>
        </w:tc>
        <w:tc>
          <w:tcPr>
            <w:tcW w:w="1685" w:type="dxa"/>
          </w:tcPr>
          <w:p w:rsidR="00245944" w:rsidRPr="00245944" w:rsidRDefault="00245944" w:rsidP="00245944">
            <w:pPr>
              <w:rPr>
                <w:lang w:eastAsia="en-US"/>
              </w:rPr>
            </w:pPr>
            <w:r w:rsidRPr="00245944">
              <w:rPr>
                <w:lang w:eastAsia="en-US"/>
              </w:rPr>
              <w:t xml:space="preserve">99.9 </w:t>
            </w:r>
          </w:p>
        </w:tc>
        <w:tc>
          <w:tcPr>
            <w:tcW w:w="1281" w:type="dxa"/>
          </w:tcPr>
          <w:p w:rsidR="00245944" w:rsidRPr="00245944" w:rsidRDefault="00245944" w:rsidP="00245944">
            <w:pPr>
              <w:rPr>
                <w:lang w:eastAsia="en-US"/>
              </w:rPr>
            </w:pPr>
            <w:r w:rsidRPr="00245944">
              <w:rPr>
                <w:lang w:eastAsia="en-US"/>
              </w:rPr>
              <w:t xml:space="preserve">100.0 </w:t>
            </w:r>
          </w:p>
        </w:tc>
        <w:tc>
          <w:tcPr>
            <w:tcW w:w="1281" w:type="dxa"/>
          </w:tcPr>
          <w:p w:rsidR="00245944" w:rsidRPr="00245944" w:rsidRDefault="00245944" w:rsidP="00245944">
            <w:pPr>
              <w:rPr>
                <w:lang w:eastAsia="en-US"/>
              </w:rPr>
            </w:pPr>
            <w:r w:rsidRPr="00245944">
              <w:rPr>
                <w:lang w:eastAsia="en-US"/>
              </w:rPr>
              <w:t xml:space="preserve">99.3 </w:t>
            </w:r>
          </w:p>
        </w:tc>
        <w:tc>
          <w:tcPr>
            <w:tcW w:w="2273" w:type="dxa"/>
          </w:tcPr>
          <w:p w:rsidR="00245944" w:rsidRPr="00245944" w:rsidRDefault="00245944" w:rsidP="00245944">
            <w:pPr>
              <w:rPr>
                <w:lang w:eastAsia="en-US"/>
              </w:rPr>
            </w:pPr>
            <w:r w:rsidRPr="00245944">
              <w:rPr>
                <w:lang w:eastAsia="en-US"/>
              </w:rPr>
              <w:t xml:space="preserve">0.0 </w:t>
            </w:r>
          </w:p>
        </w:tc>
      </w:tr>
      <w:tr w:rsidR="00245944" w:rsidRPr="00245944" w:rsidTr="00245944">
        <w:tc>
          <w:tcPr>
            <w:tcW w:w="1395" w:type="dxa"/>
          </w:tcPr>
          <w:p w:rsidR="00245944" w:rsidRPr="00245944" w:rsidRDefault="00245944" w:rsidP="00245944">
            <w:pPr>
              <w:rPr>
                <w:lang w:eastAsia="en-US"/>
              </w:rPr>
            </w:pPr>
            <w:r w:rsidRPr="00245944">
              <w:rPr>
                <w:lang w:eastAsia="en-US"/>
              </w:rPr>
              <w:t xml:space="preserve">Oman </w:t>
            </w:r>
          </w:p>
        </w:tc>
        <w:tc>
          <w:tcPr>
            <w:tcW w:w="1265" w:type="dxa"/>
          </w:tcPr>
          <w:p w:rsidR="00245944" w:rsidRPr="00245944" w:rsidRDefault="00245944" w:rsidP="00245944">
            <w:pPr>
              <w:rPr>
                <w:lang w:eastAsia="en-US"/>
              </w:rPr>
            </w:pPr>
            <w:r w:rsidRPr="00245944">
              <w:rPr>
                <w:lang w:eastAsia="en-US"/>
              </w:rPr>
              <w:t>3.0</w:t>
            </w:r>
          </w:p>
        </w:tc>
        <w:tc>
          <w:tcPr>
            <w:tcW w:w="1685" w:type="dxa"/>
          </w:tcPr>
          <w:p w:rsidR="00245944" w:rsidRPr="00245944" w:rsidRDefault="00245944" w:rsidP="00245944">
            <w:pPr>
              <w:rPr>
                <w:lang w:eastAsia="en-US"/>
              </w:rPr>
            </w:pPr>
            <w:r w:rsidRPr="00245944">
              <w:rPr>
                <w:lang w:eastAsia="en-US"/>
              </w:rPr>
              <w:t xml:space="preserve">98.0 </w:t>
            </w:r>
          </w:p>
        </w:tc>
        <w:tc>
          <w:tcPr>
            <w:tcW w:w="1281" w:type="dxa"/>
          </w:tcPr>
          <w:p w:rsidR="00245944" w:rsidRPr="00245944" w:rsidRDefault="00245944" w:rsidP="00245944">
            <w:pPr>
              <w:rPr>
                <w:lang w:eastAsia="en-US"/>
              </w:rPr>
            </w:pPr>
            <w:r w:rsidRPr="00245944">
              <w:rPr>
                <w:lang w:eastAsia="en-US"/>
              </w:rPr>
              <w:t xml:space="preserve">99.9 </w:t>
            </w:r>
          </w:p>
        </w:tc>
        <w:tc>
          <w:tcPr>
            <w:tcW w:w="1281" w:type="dxa"/>
          </w:tcPr>
          <w:p w:rsidR="00245944" w:rsidRPr="00245944" w:rsidRDefault="00245944" w:rsidP="00245944">
            <w:pPr>
              <w:rPr>
                <w:lang w:eastAsia="en-US"/>
              </w:rPr>
            </w:pPr>
            <w:r w:rsidRPr="00245944">
              <w:rPr>
                <w:lang w:eastAsia="en-US"/>
              </w:rPr>
              <w:t xml:space="preserve">93.0 </w:t>
            </w:r>
          </w:p>
        </w:tc>
        <w:tc>
          <w:tcPr>
            <w:tcW w:w="2273" w:type="dxa"/>
          </w:tcPr>
          <w:p w:rsidR="00245944" w:rsidRPr="00245944" w:rsidRDefault="00245944" w:rsidP="00245944">
            <w:pPr>
              <w:rPr>
                <w:lang w:eastAsia="en-US"/>
              </w:rPr>
            </w:pPr>
            <w:r w:rsidRPr="00245944">
              <w:rPr>
                <w:lang w:eastAsia="en-US"/>
              </w:rPr>
              <w:t xml:space="preserve">0.1 </w:t>
            </w:r>
          </w:p>
        </w:tc>
      </w:tr>
      <w:tr w:rsidR="00245944" w:rsidRPr="00245944" w:rsidTr="00245944">
        <w:tc>
          <w:tcPr>
            <w:tcW w:w="1395" w:type="dxa"/>
          </w:tcPr>
          <w:p w:rsidR="00245944" w:rsidRPr="00245944" w:rsidRDefault="00245944" w:rsidP="00245944">
            <w:pPr>
              <w:rPr>
                <w:lang w:eastAsia="en-US"/>
              </w:rPr>
            </w:pPr>
            <w:r w:rsidRPr="00245944">
              <w:rPr>
                <w:lang w:eastAsia="en-US"/>
              </w:rPr>
              <w:t xml:space="preserve">Qatar </w:t>
            </w:r>
          </w:p>
        </w:tc>
        <w:tc>
          <w:tcPr>
            <w:tcW w:w="1265" w:type="dxa"/>
          </w:tcPr>
          <w:p w:rsidR="00245944" w:rsidRPr="00245944" w:rsidRDefault="00245944" w:rsidP="00245944">
            <w:pPr>
              <w:rPr>
                <w:lang w:eastAsia="en-US"/>
              </w:rPr>
            </w:pPr>
            <w:r w:rsidRPr="00245944">
              <w:rPr>
                <w:lang w:eastAsia="en-US"/>
              </w:rPr>
              <w:t>0.8</w:t>
            </w:r>
          </w:p>
        </w:tc>
        <w:tc>
          <w:tcPr>
            <w:tcW w:w="1685" w:type="dxa"/>
          </w:tcPr>
          <w:p w:rsidR="00245944" w:rsidRPr="00245944" w:rsidRDefault="00245944" w:rsidP="00245944">
            <w:pPr>
              <w:rPr>
                <w:lang w:eastAsia="en-US"/>
              </w:rPr>
            </w:pPr>
            <w:r w:rsidRPr="00245944">
              <w:rPr>
                <w:lang w:eastAsia="en-US"/>
              </w:rPr>
              <w:t xml:space="preserve">98.7 </w:t>
            </w:r>
          </w:p>
        </w:tc>
        <w:tc>
          <w:tcPr>
            <w:tcW w:w="1281" w:type="dxa"/>
          </w:tcPr>
          <w:p w:rsidR="00245944" w:rsidRPr="00245944" w:rsidRDefault="00245944" w:rsidP="00245944">
            <w:pPr>
              <w:rPr>
                <w:lang w:eastAsia="en-US"/>
              </w:rPr>
            </w:pPr>
            <w:r w:rsidRPr="00245944">
              <w:rPr>
                <w:lang w:eastAsia="en-US"/>
              </w:rPr>
              <w:t xml:space="preserve">100.0 </w:t>
            </w:r>
          </w:p>
        </w:tc>
        <w:tc>
          <w:tcPr>
            <w:tcW w:w="1281" w:type="dxa"/>
          </w:tcPr>
          <w:p w:rsidR="00245944" w:rsidRPr="00245944" w:rsidRDefault="00245944" w:rsidP="00245944">
            <w:pPr>
              <w:rPr>
                <w:lang w:eastAsia="en-US"/>
              </w:rPr>
            </w:pPr>
            <w:r w:rsidRPr="00245944">
              <w:rPr>
                <w:lang w:eastAsia="en-US"/>
              </w:rPr>
              <w:t xml:space="preserve">70.0 </w:t>
            </w:r>
          </w:p>
        </w:tc>
        <w:tc>
          <w:tcPr>
            <w:tcW w:w="2273" w:type="dxa"/>
          </w:tcPr>
          <w:p w:rsidR="00245944" w:rsidRPr="00245944" w:rsidRDefault="00245944" w:rsidP="00245944">
            <w:pPr>
              <w:rPr>
                <w:lang w:eastAsia="en-US"/>
              </w:rPr>
            </w:pPr>
            <w:r w:rsidRPr="00245944">
              <w:rPr>
                <w:lang w:eastAsia="en-US"/>
              </w:rPr>
              <w:t xml:space="preserve">0.0 </w:t>
            </w:r>
          </w:p>
        </w:tc>
      </w:tr>
      <w:tr w:rsidR="00245944" w:rsidRPr="00245944" w:rsidTr="00245944">
        <w:tc>
          <w:tcPr>
            <w:tcW w:w="1395" w:type="dxa"/>
          </w:tcPr>
          <w:p w:rsidR="00245944" w:rsidRPr="00245944" w:rsidRDefault="00245944" w:rsidP="00245944">
            <w:pPr>
              <w:rPr>
                <w:lang w:eastAsia="en-US"/>
              </w:rPr>
            </w:pPr>
            <w:r w:rsidRPr="00245944">
              <w:rPr>
                <w:lang w:eastAsia="en-US"/>
              </w:rPr>
              <w:t xml:space="preserve">Saudi Arabia </w:t>
            </w:r>
          </w:p>
        </w:tc>
        <w:tc>
          <w:tcPr>
            <w:tcW w:w="1265" w:type="dxa"/>
          </w:tcPr>
          <w:p w:rsidR="00245944" w:rsidRPr="00245944" w:rsidRDefault="00245944" w:rsidP="00245944">
            <w:pPr>
              <w:rPr>
                <w:lang w:eastAsia="en-US"/>
              </w:rPr>
            </w:pPr>
            <w:r w:rsidRPr="00245944">
              <w:rPr>
                <w:lang w:eastAsia="en-US"/>
              </w:rPr>
              <w:t>2.0</w:t>
            </w:r>
          </w:p>
        </w:tc>
        <w:tc>
          <w:tcPr>
            <w:tcW w:w="1685" w:type="dxa"/>
          </w:tcPr>
          <w:p w:rsidR="00245944" w:rsidRPr="00245944" w:rsidRDefault="00245944" w:rsidP="00245944">
            <w:pPr>
              <w:rPr>
                <w:lang w:eastAsia="en-US"/>
              </w:rPr>
            </w:pPr>
            <w:r w:rsidRPr="00245944">
              <w:rPr>
                <w:lang w:eastAsia="en-US"/>
              </w:rPr>
              <w:t xml:space="preserve">99.0 </w:t>
            </w:r>
          </w:p>
        </w:tc>
        <w:tc>
          <w:tcPr>
            <w:tcW w:w="1281" w:type="dxa"/>
          </w:tcPr>
          <w:p w:rsidR="00245944" w:rsidRPr="00245944" w:rsidRDefault="00245944" w:rsidP="00245944">
            <w:pPr>
              <w:rPr>
                <w:lang w:eastAsia="en-US"/>
              </w:rPr>
            </w:pPr>
            <w:r w:rsidRPr="00245944">
              <w:rPr>
                <w:lang w:eastAsia="en-US"/>
              </w:rPr>
              <w:t xml:space="preserve">100.0 </w:t>
            </w:r>
          </w:p>
        </w:tc>
        <w:tc>
          <w:tcPr>
            <w:tcW w:w="1281" w:type="dxa"/>
          </w:tcPr>
          <w:p w:rsidR="00245944" w:rsidRPr="00245944" w:rsidRDefault="00245944" w:rsidP="00245944">
            <w:pPr>
              <w:rPr>
                <w:lang w:eastAsia="en-US"/>
              </w:rPr>
            </w:pPr>
            <w:r w:rsidRPr="00245944">
              <w:rPr>
                <w:lang w:eastAsia="en-US"/>
              </w:rPr>
              <w:t xml:space="preserve">95.0 </w:t>
            </w:r>
          </w:p>
        </w:tc>
        <w:tc>
          <w:tcPr>
            <w:tcW w:w="2273" w:type="dxa"/>
          </w:tcPr>
          <w:p w:rsidR="00245944" w:rsidRPr="00245944" w:rsidRDefault="00245944" w:rsidP="00245944">
            <w:pPr>
              <w:rPr>
                <w:lang w:eastAsia="en-US"/>
              </w:rPr>
            </w:pPr>
            <w:r w:rsidRPr="00245944">
              <w:rPr>
                <w:lang w:eastAsia="en-US"/>
              </w:rPr>
              <w:t xml:space="preserve">0.2 </w:t>
            </w:r>
          </w:p>
        </w:tc>
      </w:tr>
      <w:tr w:rsidR="00245944" w:rsidRPr="00245944" w:rsidTr="00245944">
        <w:tc>
          <w:tcPr>
            <w:tcW w:w="1395" w:type="dxa"/>
          </w:tcPr>
          <w:p w:rsidR="00245944" w:rsidRPr="00245944" w:rsidRDefault="00245944" w:rsidP="00245944">
            <w:pPr>
              <w:rPr>
                <w:lang w:eastAsia="en-US"/>
              </w:rPr>
            </w:pPr>
            <w:r w:rsidRPr="00245944">
              <w:rPr>
                <w:lang w:eastAsia="en-US"/>
              </w:rPr>
              <w:t xml:space="preserve">Syria </w:t>
            </w:r>
          </w:p>
        </w:tc>
        <w:tc>
          <w:tcPr>
            <w:tcW w:w="1265" w:type="dxa"/>
          </w:tcPr>
          <w:p w:rsidR="00245944" w:rsidRPr="00245944" w:rsidRDefault="00245944" w:rsidP="00245944">
            <w:pPr>
              <w:rPr>
                <w:lang w:eastAsia="en-US"/>
              </w:rPr>
            </w:pPr>
            <w:r w:rsidRPr="00245944">
              <w:rPr>
                <w:lang w:eastAsia="en-US"/>
              </w:rPr>
              <w:t>22.2</w:t>
            </w:r>
          </w:p>
        </w:tc>
        <w:tc>
          <w:tcPr>
            <w:tcW w:w="1685" w:type="dxa"/>
          </w:tcPr>
          <w:p w:rsidR="00245944" w:rsidRPr="00245944" w:rsidRDefault="00245944" w:rsidP="00245944">
            <w:pPr>
              <w:rPr>
                <w:lang w:eastAsia="en-US"/>
              </w:rPr>
            </w:pPr>
            <w:r w:rsidRPr="00245944">
              <w:rPr>
                <w:lang w:eastAsia="en-US"/>
              </w:rPr>
              <w:t xml:space="preserve">92.7 </w:t>
            </w:r>
          </w:p>
        </w:tc>
        <w:tc>
          <w:tcPr>
            <w:tcW w:w="1281" w:type="dxa"/>
          </w:tcPr>
          <w:p w:rsidR="00245944" w:rsidRPr="00245944" w:rsidRDefault="00245944" w:rsidP="00245944">
            <w:pPr>
              <w:rPr>
                <w:lang w:eastAsia="en-US"/>
              </w:rPr>
            </w:pPr>
            <w:r w:rsidRPr="00245944">
              <w:rPr>
                <w:lang w:eastAsia="en-US"/>
              </w:rPr>
              <w:t xml:space="preserve">100.0 </w:t>
            </w:r>
          </w:p>
        </w:tc>
        <w:tc>
          <w:tcPr>
            <w:tcW w:w="1281" w:type="dxa"/>
          </w:tcPr>
          <w:p w:rsidR="00245944" w:rsidRPr="00245944" w:rsidRDefault="00245944" w:rsidP="00245944">
            <w:pPr>
              <w:rPr>
                <w:lang w:eastAsia="en-US"/>
              </w:rPr>
            </w:pPr>
            <w:r w:rsidRPr="00245944">
              <w:rPr>
                <w:lang w:eastAsia="en-US"/>
              </w:rPr>
              <w:t xml:space="preserve">84.0 </w:t>
            </w:r>
          </w:p>
        </w:tc>
        <w:tc>
          <w:tcPr>
            <w:tcW w:w="2273" w:type="dxa"/>
          </w:tcPr>
          <w:p w:rsidR="00245944" w:rsidRPr="00245944" w:rsidRDefault="00245944" w:rsidP="00245944">
            <w:pPr>
              <w:rPr>
                <w:lang w:eastAsia="en-US"/>
              </w:rPr>
            </w:pPr>
            <w:r w:rsidRPr="00245944">
              <w:rPr>
                <w:lang w:eastAsia="en-US"/>
              </w:rPr>
              <w:t xml:space="preserve">1.5 </w:t>
            </w:r>
          </w:p>
        </w:tc>
      </w:tr>
      <w:tr w:rsidR="00245944" w:rsidRPr="00245944" w:rsidTr="00245944">
        <w:tc>
          <w:tcPr>
            <w:tcW w:w="1395" w:type="dxa"/>
          </w:tcPr>
          <w:p w:rsidR="00245944" w:rsidRPr="00245944" w:rsidRDefault="00245944" w:rsidP="00245944">
            <w:pPr>
              <w:rPr>
                <w:lang w:eastAsia="en-US"/>
              </w:rPr>
            </w:pPr>
            <w:r w:rsidRPr="00245944">
              <w:rPr>
                <w:lang w:eastAsia="en-US"/>
              </w:rPr>
              <w:t>UAE</w:t>
            </w:r>
          </w:p>
        </w:tc>
        <w:tc>
          <w:tcPr>
            <w:tcW w:w="1265" w:type="dxa"/>
          </w:tcPr>
          <w:p w:rsidR="00245944" w:rsidRPr="00245944" w:rsidRDefault="00245944" w:rsidP="00245944">
            <w:pPr>
              <w:rPr>
                <w:lang w:eastAsia="en-US"/>
              </w:rPr>
            </w:pPr>
            <w:r w:rsidRPr="00245944">
              <w:rPr>
                <w:lang w:eastAsia="en-US"/>
              </w:rPr>
              <w:t>5.0</w:t>
            </w:r>
          </w:p>
        </w:tc>
        <w:tc>
          <w:tcPr>
            <w:tcW w:w="1685" w:type="dxa"/>
          </w:tcPr>
          <w:p w:rsidR="00245944" w:rsidRPr="00245944" w:rsidRDefault="00245944" w:rsidP="00245944">
            <w:pPr>
              <w:rPr>
                <w:lang w:eastAsia="en-US"/>
              </w:rPr>
            </w:pPr>
            <w:r w:rsidRPr="00245944">
              <w:rPr>
                <w:lang w:eastAsia="en-US"/>
              </w:rPr>
              <w:t xml:space="preserve">100.0 </w:t>
            </w:r>
          </w:p>
        </w:tc>
        <w:tc>
          <w:tcPr>
            <w:tcW w:w="1281" w:type="dxa"/>
          </w:tcPr>
          <w:p w:rsidR="00245944" w:rsidRPr="00245944" w:rsidRDefault="00245944" w:rsidP="00245944">
            <w:pPr>
              <w:rPr>
                <w:lang w:eastAsia="en-US"/>
              </w:rPr>
            </w:pPr>
            <w:r w:rsidRPr="00245944">
              <w:rPr>
                <w:lang w:eastAsia="en-US"/>
              </w:rPr>
              <w:t xml:space="preserve">100.0 </w:t>
            </w:r>
          </w:p>
        </w:tc>
        <w:tc>
          <w:tcPr>
            <w:tcW w:w="1281" w:type="dxa"/>
          </w:tcPr>
          <w:p w:rsidR="00245944" w:rsidRPr="00245944" w:rsidRDefault="00245944" w:rsidP="00245944">
            <w:pPr>
              <w:rPr>
                <w:lang w:eastAsia="en-US"/>
              </w:rPr>
            </w:pPr>
            <w:r w:rsidRPr="00245944">
              <w:rPr>
                <w:lang w:eastAsia="en-US"/>
              </w:rPr>
              <w:t xml:space="preserve">100.0 </w:t>
            </w:r>
          </w:p>
        </w:tc>
        <w:tc>
          <w:tcPr>
            <w:tcW w:w="2273" w:type="dxa"/>
          </w:tcPr>
          <w:p w:rsidR="00245944" w:rsidRPr="00245944" w:rsidRDefault="00245944" w:rsidP="00245944">
            <w:pPr>
              <w:rPr>
                <w:lang w:eastAsia="en-US"/>
              </w:rPr>
            </w:pPr>
            <w:r w:rsidRPr="00245944">
              <w:rPr>
                <w:lang w:eastAsia="en-US"/>
              </w:rPr>
              <w:t xml:space="preserve">0.0 </w:t>
            </w:r>
          </w:p>
        </w:tc>
      </w:tr>
      <w:tr w:rsidR="00245944" w:rsidRPr="00245944" w:rsidTr="00245944">
        <w:tc>
          <w:tcPr>
            <w:tcW w:w="1395" w:type="dxa"/>
          </w:tcPr>
          <w:p w:rsidR="00245944" w:rsidRPr="00245944" w:rsidRDefault="00245944" w:rsidP="00245944">
            <w:pPr>
              <w:rPr>
                <w:lang w:eastAsia="en-US"/>
              </w:rPr>
            </w:pPr>
            <w:r w:rsidRPr="00245944">
              <w:rPr>
                <w:lang w:eastAsia="en-US"/>
              </w:rPr>
              <w:t xml:space="preserve">Yemen </w:t>
            </w:r>
          </w:p>
        </w:tc>
        <w:tc>
          <w:tcPr>
            <w:tcW w:w="1265" w:type="dxa"/>
          </w:tcPr>
          <w:p w:rsidR="00245944" w:rsidRPr="00245944" w:rsidRDefault="00245944" w:rsidP="00245944">
            <w:pPr>
              <w:rPr>
                <w:lang w:eastAsia="en-US"/>
              </w:rPr>
            </w:pPr>
            <w:r w:rsidRPr="00245944">
              <w:rPr>
                <w:lang w:eastAsia="en-US"/>
              </w:rPr>
              <w:t>23.5</w:t>
            </w:r>
          </w:p>
        </w:tc>
        <w:tc>
          <w:tcPr>
            <w:tcW w:w="1685" w:type="dxa"/>
          </w:tcPr>
          <w:p w:rsidR="00245944" w:rsidRPr="00245944" w:rsidRDefault="00245944" w:rsidP="00245944">
            <w:pPr>
              <w:rPr>
                <w:lang w:eastAsia="en-US"/>
              </w:rPr>
            </w:pPr>
            <w:r w:rsidRPr="00245944">
              <w:rPr>
                <w:lang w:eastAsia="en-US"/>
              </w:rPr>
              <w:t xml:space="preserve">38.2 </w:t>
            </w:r>
          </w:p>
        </w:tc>
        <w:tc>
          <w:tcPr>
            <w:tcW w:w="1281" w:type="dxa"/>
          </w:tcPr>
          <w:p w:rsidR="00245944" w:rsidRPr="00245944" w:rsidRDefault="00245944" w:rsidP="00245944">
            <w:pPr>
              <w:rPr>
                <w:lang w:eastAsia="en-US"/>
              </w:rPr>
            </w:pPr>
            <w:r w:rsidRPr="00245944">
              <w:rPr>
                <w:lang w:eastAsia="en-US"/>
              </w:rPr>
              <w:t xml:space="preserve">75.0 </w:t>
            </w:r>
          </w:p>
        </w:tc>
        <w:tc>
          <w:tcPr>
            <w:tcW w:w="1281" w:type="dxa"/>
          </w:tcPr>
          <w:p w:rsidR="00245944" w:rsidRPr="00245944" w:rsidRDefault="00245944" w:rsidP="00245944">
            <w:pPr>
              <w:rPr>
                <w:lang w:eastAsia="en-US"/>
              </w:rPr>
            </w:pPr>
            <w:r w:rsidRPr="00245944">
              <w:rPr>
                <w:lang w:eastAsia="en-US"/>
              </w:rPr>
              <w:t xml:space="preserve">22.0 </w:t>
            </w:r>
          </w:p>
        </w:tc>
        <w:tc>
          <w:tcPr>
            <w:tcW w:w="2273" w:type="dxa"/>
          </w:tcPr>
          <w:p w:rsidR="00245944" w:rsidRPr="00245944" w:rsidRDefault="00245944" w:rsidP="00245944">
            <w:pPr>
              <w:rPr>
                <w:lang w:eastAsia="en-US"/>
              </w:rPr>
            </w:pPr>
            <w:r w:rsidRPr="00245944">
              <w:rPr>
                <w:lang w:eastAsia="en-US"/>
              </w:rPr>
              <w:t xml:space="preserve">14.2 </w:t>
            </w:r>
          </w:p>
        </w:tc>
      </w:tr>
    </w:tbl>
    <w:p w:rsidR="00245944" w:rsidRPr="00245944" w:rsidRDefault="00245944" w:rsidP="00245944">
      <w:pPr>
        <w:rPr>
          <w:lang w:eastAsia="en-US"/>
        </w:rPr>
      </w:pPr>
      <w:r w:rsidRPr="00245944">
        <w:rPr>
          <w:lang w:eastAsia="en-US"/>
        </w:rPr>
        <w:t xml:space="preserve">Source: IEA:  Access to Electricity Database 2010 </w:t>
      </w:r>
      <w:hyperlink r:id="rId16" w:history="1">
        <w:r w:rsidRPr="00245944">
          <w:rPr>
            <w:rStyle w:val="Hyperlink"/>
            <w:lang w:eastAsia="en-US"/>
          </w:rPr>
          <w:t>http://www.iea.org/weo/electricity.asp</w:t>
        </w:r>
      </w:hyperlink>
      <w:r w:rsidRPr="00245944">
        <w:rPr>
          <w:u w:val="single"/>
          <w:lang w:eastAsia="en-US"/>
        </w:rPr>
        <w:t>, World Gazettee</w:t>
      </w:r>
    </w:p>
    <w:p w:rsidR="00245944" w:rsidRPr="00245944" w:rsidRDefault="00245944" w:rsidP="00245944">
      <w:pPr>
        <w:rPr>
          <w:lang w:eastAsia="en-US"/>
        </w:rPr>
      </w:pPr>
    </w:p>
    <w:p w:rsidR="00682E64" w:rsidRDefault="00682E64" w:rsidP="00682E64">
      <w:pPr>
        <w:pStyle w:val="Heading3"/>
      </w:pPr>
      <w:bookmarkStart w:id="80" w:name="_Toc304892574"/>
      <w:r>
        <w:t>Public sector still dominant</w:t>
      </w:r>
      <w:r w:rsidR="0051154B">
        <w:t>, but Jordan part-privatised</w:t>
      </w:r>
      <w:bookmarkEnd w:id="80"/>
    </w:p>
    <w:p w:rsidR="0051154B" w:rsidRPr="0051154B" w:rsidRDefault="00682E64" w:rsidP="00245944">
      <w:pPr>
        <w:rPr>
          <w:lang w:eastAsia="en-US"/>
        </w:rPr>
      </w:pPr>
      <w:r>
        <w:rPr>
          <w:lang w:eastAsia="en-US"/>
        </w:rPr>
        <w:t>Electricity in the great majority of countries in the region remains predominantly in the hands of vertically-integrated public sector bodies</w:t>
      </w:r>
      <w:r w:rsidR="0051154B">
        <w:rPr>
          <w:lang w:eastAsia="en-US"/>
        </w:rPr>
        <w:t>, with the exception of Jordan.</w:t>
      </w:r>
      <w:r>
        <w:rPr>
          <w:lang w:eastAsia="en-US"/>
        </w:rPr>
        <w:t xml:space="preserve">  </w:t>
      </w:r>
      <w:r w:rsidR="0051154B">
        <w:rPr>
          <w:lang w:eastAsia="en-US"/>
        </w:rPr>
        <w:t xml:space="preserve">In the region as a whole </w:t>
      </w:r>
      <w:r>
        <w:rPr>
          <w:lang w:eastAsia="en-US"/>
        </w:rPr>
        <w:t xml:space="preserve">IPPs generate a small </w:t>
      </w:r>
      <w:r w:rsidR="0051154B">
        <w:rPr>
          <w:lang w:eastAsia="en-US"/>
        </w:rPr>
        <w:t xml:space="preserve">proportion of </w:t>
      </w:r>
      <w:r>
        <w:rPr>
          <w:lang w:eastAsia="en-US"/>
        </w:rPr>
        <w:t xml:space="preserve">electricity </w:t>
      </w:r>
      <w:r w:rsidR="00245944">
        <w:rPr>
          <w:lang w:eastAsia="en-US"/>
        </w:rPr>
        <w:t>, and m</w:t>
      </w:r>
      <w:r>
        <w:rPr>
          <w:lang w:eastAsia="en-US"/>
        </w:rPr>
        <w:t xml:space="preserve">ost investment is </w:t>
      </w:r>
      <w:r w:rsidR="0051154B">
        <w:rPr>
          <w:lang w:eastAsia="en-US"/>
        </w:rPr>
        <w:t xml:space="preserve">still </w:t>
      </w:r>
      <w:r>
        <w:rPr>
          <w:lang w:eastAsia="en-US"/>
        </w:rPr>
        <w:t>financed by governments.</w:t>
      </w:r>
      <w:r w:rsidR="0051154B">
        <w:rPr>
          <w:lang w:eastAsia="en-US"/>
        </w:rPr>
        <w:t xml:space="preserve"> </w:t>
      </w:r>
      <w:r w:rsidR="0051154B" w:rsidRPr="0051154B">
        <w:rPr>
          <w:vertAlign w:val="superscript"/>
          <w:lang w:eastAsia="en-US"/>
        </w:rPr>
        <w:endnoteReference w:id="66"/>
      </w:r>
      <w:r w:rsidR="00245944">
        <w:rPr>
          <w:lang w:eastAsia="en-US"/>
        </w:rPr>
        <w:t xml:space="preserve"> Strong public sector electricity companies can and should form the basis of further development.  Lebanon is the only country where there is serious pressure for privatisation, because of the need for major investment and reform. </w:t>
      </w:r>
    </w:p>
    <w:p w:rsidR="00585685" w:rsidRDefault="00585685" w:rsidP="00585685">
      <w:pPr>
        <w:rPr>
          <w:lang w:eastAsia="en-US"/>
        </w:rPr>
      </w:pPr>
    </w:p>
    <w:p w:rsidR="002C5A5B" w:rsidRDefault="002C5A5B" w:rsidP="002C5A5B">
      <w:pPr>
        <w:pStyle w:val="Heading3"/>
      </w:pPr>
      <w:bookmarkStart w:id="81" w:name="_Toc304892575"/>
      <w:r>
        <w:t>Nuclear power</w:t>
      </w:r>
      <w:bookmarkEnd w:id="81"/>
    </w:p>
    <w:p w:rsidR="002C5A5B" w:rsidRDefault="002C5A5B" w:rsidP="002C5A5B">
      <w:pPr>
        <w:rPr>
          <w:lang w:eastAsia="en-US"/>
        </w:rPr>
      </w:pPr>
      <w:r>
        <w:rPr>
          <w:lang w:eastAsia="en-US"/>
        </w:rPr>
        <w:t>The only country in the region with a nuclear power plant in 2011 is Iran.  W</w:t>
      </w:r>
      <w:r w:rsidRPr="00733FCA">
        <w:rPr>
          <w:lang w:eastAsia="en-US"/>
        </w:rPr>
        <w:t xml:space="preserve">ork started </w:t>
      </w:r>
      <w:r>
        <w:rPr>
          <w:lang w:eastAsia="en-US"/>
        </w:rPr>
        <w:t xml:space="preserve">on the plant in 1975, supplied by Siemens, </w:t>
      </w:r>
      <w:r w:rsidRPr="00733FCA">
        <w:rPr>
          <w:lang w:eastAsia="en-US"/>
        </w:rPr>
        <w:t xml:space="preserve">but this was stopped in the Iranian revolution. Russia took over construction in 1992 and it </w:t>
      </w:r>
      <w:r>
        <w:rPr>
          <w:lang w:eastAsia="en-US"/>
        </w:rPr>
        <w:t xml:space="preserve">finally started generating electricity for the grid in August 2011.  The UAE has ordered 4 reactors from Korea in </w:t>
      </w:r>
      <w:r w:rsidRPr="00733FCA">
        <w:rPr>
          <w:lang w:eastAsia="en-US"/>
        </w:rPr>
        <w:t xml:space="preserve">2009, construction work </w:t>
      </w:r>
      <w:r>
        <w:rPr>
          <w:lang w:eastAsia="en-US"/>
        </w:rPr>
        <w:t xml:space="preserve">is </w:t>
      </w:r>
      <w:r w:rsidRPr="00733FCA">
        <w:rPr>
          <w:lang w:eastAsia="en-US"/>
        </w:rPr>
        <w:t xml:space="preserve">yet to start but </w:t>
      </w:r>
      <w:r>
        <w:rPr>
          <w:lang w:eastAsia="en-US"/>
        </w:rPr>
        <w:t xml:space="preserve">is </w:t>
      </w:r>
      <w:r w:rsidRPr="00733FCA">
        <w:rPr>
          <w:lang w:eastAsia="en-US"/>
        </w:rPr>
        <w:t xml:space="preserve">likely to go ahead. Jordan </w:t>
      </w:r>
      <w:r>
        <w:rPr>
          <w:lang w:eastAsia="en-US"/>
        </w:rPr>
        <w:t xml:space="preserve">has been close to ordering a nuclear power station for some years but has not yet finally placed an order. Other countries are not likely to develop nuclear power for the near future. </w:t>
      </w:r>
      <w:r>
        <w:rPr>
          <w:rStyle w:val="EndnoteReference"/>
          <w:lang w:eastAsia="en-US"/>
        </w:rPr>
        <w:endnoteReference w:id="67"/>
      </w:r>
    </w:p>
    <w:p w:rsidR="002C5A5B" w:rsidRDefault="002C5A5B" w:rsidP="00585685">
      <w:pPr>
        <w:rPr>
          <w:lang w:eastAsia="en-US"/>
        </w:rPr>
      </w:pPr>
    </w:p>
    <w:p w:rsidR="0021771A" w:rsidRDefault="0021771A">
      <w:pPr>
        <w:rPr>
          <w:lang w:eastAsia="en-US"/>
        </w:rPr>
      </w:pPr>
      <w:r>
        <w:rPr>
          <w:lang w:eastAsia="en-US"/>
        </w:rPr>
        <w:br w:type="page"/>
      </w:r>
    </w:p>
    <w:p w:rsidR="00A412D4" w:rsidRPr="008964E7" w:rsidRDefault="007E3BC3" w:rsidP="007E3BC3">
      <w:pPr>
        <w:pStyle w:val="Heading1"/>
      </w:pPr>
      <w:bookmarkStart w:id="82" w:name="_Toc304892576"/>
      <w:r>
        <w:t>Notes</w:t>
      </w:r>
      <w:bookmarkEnd w:id="82"/>
    </w:p>
    <w:sectPr w:rsidR="00A412D4" w:rsidRPr="008964E7" w:rsidSect="00602135">
      <w:headerReference w:type="default" r:id="rId17"/>
      <w:footerReference w:type="default" r:id="rId18"/>
      <w:headerReference w:type="first" r:id="rId19"/>
      <w:footerReference w:type="first" r:id="rId20"/>
      <w:endnotePr>
        <w:numFmt w:val="decimal"/>
      </w:endnotePr>
      <w:pgSz w:w="11906" w:h="16838" w:code="9"/>
      <w:pgMar w:top="1134" w:right="1134"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FF0" w:rsidRDefault="00FD5FF0">
      <w:r>
        <w:separator/>
      </w:r>
    </w:p>
  </w:endnote>
  <w:endnote w:type="continuationSeparator" w:id="0">
    <w:p w:rsidR="00FD5FF0" w:rsidRDefault="00FD5FF0">
      <w:r>
        <w:continuationSeparator/>
      </w:r>
    </w:p>
  </w:endnote>
  <w:endnote w:id="1">
    <w:p w:rsidR="00FD5FF0" w:rsidRDefault="00FD5FF0" w:rsidP="006C71CF">
      <w:r w:rsidRPr="008042A8">
        <w:rPr>
          <w:rStyle w:val="EndnoteReference"/>
          <w:sz w:val="20"/>
          <w:szCs w:val="20"/>
        </w:rPr>
        <w:endnoteRef/>
      </w:r>
      <w:r w:rsidRPr="008042A8">
        <w:rPr>
          <w:sz w:val="20"/>
          <w:szCs w:val="20"/>
        </w:rPr>
        <w:t xml:space="preserve"> </w:t>
      </w:r>
      <w:r>
        <w:rPr>
          <w:sz w:val="20"/>
          <w:szCs w:val="20"/>
        </w:rPr>
        <w:t xml:space="preserve">Jadaliyya </w:t>
      </w:r>
      <w:r w:rsidRPr="008042A8">
        <w:rPr>
          <w:rStyle w:val="date0"/>
          <w:sz w:val="20"/>
          <w:szCs w:val="20"/>
        </w:rPr>
        <w:t>Sep 16 2011</w:t>
      </w:r>
      <w:r w:rsidRPr="008042A8">
        <w:rPr>
          <w:sz w:val="20"/>
          <w:szCs w:val="20"/>
        </w:rPr>
        <w:t xml:space="preserve"> </w:t>
      </w:r>
      <w:r w:rsidRPr="008042A8">
        <w:rPr>
          <w:rStyle w:val="author"/>
          <w:sz w:val="20"/>
          <w:szCs w:val="20"/>
        </w:rPr>
        <w:t xml:space="preserve">by </w:t>
      </w:r>
      <w:hyperlink r:id="rId1" w:history="1">
        <w:r w:rsidRPr="008042A8">
          <w:rPr>
            <w:rStyle w:val="Hyperlink"/>
            <w:sz w:val="20"/>
            <w:szCs w:val="20"/>
          </w:rPr>
          <w:t>Muriam Haleh Davis</w:t>
        </w:r>
      </w:hyperlink>
      <w:r w:rsidRPr="008042A8">
        <w:rPr>
          <w:sz w:val="20"/>
          <w:szCs w:val="20"/>
        </w:rPr>
        <w:t xml:space="preserve"> </w:t>
      </w:r>
      <w:hyperlink r:id="rId2" w:tooltip="Permanent Link To: Algeria and the Arab Spring: A View from the Forest" w:history="1">
        <w:r w:rsidRPr="008042A8">
          <w:rPr>
            <w:rStyle w:val="Hyperlink"/>
            <w:sz w:val="20"/>
            <w:szCs w:val="20"/>
          </w:rPr>
          <w:t>Algeria and the Arab Spring: A View from the Forest</w:t>
        </w:r>
      </w:hyperlink>
    </w:p>
  </w:endnote>
  <w:endnote w:id="2">
    <w:p w:rsidR="00FD5FF0" w:rsidRDefault="00FD5FF0">
      <w:pPr>
        <w:pStyle w:val="EndnoteText"/>
      </w:pPr>
      <w:r>
        <w:rPr>
          <w:rStyle w:val="EndnoteReference"/>
        </w:rPr>
        <w:endnoteRef/>
      </w:r>
      <w:r>
        <w:t xml:space="preserve"> </w:t>
      </w:r>
      <w:hyperlink r:id="rId3" w:history="1">
        <w:r w:rsidRPr="00E86AB4">
          <w:rPr>
            <w:rStyle w:val="Hyperlink"/>
          </w:rPr>
          <w:t>http://www.demdigest.net/blog/2011/08/jordan-stability-trumps-reform/</w:t>
        </w:r>
      </w:hyperlink>
      <w:r>
        <w:t xml:space="preserve"> </w:t>
      </w:r>
    </w:p>
  </w:endnote>
  <w:endnote w:id="3">
    <w:p w:rsidR="00FD5FF0" w:rsidRPr="00995017" w:rsidRDefault="00FD5FF0" w:rsidP="00995017">
      <w:pPr>
        <w:rPr>
          <w:sz w:val="20"/>
          <w:szCs w:val="20"/>
        </w:rPr>
      </w:pPr>
      <w:r w:rsidRPr="00995017">
        <w:rPr>
          <w:rStyle w:val="EndnoteReference"/>
          <w:sz w:val="20"/>
          <w:szCs w:val="20"/>
        </w:rPr>
        <w:endnoteRef/>
      </w:r>
      <w:r w:rsidRPr="00995017">
        <w:rPr>
          <w:sz w:val="20"/>
          <w:szCs w:val="20"/>
        </w:rPr>
        <w:t xml:space="preserve"> ITUC A new Arab Democratic Trade Union Forum: For freedom, social justice and dignity</w:t>
      </w:r>
    </w:p>
    <w:p w:rsidR="00FD5FF0" w:rsidRPr="00995017" w:rsidRDefault="00D01364" w:rsidP="00995017">
      <w:pPr>
        <w:rPr>
          <w:sz w:val="20"/>
          <w:szCs w:val="20"/>
        </w:rPr>
      </w:pPr>
      <w:hyperlink r:id="rId4" w:history="1">
        <w:r w:rsidR="00FD5FF0" w:rsidRPr="00995017">
          <w:rPr>
            <w:rStyle w:val="Hyperlink"/>
            <w:sz w:val="20"/>
            <w:szCs w:val="20"/>
          </w:rPr>
          <w:t>http://www.ituc-csi.org/a-new-arab-democratic-trade-union.html</w:t>
        </w:r>
      </w:hyperlink>
      <w:r w:rsidR="00FD5FF0" w:rsidRPr="00995017">
        <w:rPr>
          <w:sz w:val="20"/>
          <w:szCs w:val="20"/>
        </w:rPr>
        <w:t xml:space="preserve"> </w:t>
      </w:r>
    </w:p>
  </w:endnote>
  <w:endnote w:id="4">
    <w:p w:rsidR="00FD5FF0" w:rsidRPr="0075610F" w:rsidRDefault="00FD5FF0" w:rsidP="0075610F">
      <w:pPr>
        <w:outlineLvl w:val="0"/>
        <w:rPr>
          <w:sz w:val="20"/>
          <w:szCs w:val="20"/>
        </w:rPr>
      </w:pPr>
      <w:r w:rsidRPr="0075610F">
        <w:rPr>
          <w:rStyle w:val="EndnoteReference"/>
          <w:sz w:val="20"/>
          <w:szCs w:val="20"/>
        </w:rPr>
        <w:endnoteRef/>
      </w:r>
      <w:r w:rsidRPr="0075610F">
        <w:rPr>
          <w:sz w:val="20"/>
          <w:szCs w:val="20"/>
        </w:rPr>
        <w:t xml:space="preserve"> The Daily Star (</w:t>
      </w:r>
      <w:r w:rsidRPr="0075610F">
        <w:rPr>
          <w:bCs/>
          <w:sz w:val="20"/>
          <w:szCs w:val="20"/>
        </w:rPr>
        <w:t>Lebanon)</w:t>
      </w:r>
      <w:r>
        <w:rPr>
          <w:bCs/>
          <w:sz w:val="20"/>
          <w:szCs w:val="20"/>
        </w:rPr>
        <w:t xml:space="preserve"> </w:t>
      </w:r>
      <w:r w:rsidRPr="0075610F">
        <w:rPr>
          <w:sz w:val="20"/>
          <w:szCs w:val="20"/>
        </w:rPr>
        <w:t>July 13, 2011 Wednesday</w:t>
      </w:r>
      <w:r>
        <w:rPr>
          <w:sz w:val="20"/>
          <w:szCs w:val="20"/>
        </w:rPr>
        <w:t xml:space="preserve"> </w:t>
      </w:r>
      <w:r w:rsidRPr="0075610F">
        <w:rPr>
          <w:bCs/>
          <w:sz w:val="20"/>
          <w:szCs w:val="20"/>
        </w:rPr>
        <w:t>Lebanon's budget deficit rises to 25.47 percent</w:t>
      </w:r>
    </w:p>
  </w:endnote>
  <w:endnote w:id="5">
    <w:p w:rsidR="00FD5FF0" w:rsidRPr="0075610F" w:rsidRDefault="00FD5FF0" w:rsidP="0075610F">
      <w:pPr>
        <w:rPr>
          <w:sz w:val="20"/>
          <w:szCs w:val="20"/>
        </w:rPr>
      </w:pPr>
      <w:r w:rsidRPr="0075610F">
        <w:rPr>
          <w:rStyle w:val="EndnoteReference"/>
          <w:sz w:val="20"/>
          <w:szCs w:val="20"/>
        </w:rPr>
        <w:endnoteRef/>
      </w:r>
      <w:r w:rsidRPr="0075610F">
        <w:rPr>
          <w:sz w:val="20"/>
          <w:szCs w:val="20"/>
        </w:rPr>
        <w:t xml:space="preserve"> Albawaba.com</w:t>
      </w:r>
      <w:r>
        <w:rPr>
          <w:sz w:val="20"/>
          <w:szCs w:val="20"/>
        </w:rPr>
        <w:t xml:space="preserve"> </w:t>
      </w:r>
      <w:r w:rsidRPr="0075610F">
        <w:rPr>
          <w:sz w:val="20"/>
          <w:szCs w:val="20"/>
        </w:rPr>
        <w:t>August 15, 2011 Monday</w:t>
      </w:r>
      <w:r>
        <w:rPr>
          <w:sz w:val="20"/>
          <w:szCs w:val="20"/>
        </w:rPr>
        <w:t xml:space="preserve"> </w:t>
      </w:r>
      <w:r w:rsidRPr="0075610F">
        <w:rPr>
          <w:bCs/>
          <w:sz w:val="20"/>
          <w:szCs w:val="20"/>
        </w:rPr>
        <w:t>Lebanon power sector in urgent need of reform</w:t>
      </w:r>
      <w:r>
        <w:rPr>
          <w:bCs/>
          <w:sz w:val="20"/>
          <w:szCs w:val="20"/>
        </w:rPr>
        <w:t xml:space="preserve">; World Bank </w:t>
      </w:r>
      <w:hyperlink r:id="rId5" w:history="1">
        <w:r w:rsidRPr="009B1AA1">
          <w:rPr>
            <w:rStyle w:val="Hyperlink"/>
            <w:bCs/>
            <w:sz w:val="20"/>
            <w:szCs w:val="20"/>
          </w:rPr>
          <w:t>http://web.worldbank.org/WBSITE/EXTERNAL/COUNTRIES/MENAEXT/LEBANONEXTN/0,,contentMDK:21912657~pagePK:141137~piPK:141127~theSitePK:294904,00.html</w:t>
        </w:r>
      </w:hyperlink>
      <w:r>
        <w:rPr>
          <w:bCs/>
          <w:sz w:val="20"/>
          <w:szCs w:val="20"/>
        </w:rPr>
        <w:t xml:space="preserve"> </w:t>
      </w:r>
    </w:p>
  </w:endnote>
  <w:endnote w:id="6">
    <w:p w:rsidR="00FD5FF0" w:rsidRPr="004B32BA" w:rsidRDefault="00FD5FF0" w:rsidP="004B32BA">
      <w:pPr>
        <w:outlineLvl w:val="0"/>
        <w:rPr>
          <w:bCs/>
          <w:sz w:val="20"/>
          <w:szCs w:val="20"/>
        </w:rPr>
      </w:pPr>
      <w:r w:rsidRPr="004B32BA">
        <w:rPr>
          <w:rStyle w:val="EndnoteReference"/>
          <w:sz w:val="20"/>
          <w:szCs w:val="20"/>
        </w:rPr>
        <w:endnoteRef/>
      </w:r>
      <w:r w:rsidRPr="004B32BA">
        <w:rPr>
          <w:sz w:val="20"/>
          <w:szCs w:val="20"/>
        </w:rPr>
        <w:t xml:space="preserve"> Global Insight December 10, 2010 </w:t>
      </w:r>
      <w:r w:rsidRPr="004B32BA">
        <w:rPr>
          <w:bCs/>
          <w:sz w:val="20"/>
          <w:szCs w:val="20"/>
        </w:rPr>
        <w:t xml:space="preserve">Lebanon Needs to Pass Public-Private Partnership Law, Says Official; </w:t>
      </w:r>
    </w:p>
    <w:p w:rsidR="00FD5FF0" w:rsidRDefault="00FD5FF0" w:rsidP="00995017">
      <w:pPr>
        <w:pStyle w:val="Default"/>
      </w:pPr>
      <w:r w:rsidRPr="004B32BA">
        <w:rPr>
          <w:bCs/>
          <w:sz w:val="20"/>
          <w:szCs w:val="20"/>
        </w:rPr>
        <w:t xml:space="preserve"> National Workshop on </w:t>
      </w:r>
      <w:r w:rsidRPr="004B32BA">
        <w:rPr>
          <w:bCs/>
          <w:iCs/>
          <w:sz w:val="20"/>
          <w:szCs w:val="20"/>
        </w:rPr>
        <w:t xml:space="preserve">Private Sector Involvement in Water Infrastructure in Lebanon2010 </w:t>
      </w:r>
      <w:hyperlink r:id="rId6" w:history="1">
        <w:r w:rsidRPr="004B32BA">
          <w:rPr>
            <w:rStyle w:val="Hyperlink"/>
            <w:sz w:val="20"/>
            <w:szCs w:val="20"/>
          </w:rPr>
          <w:t>http://www.gwpmed.org/files/Beirut Concept Note_Final_EN.pdf</w:t>
        </w:r>
      </w:hyperlink>
      <w:r>
        <w:rPr>
          <w:sz w:val="20"/>
          <w:szCs w:val="20"/>
        </w:rPr>
        <w:t xml:space="preserve"> ;  </w:t>
      </w:r>
      <w:r w:rsidRPr="00995017">
        <w:rPr>
          <w:rFonts w:ascii="Times New Roman" w:hAnsi="Times New Roman" w:cs="Times New Roman"/>
          <w:color w:val="auto"/>
          <w:sz w:val="20"/>
          <w:szCs w:val="20"/>
        </w:rPr>
        <w:t xml:space="preserve">USAid </w:t>
      </w:r>
      <w:r w:rsidRPr="00995017">
        <w:rPr>
          <w:rFonts w:ascii="Times New Roman" w:eastAsiaTheme="minorEastAsia" w:hAnsi="Times New Roman" w:cs="Times New Roman"/>
          <w:bCs/>
          <w:color w:val="auto"/>
          <w:sz w:val="20"/>
          <w:szCs w:val="20"/>
        </w:rPr>
        <w:t xml:space="preserve">LEBANON WATER POLICY PROGRAM (LWPP) </w:t>
      </w:r>
      <w:r w:rsidRPr="00995017">
        <w:rPr>
          <w:rFonts w:ascii="Times New Roman" w:eastAsiaTheme="minorEastAsia" w:hAnsi="Times New Roman" w:cs="Times New Roman"/>
          <w:color w:val="auto"/>
          <w:sz w:val="20"/>
          <w:szCs w:val="20"/>
        </w:rPr>
        <w:t xml:space="preserve">FINAL REPORT May 2002 – May 2007 </w:t>
      </w:r>
      <w:r w:rsidRPr="00995017">
        <w:rPr>
          <w:rFonts w:ascii="Times New Roman" w:hAnsi="Times New Roman" w:cs="Times New Roman"/>
          <w:color w:val="auto"/>
          <w:sz w:val="20"/>
          <w:szCs w:val="20"/>
        </w:rPr>
        <w:t xml:space="preserve"> </w:t>
      </w:r>
      <w:hyperlink r:id="rId7" w:history="1">
        <w:r w:rsidRPr="009B1AA1">
          <w:rPr>
            <w:rStyle w:val="Hyperlink"/>
            <w:sz w:val="20"/>
            <w:szCs w:val="20"/>
          </w:rPr>
          <w:t>http://pdf.usaid.gov/pdf_docs/PDACM483.pdf</w:t>
        </w:r>
      </w:hyperlink>
      <w:r>
        <w:rPr>
          <w:sz w:val="20"/>
          <w:szCs w:val="20"/>
        </w:rPr>
        <w:t xml:space="preserve"> </w:t>
      </w:r>
    </w:p>
  </w:endnote>
  <w:endnote w:id="7">
    <w:p w:rsidR="00FD5FF0" w:rsidRPr="00F14E1F" w:rsidRDefault="00FD5FF0" w:rsidP="00247D52">
      <w:r>
        <w:rPr>
          <w:rStyle w:val="EndnoteReference"/>
        </w:rPr>
        <w:endnoteRef/>
      </w:r>
      <w:r>
        <w:t xml:space="preserve">  </w:t>
      </w:r>
      <w:r w:rsidRPr="00F14E1F">
        <w:t>The New Moroccan Constitution: Real Change or More of the Same?</w:t>
      </w:r>
      <w:r>
        <w:t xml:space="preserve"> </w:t>
      </w:r>
      <w:hyperlink r:id="rId8" w:history="1">
        <w:r w:rsidRPr="00F14E1F">
          <w:rPr>
            <w:rStyle w:val="Hyperlink"/>
          </w:rPr>
          <w:t>Marina Ottaway</w:t>
        </w:r>
      </w:hyperlink>
      <w:r w:rsidRPr="00F14E1F">
        <w:t xml:space="preserve"> Commentary, June 20, 2011</w:t>
      </w:r>
      <w:r>
        <w:t xml:space="preserve">   </w:t>
      </w:r>
      <w:hyperlink r:id="rId9" w:history="1">
        <w:r w:rsidRPr="0056453B">
          <w:rPr>
            <w:rStyle w:val="Hyperlink"/>
          </w:rPr>
          <w:t>http://carnegieendowment.org/2011/06/20/new-moroccan-constitution-real-change-or-more-of-same/5l</w:t>
        </w:r>
      </w:hyperlink>
      <w:r>
        <w:t xml:space="preserve"> ;   100 days of the 2011 Moroccan constitution 30 June 2011 Jadaliyya </w:t>
      </w:r>
      <w:hyperlink r:id="rId10" w:history="1">
        <w:r w:rsidRPr="0056453B">
          <w:rPr>
            <w:rStyle w:val="Hyperlink"/>
          </w:rPr>
          <w:t>http://www.jadaliyya.com/pages/index/2023/100-days-of-the-2011-moroccan-constitution</w:t>
        </w:r>
      </w:hyperlink>
      <w:r>
        <w:t xml:space="preserve"> ; </w:t>
      </w:r>
    </w:p>
  </w:endnote>
  <w:endnote w:id="8">
    <w:p w:rsidR="00FD5FF0" w:rsidRPr="006C71CF" w:rsidRDefault="00FD5FF0" w:rsidP="006C71CF">
      <w:pPr>
        <w:rPr>
          <w:sz w:val="20"/>
          <w:szCs w:val="20"/>
        </w:rPr>
      </w:pPr>
      <w:r w:rsidRPr="006C71CF">
        <w:rPr>
          <w:rStyle w:val="EndnoteReference"/>
          <w:sz w:val="20"/>
          <w:szCs w:val="20"/>
        </w:rPr>
        <w:endnoteRef/>
      </w:r>
      <w:r w:rsidRPr="006C71CF">
        <w:rPr>
          <w:sz w:val="20"/>
          <w:szCs w:val="20"/>
        </w:rPr>
        <w:t xml:space="preserve"> </w:t>
      </w:r>
      <w:r>
        <w:rPr>
          <w:sz w:val="20"/>
          <w:szCs w:val="20"/>
        </w:rPr>
        <w:t>Jadaliyya</w:t>
      </w:r>
      <w:r w:rsidRPr="006C71CF">
        <w:rPr>
          <w:rStyle w:val="date0"/>
          <w:sz w:val="20"/>
          <w:szCs w:val="20"/>
        </w:rPr>
        <w:t xml:space="preserve"> Mar 14 2011</w:t>
      </w:r>
      <w:r w:rsidRPr="006C71CF">
        <w:rPr>
          <w:sz w:val="20"/>
          <w:szCs w:val="20"/>
        </w:rPr>
        <w:t xml:space="preserve"> </w:t>
      </w:r>
      <w:hyperlink r:id="rId11" w:tooltip="Permanent Link To: After Tunisia and Egypt: Palestinian Neoliberalism at the Cross-roads" w:history="1">
        <w:r w:rsidRPr="006C71CF">
          <w:rPr>
            <w:rStyle w:val="Hyperlink"/>
            <w:sz w:val="20"/>
            <w:szCs w:val="20"/>
          </w:rPr>
          <w:t>After Tunisia and Egypt: Palestinian Neoliberalism at the Cross-roads</w:t>
        </w:r>
      </w:hyperlink>
      <w:r>
        <w:rPr>
          <w:sz w:val="20"/>
          <w:szCs w:val="20"/>
        </w:rPr>
        <w:t xml:space="preserve"> </w:t>
      </w:r>
      <w:r w:rsidRPr="006C71CF">
        <w:rPr>
          <w:rStyle w:val="author"/>
          <w:sz w:val="20"/>
          <w:szCs w:val="20"/>
        </w:rPr>
        <w:t xml:space="preserve">by </w:t>
      </w:r>
      <w:hyperlink r:id="rId12" w:history="1">
        <w:r w:rsidRPr="006C71CF">
          <w:rPr>
            <w:rStyle w:val="Hyperlink"/>
            <w:sz w:val="20"/>
            <w:szCs w:val="20"/>
          </w:rPr>
          <w:t>Raja Khalidi and Sobhi Samour</w:t>
        </w:r>
      </w:hyperlink>
      <w:r w:rsidRPr="006C71CF">
        <w:rPr>
          <w:sz w:val="20"/>
          <w:szCs w:val="20"/>
        </w:rPr>
        <w:t xml:space="preserve"> </w:t>
      </w:r>
    </w:p>
  </w:endnote>
  <w:endnote w:id="9">
    <w:p w:rsidR="00FD5FF0" w:rsidRDefault="00FD5FF0" w:rsidP="00FD5FF0">
      <w:r w:rsidRPr="00F67A57">
        <w:rPr>
          <w:rStyle w:val="EndnoteReference"/>
          <w:sz w:val="20"/>
          <w:szCs w:val="20"/>
        </w:rPr>
        <w:endnoteRef/>
      </w:r>
      <w:r w:rsidRPr="00F67A57">
        <w:rPr>
          <w:sz w:val="20"/>
          <w:szCs w:val="20"/>
        </w:rPr>
        <w:t xml:space="preserve"> See  </w:t>
      </w:r>
      <w:hyperlink r:id="rId13" w:history="1">
        <w:r w:rsidRPr="00F67A57">
          <w:rPr>
            <w:rStyle w:val="Hyperlink"/>
            <w:sz w:val="20"/>
            <w:szCs w:val="20"/>
          </w:rPr>
          <w:t>http://ec.europa.eu/world/enp/news/index_en.htm</w:t>
        </w:r>
      </w:hyperlink>
      <w:r w:rsidRPr="00F67A57">
        <w:rPr>
          <w:sz w:val="20"/>
          <w:szCs w:val="20"/>
        </w:rPr>
        <w:t xml:space="preserve"> ; Tunisia: European support of €110 million for economic</w:t>
      </w:r>
      <w:r>
        <w:t xml:space="preserve"> recovery I</w:t>
      </w:r>
      <w:r w:rsidRPr="00A90C17">
        <w:t>P/11/974  Date:  23/08/2011</w:t>
      </w:r>
      <w:r>
        <w:t xml:space="preserve"> </w:t>
      </w:r>
      <w:hyperlink r:id="rId14" w:history="1">
        <w:r w:rsidRPr="00A90C17">
          <w:rPr>
            <w:rStyle w:val="Hyperlink"/>
          </w:rPr>
          <w:t>http://europa.eu/rapid/pressReleasesAction.do?reference=IP/11/974&amp;format=HTML&amp;aged=0&amp;language=EN&amp;guiLanguage=en</w:t>
        </w:r>
      </w:hyperlink>
    </w:p>
  </w:endnote>
  <w:endnote w:id="10">
    <w:p w:rsidR="00FD5FF0" w:rsidRPr="00EE78EC" w:rsidRDefault="00FD5FF0" w:rsidP="00EE78EC">
      <w:pPr>
        <w:pStyle w:val="EndnoteText"/>
      </w:pPr>
      <w:r>
        <w:rPr>
          <w:rStyle w:val="EndnoteReference"/>
        </w:rPr>
        <w:endnoteRef/>
      </w:r>
      <w:r>
        <w:t xml:space="preserve"> </w:t>
      </w:r>
      <w:r w:rsidRPr="00EE78EC">
        <w:rPr>
          <w:bCs/>
        </w:rPr>
        <w:t>Declaration Of The G8 On The Arab Spring</w:t>
      </w:r>
      <w:r w:rsidRPr="00EE78EC">
        <w:t xml:space="preserve"> </w:t>
      </w:r>
      <w:r w:rsidRPr="00EE78EC">
        <w:rPr>
          <w:bCs/>
        </w:rPr>
        <w:t>G8 Summit of Deauville - May 26-27, 2011</w:t>
      </w:r>
      <w:r w:rsidRPr="00EE78EC">
        <w:t xml:space="preserve"> </w:t>
      </w:r>
    </w:p>
    <w:p w:rsidR="00FD5FF0" w:rsidRPr="00EE78EC" w:rsidRDefault="00FD5FF0">
      <w:pPr>
        <w:pStyle w:val="EndnoteText"/>
      </w:pPr>
      <w:r w:rsidRPr="00EE78EC">
        <w:t xml:space="preserve"> </w:t>
      </w:r>
      <w:hyperlink r:id="rId15" w:history="1">
        <w:r w:rsidRPr="00EE78EC">
          <w:rPr>
            <w:rStyle w:val="Hyperlink"/>
          </w:rPr>
          <w:t>http://www.g20-g8.com/g8-g20/g8/english/live/news/declaration-of-the-g8-on-the-arab-springs.1316.html</w:t>
        </w:r>
      </w:hyperlink>
      <w:r w:rsidRPr="00EE78EC">
        <w:t xml:space="preserve">  ; EIB  </w:t>
      </w:r>
      <w:hyperlink r:id="rId16" w:history="1">
        <w:r w:rsidRPr="00EE78EC">
          <w:rPr>
            <w:rStyle w:val="Hyperlink"/>
          </w:rPr>
          <w:t>http://www.eib.org/about/press/2011/2011-129-marseille-g-8-meeting-the-eib-strengthens-its-support-for-the-transition-to-democracy-in-the-mediterranean.htm</w:t>
        </w:r>
      </w:hyperlink>
      <w:r w:rsidRPr="00EE78EC">
        <w:t xml:space="preserve"> </w:t>
      </w:r>
    </w:p>
  </w:endnote>
  <w:endnote w:id="11">
    <w:p w:rsidR="00FD5FF0" w:rsidRDefault="00FD5FF0" w:rsidP="00994146">
      <w:pPr>
        <w:pStyle w:val="EndnoteText"/>
      </w:pPr>
      <w:r>
        <w:rPr>
          <w:rStyle w:val="EndnoteReference"/>
        </w:rPr>
        <w:endnoteRef/>
      </w:r>
      <w:r>
        <w:t xml:space="preserve"> </w:t>
      </w:r>
      <w:r w:rsidRPr="00994146">
        <w:t>States News Service</w:t>
      </w:r>
      <w:r>
        <w:t xml:space="preserve"> </w:t>
      </w:r>
      <w:r w:rsidRPr="00994146">
        <w:t>September 16, 2011 Friday</w:t>
      </w:r>
      <w:r>
        <w:t xml:space="preserve"> Five new countries join D</w:t>
      </w:r>
      <w:r w:rsidRPr="00994146">
        <w:t xml:space="preserve">eauville partnership in support for </w:t>
      </w:r>
      <w:r>
        <w:t>MENA</w:t>
      </w:r>
      <w:r w:rsidRPr="00994146">
        <w:t xml:space="preserve"> reform</w:t>
      </w:r>
    </w:p>
  </w:endnote>
  <w:endnote w:id="12">
    <w:p w:rsidR="00FD5FF0" w:rsidRPr="003C4C31" w:rsidRDefault="00FD5FF0" w:rsidP="003C4C31">
      <w:pPr>
        <w:rPr>
          <w:sz w:val="20"/>
          <w:szCs w:val="20"/>
        </w:rPr>
      </w:pPr>
      <w:r w:rsidRPr="003C4C31">
        <w:rPr>
          <w:rStyle w:val="EndnoteReference"/>
          <w:sz w:val="20"/>
          <w:szCs w:val="20"/>
        </w:rPr>
        <w:endnoteRef/>
      </w:r>
      <w:r w:rsidRPr="003C4C31">
        <w:rPr>
          <w:sz w:val="20"/>
          <w:szCs w:val="20"/>
        </w:rPr>
        <w:t xml:space="preserve">  IMF 2010 Preliminary Conclusions of the Mission</w:t>
      </w:r>
      <w:r>
        <w:rPr>
          <w:sz w:val="20"/>
          <w:szCs w:val="20"/>
        </w:rPr>
        <w:t xml:space="preserve"> to Libya October 2010 </w:t>
      </w:r>
      <w:r w:rsidRPr="003C4C31">
        <w:rPr>
          <w:sz w:val="20"/>
          <w:szCs w:val="20"/>
        </w:rPr>
        <w:t xml:space="preserve">      </w:t>
      </w:r>
      <w:hyperlink r:id="rId17" w:history="1">
        <w:r w:rsidRPr="003C4C31">
          <w:rPr>
            <w:rStyle w:val="Hyperlink"/>
            <w:sz w:val="20"/>
            <w:szCs w:val="20"/>
          </w:rPr>
          <w:t>http://www.imf.org/external/np/ms/2010/102810.htm</w:t>
        </w:r>
      </w:hyperlink>
      <w:r w:rsidRPr="003C4C31">
        <w:rPr>
          <w:sz w:val="20"/>
          <w:szCs w:val="20"/>
        </w:rPr>
        <w:t xml:space="preserve">  ; Jadaliyya   29 May 2011 Adam Hanieh ‘Egypt’s Orderly transition? International Aid and the Rush to Structural Adjustment </w:t>
      </w:r>
      <w:hyperlink r:id="rId18" w:history="1">
        <w:r w:rsidRPr="003C4C31">
          <w:rPr>
            <w:rStyle w:val="Hyperlink"/>
            <w:sz w:val="20"/>
            <w:szCs w:val="20"/>
          </w:rPr>
          <w:t>http://www.jadaliyya.com/pages/index/1711/egypts-%E2%80%98orderly-transition%E2%80%99-international-aid-and-</w:t>
        </w:r>
      </w:hyperlink>
      <w:r w:rsidRPr="003C4C31">
        <w:rPr>
          <w:sz w:val="20"/>
          <w:szCs w:val="20"/>
        </w:rPr>
        <w:t xml:space="preserve"> ; Patrick Bond (2011): Neoliberal threats to North Africa, Review of African</w:t>
      </w:r>
    </w:p>
    <w:p w:rsidR="00FD5FF0" w:rsidRPr="003C4C31" w:rsidRDefault="00FD5FF0" w:rsidP="003C4C31">
      <w:pPr>
        <w:rPr>
          <w:sz w:val="20"/>
          <w:szCs w:val="20"/>
        </w:rPr>
      </w:pPr>
      <w:r w:rsidRPr="003C4C31">
        <w:rPr>
          <w:sz w:val="20"/>
          <w:szCs w:val="20"/>
        </w:rPr>
        <w:t xml:space="preserve">Political Economy, 38:129, 481-495 </w:t>
      </w:r>
      <w:hyperlink r:id="rId19" w:history="1">
        <w:r w:rsidRPr="003C4C31">
          <w:rPr>
            <w:rStyle w:val="Hyperlink"/>
            <w:sz w:val="20"/>
            <w:szCs w:val="20"/>
          </w:rPr>
          <w:t>http://dx.doi.org/10.1080/03056244.2011.602546</w:t>
        </w:r>
      </w:hyperlink>
      <w:r w:rsidRPr="003C4C31">
        <w:rPr>
          <w:sz w:val="20"/>
          <w:szCs w:val="20"/>
        </w:rPr>
        <w:t xml:space="preserve"> </w:t>
      </w:r>
    </w:p>
    <w:p w:rsidR="00FD5FF0" w:rsidRDefault="00FD5FF0" w:rsidP="003C4C31">
      <w:pPr>
        <w:pStyle w:val="EndnoteText"/>
      </w:pPr>
    </w:p>
  </w:endnote>
  <w:endnote w:id="13">
    <w:p w:rsidR="00FD5FF0" w:rsidRPr="0058559A" w:rsidRDefault="00FD5FF0" w:rsidP="00EC4B4F">
      <w:pPr>
        <w:rPr>
          <w:sz w:val="20"/>
          <w:szCs w:val="20"/>
        </w:rPr>
      </w:pPr>
      <w:r w:rsidRPr="0058559A">
        <w:rPr>
          <w:rStyle w:val="EndnoteReference"/>
          <w:sz w:val="20"/>
          <w:szCs w:val="20"/>
        </w:rPr>
        <w:endnoteRef/>
      </w:r>
      <w:r w:rsidRPr="0058559A">
        <w:rPr>
          <w:sz w:val="20"/>
          <w:szCs w:val="20"/>
        </w:rPr>
        <w:t xml:space="preserve"> FT  June 24, 2011 </w:t>
      </w:r>
      <w:r w:rsidRPr="0058559A">
        <w:rPr>
          <w:bCs/>
          <w:kern w:val="36"/>
          <w:sz w:val="20"/>
          <w:szCs w:val="20"/>
        </w:rPr>
        <w:t xml:space="preserve">Egypt decides against international loans </w:t>
      </w:r>
      <w:r w:rsidRPr="0058559A">
        <w:rPr>
          <w:sz w:val="20"/>
          <w:szCs w:val="20"/>
        </w:rPr>
        <w:t xml:space="preserve">  </w:t>
      </w:r>
      <w:hyperlink r:id="rId20" w:anchor="axzz1Y13pRww7" w:history="1">
        <w:r w:rsidRPr="0058559A">
          <w:rPr>
            <w:rStyle w:val="Hyperlink"/>
            <w:sz w:val="20"/>
            <w:szCs w:val="20"/>
          </w:rPr>
          <w:t>http://www.ft.com/cms/s/0/283fbe50-9e68-11e0-8e61-00144feabdc0.html#axzz1Y13pRww7</w:t>
        </w:r>
      </w:hyperlink>
      <w:r w:rsidRPr="0058559A">
        <w:rPr>
          <w:sz w:val="20"/>
          <w:szCs w:val="20"/>
        </w:rPr>
        <w:t xml:space="preserve"> </w:t>
      </w:r>
    </w:p>
  </w:endnote>
  <w:endnote w:id="14">
    <w:p w:rsidR="00FD5FF0" w:rsidRDefault="00FD5FF0" w:rsidP="00A5185E">
      <w:pPr>
        <w:pStyle w:val="EndnoteText"/>
      </w:pPr>
      <w:r>
        <w:rPr>
          <w:rStyle w:val="EndnoteReference"/>
        </w:rPr>
        <w:endnoteRef/>
      </w:r>
      <w:r>
        <w:t xml:space="preserve"> </w:t>
      </w:r>
      <w:r w:rsidRPr="00A5185E">
        <w:t>Daily News Egypt</w:t>
      </w:r>
      <w:r>
        <w:t xml:space="preserve"> </w:t>
      </w:r>
      <w:r w:rsidRPr="00A5185E">
        <w:t>June 22, 2011 Wednesday</w:t>
      </w:r>
      <w:r>
        <w:t xml:space="preserve"> </w:t>
      </w:r>
      <w:r w:rsidRPr="00A5185E">
        <w:t xml:space="preserve">Debate over foreign loans intensifies in </w:t>
      </w:r>
      <w:bookmarkStart w:id="19" w:name="ORIGHIT_3"/>
      <w:bookmarkStart w:id="20" w:name="HIT_3"/>
      <w:bookmarkEnd w:id="19"/>
      <w:bookmarkEnd w:id="20"/>
      <w:r w:rsidRPr="00A5185E">
        <w:t>Egypt</w:t>
      </w:r>
    </w:p>
  </w:endnote>
  <w:endnote w:id="15">
    <w:p w:rsidR="00FD5FF0" w:rsidRDefault="00FD5FF0" w:rsidP="00904CA3">
      <w:pPr>
        <w:pStyle w:val="EndnoteText"/>
      </w:pPr>
      <w:r>
        <w:rPr>
          <w:rStyle w:val="EndnoteReference"/>
        </w:rPr>
        <w:endnoteRef/>
      </w:r>
      <w:r>
        <w:t xml:space="preserve"> </w:t>
      </w:r>
      <w:r w:rsidRPr="00904CA3">
        <w:t>The Associated Press</w:t>
      </w:r>
      <w:r>
        <w:t xml:space="preserve"> </w:t>
      </w:r>
      <w:r w:rsidRPr="00904CA3">
        <w:t>June 22, 2011 Wednesday Egypt approves $83B budget, boosts social spending</w:t>
      </w:r>
    </w:p>
  </w:endnote>
  <w:endnote w:id="16">
    <w:p w:rsidR="00FD5FF0" w:rsidRPr="0058559A" w:rsidRDefault="00FD5FF0" w:rsidP="004D7981">
      <w:pPr>
        <w:autoSpaceDE w:val="0"/>
        <w:autoSpaceDN w:val="0"/>
        <w:adjustRightInd w:val="0"/>
        <w:rPr>
          <w:sz w:val="20"/>
          <w:szCs w:val="20"/>
        </w:rPr>
      </w:pPr>
      <w:r w:rsidRPr="0058559A">
        <w:rPr>
          <w:rStyle w:val="EndnoteReference"/>
          <w:sz w:val="20"/>
          <w:szCs w:val="20"/>
        </w:rPr>
        <w:endnoteRef/>
      </w:r>
      <w:r w:rsidRPr="0058559A">
        <w:rPr>
          <w:sz w:val="20"/>
          <w:szCs w:val="20"/>
        </w:rPr>
        <w:t xml:space="preserve"> </w:t>
      </w:r>
      <w:r w:rsidRPr="0058559A">
        <w:rPr>
          <w:bCs/>
          <w:sz w:val="20"/>
          <w:szCs w:val="20"/>
        </w:rPr>
        <w:t xml:space="preserve">The crisis and ways out of it in the FEMIP Mediterranean partner countries </w:t>
      </w:r>
      <w:r w:rsidRPr="0058559A">
        <w:rPr>
          <w:sz w:val="20"/>
          <w:szCs w:val="20"/>
        </w:rPr>
        <w:t xml:space="preserve">   </w:t>
      </w:r>
      <w:hyperlink r:id="rId21" w:history="1">
        <w:r w:rsidRPr="0058559A">
          <w:rPr>
            <w:rStyle w:val="Hyperlink"/>
            <w:sz w:val="20"/>
            <w:szCs w:val="20"/>
          </w:rPr>
          <w:t>http://www.eib.org/attachments/country/femip_study_femise_en.pdf</w:t>
        </w:r>
      </w:hyperlink>
      <w:r w:rsidRPr="0058559A">
        <w:rPr>
          <w:sz w:val="20"/>
          <w:szCs w:val="20"/>
        </w:rPr>
        <w:t xml:space="preserve"> ; </w:t>
      </w:r>
      <w:r w:rsidRPr="0058559A">
        <w:rPr>
          <w:rFonts w:eastAsiaTheme="minorEastAsia"/>
          <w:iCs/>
          <w:sz w:val="20"/>
          <w:szCs w:val="20"/>
        </w:rPr>
        <w:t>PPP legal and financial readiness in the Mediterranean region: main findings of the EIB study</w:t>
      </w:r>
      <w:r w:rsidRPr="0058559A">
        <w:rPr>
          <w:sz w:val="20"/>
          <w:szCs w:val="20"/>
        </w:rPr>
        <w:t xml:space="preserve">    </w:t>
      </w:r>
      <w:hyperlink r:id="rId22" w:history="1">
        <w:r w:rsidRPr="0058559A">
          <w:rPr>
            <w:rStyle w:val="Hyperlink"/>
            <w:sz w:val="20"/>
            <w:szCs w:val="20"/>
          </w:rPr>
          <w:t>http://www.eib.org/attachments/general/events/d-donnell.pdf</w:t>
        </w:r>
      </w:hyperlink>
      <w:r w:rsidRPr="0058559A">
        <w:rPr>
          <w:sz w:val="20"/>
          <w:szCs w:val="20"/>
        </w:rPr>
        <w:t xml:space="preserve"> </w:t>
      </w:r>
    </w:p>
  </w:endnote>
  <w:endnote w:id="17">
    <w:p w:rsidR="00FD5FF0" w:rsidRDefault="00FD5FF0">
      <w:pPr>
        <w:pStyle w:val="EndnoteText"/>
      </w:pPr>
      <w:r>
        <w:rPr>
          <w:rStyle w:val="EndnoteReference"/>
        </w:rPr>
        <w:endnoteRef/>
      </w:r>
      <w:r>
        <w:t xml:space="preserve">President Obama Announces $1billion in new OPIC support for Egypt   </w:t>
      </w:r>
      <w:hyperlink r:id="rId23" w:history="1">
        <w:r w:rsidRPr="0056453B">
          <w:rPr>
            <w:rStyle w:val="Hyperlink"/>
          </w:rPr>
          <w:t>http://www.opic.gov/news/updates</w:t>
        </w:r>
      </w:hyperlink>
      <w:r>
        <w:t xml:space="preserve">  </w:t>
      </w:r>
    </w:p>
  </w:endnote>
  <w:endnote w:id="18">
    <w:p w:rsidR="00FD5FF0" w:rsidRPr="00F67A57" w:rsidRDefault="00FD5FF0" w:rsidP="00F67A57">
      <w:pPr>
        <w:rPr>
          <w:sz w:val="20"/>
          <w:szCs w:val="20"/>
        </w:rPr>
      </w:pPr>
      <w:r w:rsidRPr="00F67A57">
        <w:rPr>
          <w:rStyle w:val="EndnoteReference"/>
          <w:sz w:val="20"/>
          <w:szCs w:val="20"/>
        </w:rPr>
        <w:endnoteRef/>
      </w:r>
      <w:r w:rsidRPr="00F67A57">
        <w:rPr>
          <w:sz w:val="20"/>
          <w:szCs w:val="20"/>
        </w:rPr>
        <w:t xml:space="preserve"> </w:t>
      </w:r>
      <w:r>
        <w:rPr>
          <w:sz w:val="20"/>
          <w:szCs w:val="20"/>
        </w:rPr>
        <w:t xml:space="preserve">See </w:t>
      </w:r>
      <w:hyperlink r:id="rId24" w:history="1">
        <w:r w:rsidRPr="0056453B">
          <w:rPr>
            <w:rStyle w:val="Hyperlink"/>
            <w:sz w:val="20"/>
            <w:szCs w:val="20"/>
          </w:rPr>
          <w:t>http://www.ebrd.com/pages/research/analysis/surveys/sci_methodology.shtml</w:t>
        </w:r>
      </w:hyperlink>
      <w:r>
        <w:rPr>
          <w:sz w:val="20"/>
          <w:szCs w:val="20"/>
        </w:rPr>
        <w:t xml:space="preserve">; and </w:t>
      </w:r>
      <w:r w:rsidRPr="00F67A57">
        <w:rPr>
          <w:sz w:val="20"/>
          <w:szCs w:val="20"/>
        </w:rPr>
        <w:t>EBRD Transition Report 2010: Recovery and Reform</w:t>
      </w:r>
      <w:r>
        <w:rPr>
          <w:sz w:val="20"/>
          <w:szCs w:val="20"/>
        </w:rPr>
        <w:t xml:space="preserve"> </w:t>
      </w:r>
      <w:hyperlink r:id="rId25" w:history="1">
        <w:r w:rsidRPr="00F67A57">
          <w:rPr>
            <w:rStyle w:val="Hyperlink"/>
            <w:sz w:val="20"/>
            <w:szCs w:val="20"/>
          </w:rPr>
          <w:t>http://www.ebrd.com/pages/research/publications/flagships/transition.shtml</w:t>
        </w:r>
      </w:hyperlink>
      <w:r w:rsidRPr="00F67A57">
        <w:rPr>
          <w:sz w:val="20"/>
          <w:szCs w:val="20"/>
        </w:rPr>
        <w:t xml:space="preserve"> </w:t>
      </w:r>
    </w:p>
  </w:endnote>
  <w:endnote w:id="19">
    <w:p w:rsidR="00FD5FF0" w:rsidRDefault="00FD5FF0">
      <w:pPr>
        <w:pStyle w:val="EndnoteText"/>
      </w:pPr>
      <w:r>
        <w:rPr>
          <w:rStyle w:val="EndnoteReference"/>
        </w:rPr>
        <w:endnoteRef/>
      </w:r>
      <w:r>
        <w:t xml:space="preserve"> Albert Hourani A Histroy of the Arab Peoples 2005 edition pp.282-285</w:t>
      </w:r>
    </w:p>
  </w:endnote>
  <w:endnote w:id="20">
    <w:p w:rsidR="00FD5FF0" w:rsidRPr="0058559A" w:rsidRDefault="00FD5FF0" w:rsidP="004B32BA">
      <w:pPr>
        <w:outlineLvl w:val="0"/>
        <w:rPr>
          <w:sz w:val="20"/>
          <w:szCs w:val="20"/>
          <w:lang w:val="fr-FR"/>
        </w:rPr>
      </w:pPr>
      <w:r w:rsidRPr="0058559A">
        <w:rPr>
          <w:rStyle w:val="EndnoteReference"/>
          <w:sz w:val="20"/>
          <w:szCs w:val="20"/>
        </w:rPr>
        <w:endnoteRef/>
      </w:r>
      <w:r w:rsidRPr="0058559A">
        <w:rPr>
          <w:sz w:val="20"/>
          <w:szCs w:val="20"/>
          <w:lang w:val="fr-FR"/>
        </w:rPr>
        <w:t xml:space="preserve"> L' Orient-Le Jour 25 Avril 2011 </w:t>
      </w:r>
      <w:r w:rsidRPr="0058559A">
        <w:rPr>
          <w:bCs/>
          <w:sz w:val="20"/>
          <w:szCs w:val="20"/>
          <w:lang w:val="fr-FR"/>
        </w:rPr>
        <w:t>Eau : résiliation d'un contrat avec l'allemand Gelssen-Wasser</w:t>
      </w:r>
    </w:p>
  </w:endnote>
  <w:endnote w:id="21">
    <w:p w:rsidR="00FD5FF0" w:rsidRPr="0034789A" w:rsidRDefault="00FD5FF0" w:rsidP="0034789A">
      <w:pPr>
        <w:pStyle w:val="EndnoteText"/>
        <w:rPr>
          <w:lang w:val="fr-FR"/>
        </w:rPr>
      </w:pPr>
      <w:r w:rsidRPr="0058559A">
        <w:rPr>
          <w:rStyle w:val="EndnoteReference"/>
        </w:rPr>
        <w:endnoteRef/>
      </w:r>
      <w:r w:rsidRPr="0034789A">
        <w:rPr>
          <w:lang w:val="fr-FR"/>
        </w:rPr>
        <w:t xml:space="preserve"> </w:t>
      </w:r>
      <w:hyperlink r:id="rId26" w:tooltip="Permalink for : Le scandale du cos (Centre Oeuvres sociales Lydec) Détournements avec preuves !" w:history="1">
        <w:r w:rsidRPr="0034789A">
          <w:rPr>
            <w:rStyle w:val="Hyperlink"/>
            <w:bCs/>
            <w:lang w:val="fr-FR" w:eastAsia="en-US"/>
          </w:rPr>
          <w:t>http://stoplydec.wordpress.com/2011/04/15/le-scandale-du-cos-centre-oeuvres-sociales-lydec-detournements-avec-preuves/</w:t>
        </w:r>
      </w:hyperlink>
    </w:p>
  </w:endnote>
  <w:endnote w:id="22">
    <w:p w:rsidR="00FD5FF0" w:rsidRPr="0034789A" w:rsidRDefault="00FD5FF0" w:rsidP="0034789A">
      <w:pPr>
        <w:pStyle w:val="EndnoteText"/>
        <w:rPr>
          <w:lang w:val="fr-FR"/>
        </w:rPr>
      </w:pPr>
      <w:r w:rsidRPr="0058559A">
        <w:rPr>
          <w:rStyle w:val="EndnoteReference"/>
        </w:rPr>
        <w:endnoteRef/>
      </w:r>
      <w:r w:rsidRPr="0034789A">
        <w:rPr>
          <w:lang w:val="fr-FR"/>
        </w:rPr>
        <w:t xml:space="preserve"> </w:t>
      </w:r>
      <w:hyperlink r:id="rId27" w:history="1">
        <w:r w:rsidRPr="0034789A">
          <w:rPr>
            <w:rStyle w:val="Hyperlink"/>
            <w:lang w:val="fr-FR"/>
          </w:rPr>
          <w:t>http://stoplydec.wordpress.com/2011/04/04/veolia-et-suez-sur-le-banc-des-accuses-jeudi-24-mars-2011-1836-source-lakome/</w:t>
        </w:r>
      </w:hyperlink>
    </w:p>
  </w:endnote>
  <w:endnote w:id="23">
    <w:p w:rsidR="00FD5FF0" w:rsidRPr="0058559A" w:rsidRDefault="00FD5FF0" w:rsidP="0034789A">
      <w:pPr>
        <w:pStyle w:val="EndnoteText"/>
      </w:pPr>
      <w:r w:rsidRPr="0058559A">
        <w:rPr>
          <w:rStyle w:val="EndnoteReference"/>
        </w:rPr>
        <w:endnoteRef/>
      </w:r>
      <w:r w:rsidRPr="0058559A">
        <w:t xml:space="preserve"> Maghreb Confidential April 28, 2011 "Clean Linen" operation to counter Feb. 20</w:t>
      </w:r>
    </w:p>
  </w:endnote>
  <w:endnote w:id="24">
    <w:p w:rsidR="00FD5FF0" w:rsidRPr="0058559A" w:rsidRDefault="00FD5FF0" w:rsidP="0034789A">
      <w:pPr>
        <w:pStyle w:val="EndnoteText"/>
        <w:rPr>
          <w:lang w:val="fr-FR"/>
        </w:rPr>
      </w:pPr>
      <w:r w:rsidRPr="0058559A">
        <w:rPr>
          <w:rStyle w:val="EndnoteReference"/>
        </w:rPr>
        <w:endnoteRef/>
      </w:r>
      <w:r w:rsidRPr="0058559A">
        <w:rPr>
          <w:lang w:val="fr-FR"/>
        </w:rPr>
        <w:t xml:space="preserve"> Global Water Report March 12, 1997 La Lyonnaise fumes as Casablanca stalls; Suez Environnement Reference Document 2010 p. 77 ; Rapport de la Cour des comptes de l'année 2009 Volume 2: </w:t>
      </w:r>
    </w:p>
    <w:p w:rsidR="00FD5FF0" w:rsidRPr="0058559A" w:rsidRDefault="00D01364" w:rsidP="0034789A">
      <w:pPr>
        <w:pStyle w:val="EndnoteText"/>
        <w:rPr>
          <w:lang w:val="fr-FR"/>
        </w:rPr>
      </w:pPr>
      <w:hyperlink r:id="rId28" w:history="1">
        <w:r w:rsidR="00FD5FF0" w:rsidRPr="0058559A">
          <w:rPr>
            <w:rStyle w:val="Hyperlink"/>
            <w:lang w:val="fr-FR"/>
          </w:rPr>
          <w:t>http://www.courdescomptes.ma/images/stories/Rapport/Rap2009/Rapport%20cc%20fr%20-%20Volume%202.pdf</w:t>
        </w:r>
      </w:hyperlink>
      <w:r w:rsidR="00FD5FF0" w:rsidRPr="0058559A">
        <w:rPr>
          <w:lang w:val="fr-FR"/>
        </w:rPr>
        <w:t xml:space="preserve"> ; </w:t>
      </w:r>
    </w:p>
    <w:p w:rsidR="00FD5FF0" w:rsidRPr="0058559A" w:rsidRDefault="00FD5FF0" w:rsidP="0034789A">
      <w:pPr>
        <w:pStyle w:val="EndnoteText"/>
        <w:rPr>
          <w:lang w:val="fr-FR"/>
        </w:rPr>
      </w:pPr>
      <w:r w:rsidRPr="0058559A">
        <w:rPr>
          <w:lang w:val="fr-FR"/>
        </w:rPr>
        <w:t xml:space="preserve">L’Économiste Édition N° 3513 du 2011/04/21 </w:t>
      </w:r>
      <w:hyperlink r:id="rId29" w:history="1">
        <w:r w:rsidRPr="0058559A">
          <w:rPr>
            <w:rStyle w:val="Hyperlink"/>
            <w:lang w:val="fr-FR"/>
          </w:rPr>
          <w:t>http://www.leconomiste.com/article/rapport-de-la-cour-des-comptesbrla-gestion-deleguee-fouillee</w:t>
        </w:r>
      </w:hyperlink>
    </w:p>
  </w:endnote>
  <w:endnote w:id="25">
    <w:p w:rsidR="00FD5FF0" w:rsidRPr="0058559A" w:rsidRDefault="00FD5FF0" w:rsidP="0034789A">
      <w:pPr>
        <w:pStyle w:val="EndnoteText"/>
        <w:rPr>
          <w:lang w:val="fr-FR"/>
        </w:rPr>
      </w:pPr>
      <w:r w:rsidRPr="0058559A">
        <w:rPr>
          <w:rStyle w:val="EndnoteReference"/>
        </w:rPr>
        <w:endnoteRef/>
      </w:r>
      <w:r w:rsidRPr="0058559A">
        <w:rPr>
          <w:lang w:val="fr-FR"/>
        </w:rPr>
        <w:t xml:space="preserve"> Rapport de la Cour des comptes de l'année 2009 Volume 2: </w:t>
      </w:r>
    </w:p>
    <w:p w:rsidR="00FD5FF0" w:rsidRPr="0058559A" w:rsidRDefault="00D01364" w:rsidP="0034789A">
      <w:pPr>
        <w:pStyle w:val="EndnoteText"/>
        <w:rPr>
          <w:lang w:val="fr-FR"/>
        </w:rPr>
      </w:pPr>
      <w:hyperlink r:id="rId30" w:history="1">
        <w:r w:rsidR="00FD5FF0" w:rsidRPr="0058559A">
          <w:rPr>
            <w:rStyle w:val="Hyperlink"/>
            <w:lang w:val="fr-FR"/>
          </w:rPr>
          <w:t>http://www.courdescomptes.ma/images/stories/Rapport/Rap2009/Rapport%20cc%20fr%20-%20Volume%202.pdf</w:t>
        </w:r>
      </w:hyperlink>
      <w:r w:rsidR="00FD5FF0" w:rsidRPr="0058559A">
        <w:rPr>
          <w:lang w:val="fr-FR"/>
        </w:rPr>
        <w:t xml:space="preserve"> ; </w:t>
      </w:r>
    </w:p>
    <w:p w:rsidR="00FD5FF0" w:rsidRPr="0058559A" w:rsidRDefault="00FD5FF0" w:rsidP="0034789A">
      <w:pPr>
        <w:pStyle w:val="EndnoteText"/>
        <w:rPr>
          <w:lang w:val="fr-FR"/>
        </w:rPr>
      </w:pPr>
      <w:r w:rsidRPr="0058559A">
        <w:rPr>
          <w:lang w:val="fr-FR"/>
        </w:rPr>
        <w:t xml:space="preserve">L’Économiste Édition N° 3513 du 2011/04/21 </w:t>
      </w:r>
      <w:hyperlink r:id="rId31" w:history="1">
        <w:r w:rsidRPr="0058559A">
          <w:rPr>
            <w:rStyle w:val="Hyperlink"/>
            <w:lang w:val="fr-FR"/>
          </w:rPr>
          <w:t>http://www.leconomiste.com/article/rapport-de-la-cour-des-comptesbrla-gestion-deleguee-fouillee</w:t>
        </w:r>
      </w:hyperlink>
    </w:p>
  </w:endnote>
  <w:endnote w:id="26">
    <w:p w:rsidR="00FD5FF0" w:rsidRPr="0058559A" w:rsidRDefault="00FD5FF0" w:rsidP="0034789A">
      <w:pPr>
        <w:pStyle w:val="EndnoteText"/>
        <w:rPr>
          <w:lang w:val="fr-FR"/>
        </w:rPr>
      </w:pPr>
      <w:r w:rsidRPr="0058559A">
        <w:rPr>
          <w:rStyle w:val="EndnoteReference"/>
        </w:rPr>
        <w:endnoteRef/>
      </w:r>
      <w:r w:rsidRPr="0058559A">
        <w:rPr>
          <w:lang w:val="fr-FR"/>
        </w:rPr>
        <w:t xml:space="preserve"> </w:t>
      </w:r>
      <w:hyperlink r:id="rId32" w:history="1">
        <w:r w:rsidRPr="0058559A">
          <w:rPr>
            <w:rStyle w:val="Hyperlink"/>
            <w:lang w:val="fr-FR"/>
          </w:rPr>
          <w:t>http://stoplydec.wordpress.com/2011/09/05/l%E2%80%99apres-lydec-pas-de-releve-a-l%E2%80%99horizon-strategie-de-sabotage/</w:t>
        </w:r>
      </w:hyperlink>
      <w:r w:rsidRPr="0058559A">
        <w:rPr>
          <w:lang w:val="fr-FR"/>
        </w:rPr>
        <w:t xml:space="preserve"> </w:t>
      </w:r>
    </w:p>
  </w:endnote>
  <w:endnote w:id="27">
    <w:p w:rsidR="00FD5FF0" w:rsidRPr="0058559A" w:rsidRDefault="00FD5FF0" w:rsidP="0034789A">
      <w:pPr>
        <w:pStyle w:val="EndnoteText"/>
        <w:rPr>
          <w:lang w:val="fr-FR"/>
        </w:rPr>
      </w:pPr>
      <w:r w:rsidRPr="0058559A">
        <w:rPr>
          <w:rStyle w:val="EndnoteReference"/>
        </w:rPr>
        <w:endnoteRef/>
      </w:r>
      <w:r w:rsidRPr="0058559A">
        <w:rPr>
          <w:lang w:val="fr-FR"/>
        </w:rPr>
        <w:t xml:space="preserve"> </w:t>
      </w:r>
      <w:hyperlink r:id="rId33" w:history="1">
        <w:r w:rsidRPr="0058559A">
          <w:rPr>
            <w:rStyle w:val="Hyperlink"/>
            <w:lang w:val="fr-FR"/>
          </w:rPr>
          <w:t>http://fr.lakome.com/economie/44-actualites-economie/238-veolia-et-suez-au-banc-des-accuses.html</w:t>
        </w:r>
      </w:hyperlink>
      <w:r w:rsidRPr="0058559A">
        <w:rPr>
          <w:lang w:val="fr-FR"/>
        </w:rPr>
        <w:t xml:space="preserve"> </w:t>
      </w:r>
    </w:p>
  </w:endnote>
  <w:endnote w:id="28">
    <w:p w:rsidR="00FD5FF0" w:rsidRPr="0058559A" w:rsidRDefault="00FD5FF0" w:rsidP="0034789A">
      <w:pPr>
        <w:pStyle w:val="EndnoteText"/>
        <w:rPr>
          <w:lang w:val="fr-FR"/>
        </w:rPr>
      </w:pPr>
      <w:r w:rsidRPr="0058559A">
        <w:rPr>
          <w:rStyle w:val="EndnoteReference"/>
        </w:rPr>
        <w:endnoteRef/>
      </w:r>
      <w:r w:rsidRPr="0058559A">
        <w:rPr>
          <w:lang w:val="fr-FR"/>
        </w:rPr>
        <w:t xml:space="preserve">  L’Économiste Édition N° 3488 du 2011/03/17 Tanger: Le torchon brûle entre la mairie et Amendis : 55 millions de DH d’indemnités de retard réclamés au délégataire </w:t>
      </w:r>
      <w:hyperlink r:id="rId34" w:history="1">
        <w:r w:rsidRPr="0058559A">
          <w:rPr>
            <w:rStyle w:val="Hyperlink"/>
            <w:lang w:val="fr-FR"/>
          </w:rPr>
          <w:t>http://www.leconomiste.com/article/tanger-le-torchon-brule-entre-la-mairie-et-amendis</w:t>
        </w:r>
      </w:hyperlink>
      <w:r w:rsidRPr="0058559A">
        <w:rPr>
          <w:lang w:val="fr-FR"/>
        </w:rPr>
        <w:t xml:space="preserve"> ;  Le torchon brûle entre Amendis et la ville de Tanger Le Journal de Tanger 6 September 2011 </w:t>
      </w:r>
      <w:hyperlink r:id="rId35" w:history="1">
        <w:r w:rsidRPr="0058559A">
          <w:rPr>
            <w:rStyle w:val="Hyperlink"/>
            <w:lang w:val="fr-FR"/>
          </w:rPr>
          <w:t>http://www.lejournaldetanger.com/avant_imp.php?a=2956</w:t>
        </w:r>
      </w:hyperlink>
      <w:r w:rsidRPr="0058559A">
        <w:rPr>
          <w:lang w:val="fr-FR"/>
        </w:rPr>
        <w:t xml:space="preserve"> ; </w:t>
      </w:r>
      <w:hyperlink r:id="rId36" w:history="1">
        <w:r w:rsidRPr="0058559A">
          <w:rPr>
            <w:rStyle w:val="Hyperlink"/>
            <w:lang w:val="fr-FR"/>
          </w:rPr>
          <w:t>http://fr.lakome.com/economie/44-actualites-economie/238-veolia-et-suez-au-banc-des-accuses.html</w:t>
        </w:r>
      </w:hyperlink>
      <w:r w:rsidRPr="0058559A">
        <w:rPr>
          <w:lang w:val="fr-FR"/>
        </w:rPr>
        <w:t xml:space="preserve"> </w:t>
      </w:r>
    </w:p>
  </w:endnote>
  <w:endnote w:id="29">
    <w:p w:rsidR="00FD5FF0" w:rsidRPr="0058559A" w:rsidRDefault="00FD5FF0" w:rsidP="0034789A">
      <w:pPr>
        <w:pStyle w:val="EndnoteText"/>
      </w:pPr>
      <w:r w:rsidRPr="0058559A">
        <w:rPr>
          <w:rStyle w:val="EndnoteReference"/>
        </w:rPr>
        <w:endnoteRef/>
      </w:r>
      <w:r w:rsidRPr="0058559A">
        <w:t xml:space="preserve">  Suez press release 25 July 2005 July 25, 2005 Successful IPO for LYDEC in </w:t>
      </w:r>
      <w:bookmarkStart w:id="35" w:name="ORIGHIT_2"/>
      <w:bookmarkStart w:id="36" w:name="HIT_2"/>
      <w:bookmarkEnd w:id="35"/>
      <w:bookmarkEnd w:id="36"/>
      <w:r w:rsidRPr="0058559A">
        <w:t xml:space="preserve">Casablanca: Suez is a 51% Stockholder </w:t>
      </w:r>
      <w:hyperlink r:id="rId37" w:history="1">
        <w:r w:rsidRPr="0058559A">
          <w:rPr>
            <w:rStyle w:val="Hyperlink"/>
          </w:rPr>
          <w:t>www.suez.com</w:t>
        </w:r>
      </w:hyperlink>
      <w:r w:rsidRPr="0058559A">
        <w:t xml:space="preserve">; SeeNews Middle East &amp; Africa December 14, 2004 Morocco Fipar Holding Carries Out $71.6 Mln Capital Hike ;  </w:t>
      </w:r>
      <w:hyperlink r:id="rId38" w:history="1">
        <w:r w:rsidRPr="0058559A">
          <w:rPr>
            <w:rStyle w:val="Hyperlink"/>
          </w:rPr>
          <w:t>http://www.rmawatanya.com/index.aspx</w:t>
        </w:r>
      </w:hyperlink>
      <w:r w:rsidRPr="0058559A">
        <w:t xml:space="preserve"> </w:t>
      </w:r>
    </w:p>
  </w:endnote>
  <w:endnote w:id="30">
    <w:p w:rsidR="00FD5FF0" w:rsidRPr="0058559A" w:rsidRDefault="00FD5FF0" w:rsidP="0034789A">
      <w:pPr>
        <w:pStyle w:val="EndnoteText"/>
      </w:pPr>
      <w:r w:rsidRPr="0058559A">
        <w:rPr>
          <w:rStyle w:val="EndnoteReference"/>
        </w:rPr>
        <w:endnoteRef/>
      </w:r>
      <w:r w:rsidRPr="0058559A">
        <w:t xml:space="preserve"> </w:t>
      </w:r>
      <w:hyperlink r:id="rId39" w:history="1">
        <w:r w:rsidRPr="0058559A">
          <w:rPr>
            <w:rStyle w:val="Hyperlink"/>
          </w:rPr>
          <w:t>http://tanqueridatanger.canalblog.com/archives/2007/05/25/5077840.html</w:t>
        </w:r>
      </w:hyperlink>
      <w:r w:rsidRPr="0058559A">
        <w:t xml:space="preserve"> ; </w:t>
      </w:r>
      <w:hyperlink r:id="rId40" w:history="1">
        <w:r w:rsidRPr="0058559A">
          <w:rPr>
            <w:rStyle w:val="Hyperlink"/>
          </w:rPr>
          <w:t>http://fr.wikipedia.org/wiki/Soci%C3%A9t%C3%A9_nationale_d%27investissement</w:t>
        </w:r>
      </w:hyperlink>
      <w:r w:rsidRPr="0058559A">
        <w:t xml:space="preserve"> ; </w:t>
      </w:r>
      <w:hyperlink r:id="rId41" w:history="1">
        <w:r w:rsidRPr="0058559A">
          <w:rPr>
            <w:rStyle w:val="Hyperlink"/>
          </w:rPr>
          <w:t>http://www.somed.ma/fr/pages/10/actionnariat.html</w:t>
        </w:r>
      </w:hyperlink>
      <w:r w:rsidRPr="0058559A">
        <w:t xml:space="preserve"> </w:t>
      </w:r>
    </w:p>
  </w:endnote>
  <w:endnote w:id="31">
    <w:p w:rsidR="00FD5FF0" w:rsidRPr="0058559A" w:rsidRDefault="00FD5FF0" w:rsidP="00FC5751">
      <w:pPr>
        <w:pStyle w:val="EndnoteText"/>
        <w:rPr>
          <w:lang w:val="fr-FR"/>
        </w:rPr>
      </w:pPr>
      <w:r w:rsidRPr="0058559A">
        <w:rPr>
          <w:rStyle w:val="EndnoteReference"/>
        </w:rPr>
        <w:endnoteRef/>
      </w:r>
      <w:r w:rsidRPr="0058559A">
        <w:rPr>
          <w:lang w:val="fr-FR"/>
        </w:rPr>
        <w:t xml:space="preserve"> Suez Environnement Magazine No 7 June 2011 </w:t>
      </w:r>
    </w:p>
  </w:endnote>
  <w:endnote w:id="32">
    <w:p w:rsidR="00FD5FF0" w:rsidRPr="0058559A" w:rsidRDefault="00FD5FF0" w:rsidP="00FC5751">
      <w:pPr>
        <w:pStyle w:val="EndnoteText"/>
        <w:rPr>
          <w:lang w:val="fr-FR"/>
        </w:rPr>
      </w:pPr>
      <w:r w:rsidRPr="0058559A">
        <w:rPr>
          <w:rStyle w:val="EndnoteReference"/>
        </w:rPr>
        <w:endnoteRef/>
      </w:r>
      <w:r w:rsidRPr="0058559A">
        <w:rPr>
          <w:lang w:val="fr-FR"/>
        </w:rPr>
        <w:t xml:space="preserve"> L' Orient-Le Jour 25 Avril 2011 </w:t>
      </w:r>
      <w:r w:rsidRPr="0058559A">
        <w:rPr>
          <w:bCs/>
          <w:lang w:val="fr-FR"/>
        </w:rPr>
        <w:t>Eau : résiliation d'un contrat avec l'allemand Gelssen-Wasser</w:t>
      </w:r>
    </w:p>
  </w:endnote>
  <w:endnote w:id="33">
    <w:p w:rsidR="00FD5FF0" w:rsidRPr="0058559A" w:rsidRDefault="00FD5FF0" w:rsidP="00FC5751">
      <w:pPr>
        <w:pStyle w:val="EndnoteText"/>
        <w:rPr>
          <w:lang w:val="fr-FR"/>
        </w:rPr>
      </w:pPr>
      <w:r w:rsidRPr="0058559A">
        <w:rPr>
          <w:rStyle w:val="EndnoteReference"/>
        </w:rPr>
        <w:endnoteRef/>
      </w:r>
      <w:r w:rsidRPr="0058559A">
        <w:rPr>
          <w:lang w:val="fr-FR"/>
        </w:rPr>
        <w:t xml:space="preserve"> </w:t>
      </w:r>
      <w:hyperlink r:id="rId42" w:history="1">
        <w:r w:rsidRPr="0058559A">
          <w:rPr>
            <w:rStyle w:val="Hyperlink"/>
            <w:lang w:val="fr-FR"/>
          </w:rPr>
          <w:t>http://www.suez-environnement.com/en/news/press-releases/press-releases/?communique_id=208</w:t>
        </w:r>
      </w:hyperlink>
      <w:r w:rsidRPr="0058559A">
        <w:rPr>
          <w:lang w:val="fr-FR"/>
        </w:rPr>
        <w:t xml:space="preserve"> </w:t>
      </w:r>
    </w:p>
  </w:endnote>
  <w:endnote w:id="34">
    <w:p w:rsidR="00FD5FF0" w:rsidRPr="0058559A" w:rsidRDefault="00FD5FF0" w:rsidP="00FC5751">
      <w:pPr>
        <w:pStyle w:val="EndnoteText"/>
      </w:pPr>
      <w:r w:rsidRPr="0058559A">
        <w:rPr>
          <w:rStyle w:val="EndnoteReference"/>
        </w:rPr>
        <w:endnoteRef/>
      </w:r>
      <w:r w:rsidRPr="0058559A">
        <w:t xml:space="preserve"> IEA WEO 2005 </w:t>
      </w:r>
      <w:hyperlink r:id="rId43" w:history="1">
        <w:r w:rsidRPr="0058559A">
          <w:rPr>
            <w:rStyle w:val="Hyperlink"/>
          </w:rPr>
          <w:t>http://www.worldenergyoutlook.org/database_electricity/WEO2005-Chapter%206.pdf</w:t>
        </w:r>
      </w:hyperlink>
      <w:r w:rsidRPr="0058559A">
        <w:t xml:space="preserve"> </w:t>
      </w:r>
    </w:p>
  </w:endnote>
  <w:endnote w:id="35">
    <w:p w:rsidR="00FD5FF0" w:rsidRPr="0058559A" w:rsidRDefault="00FD5FF0" w:rsidP="002F7306">
      <w:pPr>
        <w:pStyle w:val="EndnoteText"/>
      </w:pPr>
      <w:r w:rsidRPr="0058559A">
        <w:rPr>
          <w:rStyle w:val="EndnoteReference"/>
        </w:rPr>
        <w:endnoteRef/>
      </w:r>
      <w:r w:rsidRPr="0058559A">
        <w:t xml:space="preserve">   Improving the Financial Attractiveness for PPPs February 2011 </w:t>
      </w:r>
      <w:hyperlink r:id="rId44" w:history="1">
        <w:r w:rsidRPr="0058559A">
          <w:rPr>
            <w:rStyle w:val="Hyperlink"/>
          </w:rPr>
          <w:t>http://www.eib.org/attachments/general/events/s-giacomino.pdf</w:t>
        </w:r>
      </w:hyperlink>
      <w:r w:rsidRPr="0058559A">
        <w:t xml:space="preserve"> ; Veolia Half-year results June 30 2011 </w:t>
      </w:r>
      <w:hyperlink r:id="rId45" w:history="1">
        <w:r w:rsidRPr="0058559A">
          <w:rPr>
            <w:rStyle w:val="Hyperlink"/>
          </w:rPr>
          <w:t>http://www.veolia.com/link/dl?site=en&amp;objectId=10801&amp;src</w:t>
        </w:r>
      </w:hyperlink>
      <w:r w:rsidRPr="0058559A">
        <w:t xml:space="preserve">= </w:t>
      </w:r>
    </w:p>
  </w:endnote>
  <w:endnote w:id="36">
    <w:p w:rsidR="00FD5FF0" w:rsidRPr="0058559A" w:rsidRDefault="00FD5FF0" w:rsidP="002F7306">
      <w:pPr>
        <w:pStyle w:val="EndnoteText"/>
      </w:pPr>
      <w:r w:rsidRPr="0058559A">
        <w:rPr>
          <w:rStyle w:val="EndnoteReference"/>
        </w:rPr>
        <w:endnoteRef/>
      </w:r>
      <w:r w:rsidRPr="0058559A">
        <w:t xml:space="preserve">     </w:t>
      </w:r>
      <w:hyperlink r:id="rId46" w:history="1">
        <w:r w:rsidRPr="0058559A">
          <w:rPr>
            <w:rStyle w:val="Hyperlink"/>
          </w:rPr>
          <w:t>http://www.metito.com/utilities.htm</w:t>
        </w:r>
      </w:hyperlink>
      <w:r w:rsidRPr="0058559A">
        <w:t xml:space="preserve"> ; </w:t>
      </w:r>
      <w:hyperlink r:id="rId47" w:history="1">
        <w:r w:rsidRPr="0058559A">
          <w:rPr>
            <w:rStyle w:val="Hyperlink"/>
          </w:rPr>
          <w:t>http://www.ifc.org/ifcext/spiwebsite1.nsf/ProjectDisplay/ESRS29325</w:t>
        </w:r>
      </w:hyperlink>
      <w:r w:rsidRPr="0058559A">
        <w:t xml:space="preserve"> ; </w:t>
      </w:r>
      <w:hyperlink r:id="rId48" w:history="1">
        <w:r w:rsidRPr="0058559A">
          <w:rPr>
            <w:rStyle w:val="Hyperlink"/>
          </w:rPr>
          <w:t>http://www.gulfcapital.com/Content.aspx?PageID=9</w:t>
        </w:r>
      </w:hyperlink>
      <w:r w:rsidRPr="0058559A">
        <w:t xml:space="preserve"> </w:t>
      </w:r>
    </w:p>
  </w:endnote>
  <w:endnote w:id="37">
    <w:p w:rsidR="00FD5FF0" w:rsidRPr="009A2D34" w:rsidRDefault="00FD5FF0" w:rsidP="009F5F33">
      <w:pPr>
        <w:pStyle w:val="EndnoteText"/>
      </w:pPr>
      <w:r>
        <w:rPr>
          <w:rStyle w:val="EndnoteReference"/>
        </w:rPr>
        <w:endnoteRef/>
      </w:r>
      <w:r w:rsidRPr="009A2D34">
        <w:t xml:space="preserve"> </w:t>
      </w:r>
      <w:r>
        <w:t xml:space="preserve">JMP </w:t>
      </w:r>
      <w:r w:rsidRPr="009A2D34">
        <w:t>Progress on Sanitation and Drinking-water: 2010 Update</w:t>
      </w:r>
      <w:r>
        <w:t xml:space="preserve"> </w:t>
      </w:r>
      <w:hyperlink r:id="rId49" w:history="1">
        <w:r w:rsidRPr="0056453B">
          <w:rPr>
            <w:rStyle w:val="Hyperlink"/>
          </w:rPr>
          <w:t>www.wssinfo.org</w:t>
        </w:r>
      </w:hyperlink>
      <w:r>
        <w:t xml:space="preserve"> </w:t>
      </w:r>
    </w:p>
  </w:endnote>
  <w:endnote w:id="38">
    <w:p w:rsidR="00FD5FF0" w:rsidRPr="009A2D34" w:rsidRDefault="00FD5FF0" w:rsidP="009F5F33">
      <w:pPr>
        <w:pStyle w:val="EndnoteText"/>
      </w:pPr>
      <w:r>
        <w:rPr>
          <w:rStyle w:val="EndnoteReference"/>
        </w:rPr>
        <w:endnoteRef/>
      </w:r>
      <w:r w:rsidRPr="009A2D34">
        <w:t xml:space="preserve"> </w:t>
      </w:r>
      <w:r>
        <w:t xml:space="preserve">JMP </w:t>
      </w:r>
      <w:r w:rsidRPr="009A2D34">
        <w:t>Progress on Sanitation and Drinking-water: 2010 Update</w:t>
      </w:r>
      <w:r>
        <w:t xml:space="preserve"> </w:t>
      </w:r>
      <w:hyperlink r:id="rId50" w:history="1">
        <w:r w:rsidRPr="0056453B">
          <w:rPr>
            <w:rStyle w:val="Hyperlink"/>
          </w:rPr>
          <w:t>www.wssinfo.org</w:t>
        </w:r>
      </w:hyperlink>
      <w:r>
        <w:t xml:space="preserve"> </w:t>
      </w:r>
    </w:p>
  </w:endnote>
  <w:endnote w:id="39">
    <w:p w:rsidR="00FD5FF0" w:rsidRPr="0058559A" w:rsidRDefault="00FD5FF0">
      <w:pPr>
        <w:pStyle w:val="EndnoteText"/>
      </w:pPr>
      <w:r w:rsidRPr="0058559A">
        <w:rPr>
          <w:rStyle w:val="EndnoteReference"/>
        </w:rPr>
        <w:endnoteRef/>
      </w:r>
      <w:r w:rsidRPr="0058559A">
        <w:t xml:space="preserve"> </w:t>
      </w:r>
      <w:hyperlink r:id="rId51" w:history="1">
        <w:r w:rsidRPr="0058559A">
          <w:rPr>
            <w:rStyle w:val="Hyperlink"/>
          </w:rPr>
          <w:t>http://www.siwi.org/documents/Resources/Water_Front_Articles/2011/WF_2_2011_Sudan.pdf</w:t>
        </w:r>
      </w:hyperlink>
      <w:r w:rsidRPr="0058559A">
        <w:t xml:space="preserve"> </w:t>
      </w:r>
    </w:p>
  </w:endnote>
  <w:endnote w:id="40">
    <w:p w:rsidR="00FD5FF0" w:rsidRPr="0058559A" w:rsidRDefault="00FD5FF0">
      <w:pPr>
        <w:pStyle w:val="EndnoteText"/>
      </w:pPr>
      <w:r w:rsidRPr="0058559A">
        <w:rPr>
          <w:rStyle w:val="EndnoteReference"/>
        </w:rPr>
        <w:endnoteRef/>
      </w:r>
      <w:r w:rsidRPr="0058559A">
        <w:t xml:space="preserve"> </w:t>
      </w:r>
      <w:hyperlink r:id="rId52" w:history="1">
        <w:r w:rsidRPr="0058559A">
          <w:rPr>
            <w:rStyle w:val="Hyperlink"/>
          </w:rPr>
          <w:t>http://blogs.ei.columbia.edu/2011/04/01/libya/</w:t>
        </w:r>
      </w:hyperlink>
      <w:r w:rsidRPr="0058559A">
        <w:t xml:space="preserve"> , </w:t>
      </w:r>
    </w:p>
  </w:endnote>
  <w:endnote w:id="41">
    <w:p w:rsidR="00FD5FF0" w:rsidRPr="0058559A" w:rsidRDefault="00FD5FF0">
      <w:pPr>
        <w:pStyle w:val="EndnoteText"/>
      </w:pPr>
      <w:r w:rsidRPr="0058559A">
        <w:rPr>
          <w:rStyle w:val="EndnoteReference"/>
        </w:rPr>
        <w:endnoteRef/>
      </w:r>
      <w:r w:rsidRPr="0058559A">
        <w:t xml:space="preserve"> World Bank Yemen Country Brief </w:t>
      </w:r>
      <w:hyperlink r:id="rId53" w:history="1">
        <w:r w:rsidRPr="0058559A">
          <w:rPr>
            <w:rStyle w:val="Hyperlink"/>
          </w:rPr>
          <w:t>http://go.worldbank.org/8NOZE6X5O0</w:t>
        </w:r>
      </w:hyperlink>
      <w:r w:rsidRPr="0058559A">
        <w:t xml:space="preserve"> </w:t>
      </w:r>
    </w:p>
  </w:endnote>
  <w:endnote w:id="42">
    <w:p w:rsidR="00FD5FF0" w:rsidRPr="0058559A" w:rsidRDefault="00FD5FF0" w:rsidP="00654E32">
      <w:pPr>
        <w:pStyle w:val="EndnoteText"/>
      </w:pPr>
      <w:r w:rsidRPr="0058559A">
        <w:rPr>
          <w:rStyle w:val="EndnoteReference"/>
        </w:rPr>
        <w:endnoteRef/>
      </w:r>
      <w:r w:rsidRPr="0058559A">
        <w:t xml:space="preserve"> Project Finance September 2010 Sur IPP bidders line up</w:t>
      </w:r>
    </w:p>
  </w:endnote>
  <w:endnote w:id="43">
    <w:p w:rsidR="00FD5FF0" w:rsidRPr="0058559A" w:rsidRDefault="00FD5FF0" w:rsidP="00654E32">
      <w:pPr>
        <w:pStyle w:val="EndnoteText"/>
      </w:pPr>
      <w:r w:rsidRPr="0058559A">
        <w:rPr>
          <w:rStyle w:val="EndnoteReference"/>
        </w:rPr>
        <w:endnoteRef/>
      </w:r>
      <w:r w:rsidRPr="0058559A">
        <w:t xml:space="preserve"> Global Insight October 26, 2010 IDB Plans Sale of Stake in Jordan's Amman East IPP; Third IPP Award Awaited</w:t>
      </w:r>
    </w:p>
  </w:endnote>
  <w:endnote w:id="44">
    <w:p w:rsidR="00FD5FF0" w:rsidRPr="0058559A" w:rsidRDefault="00FD5FF0" w:rsidP="002E52F1">
      <w:pPr>
        <w:pStyle w:val="EndnoteText"/>
      </w:pPr>
      <w:r w:rsidRPr="0058559A">
        <w:rPr>
          <w:rStyle w:val="EndnoteReference"/>
        </w:rPr>
        <w:endnoteRef/>
      </w:r>
      <w:r w:rsidRPr="0058559A">
        <w:t xml:space="preserve"> Africa Energy Intelligence October 13, 2010 Bizerte Award Still Undecided</w:t>
      </w:r>
    </w:p>
  </w:endnote>
  <w:endnote w:id="45">
    <w:p w:rsidR="00FD5FF0" w:rsidRPr="007202C5" w:rsidRDefault="00FD5FF0" w:rsidP="00ED2456">
      <w:pPr>
        <w:pStyle w:val="EndnoteText"/>
      </w:pPr>
      <w:r w:rsidRPr="007202C5">
        <w:rPr>
          <w:rStyle w:val="EndnoteReference"/>
        </w:rPr>
        <w:endnoteRef/>
      </w:r>
      <w:r w:rsidRPr="007202C5">
        <w:t xml:space="preserve">  Eberhard A. and Gratwick K. 2007 From state to market and back again: Egypt’s Experiment with IPPs. University of Cape Town  October 2007 </w:t>
      </w:r>
      <w:hyperlink r:id="rId54" w:history="1">
        <w:r w:rsidRPr="007202C5">
          <w:rPr>
            <w:rStyle w:val="Hyperlink"/>
          </w:rPr>
          <w:t>www.gsb.uc.ac.za/mir</w:t>
        </w:r>
      </w:hyperlink>
      <w:r w:rsidRPr="007202C5">
        <w:t xml:space="preserve"> </w:t>
      </w:r>
    </w:p>
  </w:endnote>
  <w:endnote w:id="46">
    <w:p w:rsidR="00FD5FF0" w:rsidRPr="0058559A" w:rsidRDefault="00FD5FF0" w:rsidP="002E52F1">
      <w:pPr>
        <w:pStyle w:val="EndnoteText"/>
      </w:pPr>
      <w:r w:rsidRPr="0058559A">
        <w:rPr>
          <w:rStyle w:val="EndnoteReference"/>
        </w:rPr>
        <w:endnoteRef/>
      </w:r>
      <w:r w:rsidRPr="0058559A">
        <w:t xml:space="preserve">  ; Al-Bawaba June 1, 2004  BTU Power completes acquisition of majority interest in Tunisia's Carthage Power Company ; Global Power Report January 5, 2001 PSEG GLOBAL AND MARUBENI ACQUIRE SITHE STAKE IN 471-MW </w:t>
      </w:r>
      <w:bookmarkStart w:id="61" w:name="ORIGHIT_1"/>
      <w:bookmarkStart w:id="62" w:name="HIT_1"/>
      <w:bookmarkEnd w:id="61"/>
      <w:bookmarkEnd w:id="62"/>
      <w:r w:rsidRPr="0058559A">
        <w:t>TUNISIA PLANT</w:t>
      </w:r>
    </w:p>
  </w:endnote>
  <w:endnote w:id="47">
    <w:p w:rsidR="00FD5FF0" w:rsidRPr="0058559A" w:rsidRDefault="00FD5FF0" w:rsidP="002E52F1">
      <w:pPr>
        <w:pStyle w:val="EndnoteText"/>
      </w:pPr>
      <w:r w:rsidRPr="0058559A">
        <w:rPr>
          <w:rStyle w:val="EndnoteReference"/>
        </w:rPr>
        <w:endnoteRef/>
      </w:r>
      <w:r w:rsidRPr="0058559A">
        <w:t xml:space="preserve"> </w:t>
      </w:r>
      <w:hyperlink r:id="rId55" w:history="1">
        <w:r w:rsidRPr="0058559A">
          <w:rPr>
            <w:rStyle w:val="Hyperlink"/>
          </w:rPr>
          <w:t>http://www.btupower.com/index.html</w:t>
        </w:r>
      </w:hyperlink>
      <w:r w:rsidRPr="0058559A">
        <w:t xml:space="preserve"> </w:t>
      </w:r>
    </w:p>
  </w:endnote>
  <w:endnote w:id="48">
    <w:p w:rsidR="00FD5FF0" w:rsidRPr="0058559A" w:rsidRDefault="00FD5FF0" w:rsidP="002E52F1">
      <w:pPr>
        <w:pStyle w:val="EndnoteText"/>
      </w:pPr>
      <w:r w:rsidRPr="0058559A">
        <w:rPr>
          <w:rStyle w:val="EndnoteReference"/>
        </w:rPr>
        <w:endnoteRef/>
      </w:r>
      <w:r w:rsidRPr="0058559A">
        <w:t xml:space="preserve"> </w:t>
      </w:r>
      <w:hyperlink r:id="rId56" w:history="1">
        <w:r w:rsidRPr="0058559A">
          <w:rPr>
            <w:rStyle w:val="Hyperlink"/>
          </w:rPr>
          <w:t>http://www.candax.com/OPERATIONS/TUNISIA/SEEB/default.aspx</w:t>
        </w:r>
      </w:hyperlink>
      <w:r w:rsidRPr="0058559A">
        <w:t xml:space="preserve"> </w:t>
      </w:r>
    </w:p>
  </w:endnote>
  <w:endnote w:id="49">
    <w:p w:rsidR="00FD5FF0" w:rsidRDefault="00FD5FF0">
      <w:pPr>
        <w:pStyle w:val="EndnoteText"/>
      </w:pPr>
      <w:r>
        <w:rPr>
          <w:rStyle w:val="EndnoteReference"/>
        </w:rPr>
        <w:endnoteRef/>
      </w:r>
      <w:r>
        <w:t xml:space="preserve"> </w:t>
      </w:r>
      <w:hyperlink r:id="rId57" w:history="1">
        <w:r w:rsidRPr="00E86AB4">
          <w:rPr>
            <w:rStyle w:val="Hyperlink"/>
          </w:rPr>
          <w:t>http://www.tanjongplc.com/media-centre/content/tanjong-shareholders-approve-acquisition-egyptian-power-plants</w:t>
        </w:r>
      </w:hyperlink>
      <w:r>
        <w:t xml:space="preserve"> </w:t>
      </w:r>
    </w:p>
  </w:endnote>
  <w:endnote w:id="50">
    <w:p w:rsidR="00FD5FF0" w:rsidRPr="005C04B3" w:rsidRDefault="00FD5FF0" w:rsidP="005C04B3">
      <w:pPr>
        <w:rPr>
          <w:sz w:val="20"/>
          <w:szCs w:val="20"/>
        </w:rPr>
      </w:pPr>
      <w:r w:rsidRPr="005C04B3">
        <w:rPr>
          <w:rStyle w:val="EndnoteReference"/>
          <w:sz w:val="20"/>
          <w:szCs w:val="20"/>
        </w:rPr>
        <w:endnoteRef/>
      </w:r>
      <w:r w:rsidRPr="005C04B3">
        <w:rPr>
          <w:sz w:val="20"/>
          <w:szCs w:val="20"/>
        </w:rPr>
        <w:t xml:space="preserve">   The Gazette (Montreal)  September 3, 2011 Saturday   Final Edition  </w:t>
      </w:r>
      <w:r w:rsidRPr="005C04B3">
        <w:rPr>
          <w:bCs/>
          <w:color w:val="CC0033"/>
          <w:sz w:val="20"/>
          <w:szCs w:val="20"/>
        </w:rPr>
        <w:t>SNC-Lavalin</w:t>
      </w:r>
      <w:r w:rsidRPr="005C04B3">
        <w:rPr>
          <w:bCs/>
          <w:sz w:val="20"/>
          <w:szCs w:val="20"/>
        </w:rPr>
        <w:t xml:space="preserve"> employees probed; deal involves $1.2b bridge project; World Bank refers matter to Canadian authorities</w:t>
      </w:r>
      <w:r w:rsidRPr="005C04B3">
        <w:rPr>
          <w:sz w:val="20"/>
          <w:szCs w:val="20"/>
        </w:rPr>
        <w:t xml:space="preserve">;  The Pioneer (India)  August 19, 2011 Friday  </w:t>
      </w:r>
      <w:r w:rsidRPr="005C04B3">
        <w:rPr>
          <w:bCs/>
          <w:sz w:val="20"/>
          <w:szCs w:val="20"/>
        </w:rPr>
        <w:t>Taint spreads in Kerala</w:t>
      </w:r>
      <w:r w:rsidRPr="005C04B3">
        <w:rPr>
          <w:sz w:val="20"/>
          <w:szCs w:val="20"/>
        </w:rPr>
        <w:t xml:space="preserve">  ; The Toronto Star  August 4, 2011 Thursday  </w:t>
      </w:r>
      <w:r w:rsidRPr="005C04B3">
        <w:rPr>
          <w:bCs/>
          <w:sz w:val="20"/>
          <w:szCs w:val="20"/>
        </w:rPr>
        <w:t xml:space="preserve">'I'm trying to do something in India for my family';  Probe launched after Canadian businessman accuses senior minister of </w:t>
      </w:r>
      <w:r w:rsidRPr="005C04B3">
        <w:rPr>
          <w:bCs/>
          <w:color w:val="CC0033"/>
          <w:sz w:val="20"/>
          <w:szCs w:val="20"/>
        </w:rPr>
        <w:t>corruption,</w:t>
      </w:r>
      <w:r w:rsidRPr="005C04B3">
        <w:rPr>
          <w:bCs/>
          <w:sz w:val="20"/>
          <w:szCs w:val="20"/>
        </w:rPr>
        <w:t xml:space="preserve"> bribery</w:t>
      </w:r>
      <w:r w:rsidRPr="005C04B3">
        <w:rPr>
          <w:sz w:val="20"/>
          <w:szCs w:val="20"/>
        </w:rPr>
        <w:t xml:space="preserve">   ; Maghreb Confidentiel21 Juillet 2011</w:t>
      </w:r>
      <w:r w:rsidRPr="005C04B3">
        <w:rPr>
          <w:bCs/>
          <w:sz w:val="20"/>
          <w:szCs w:val="20"/>
        </w:rPr>
        <w:t>EVNH</w:t>
      </w:r>
      <w:r w:rsidRPr="005C04B3">
        <w:rPr>
          <w:sz w:val="20"/>
          <w:szCs w:val="20"/>
        </w:rPr>
        <w:t xml:space="preserve"> </w:t>
      </w:r>
    </w:p>
  </w:endnote>
  <w:endnote w:id="51">
    <w:p w:rsidR="006A7BEC" w:rsidRPr="00FD4F0D" w:rsidRDefault="006A7BEC" w:rsidP="006A7BEC">
      <w:pPr>
        <w:rPr>
          <w:sz w:val="20"/>
          <w:szCs w:val="20"/>
          <w:lang w:val="en-ZA"/>
        </w:rPr>
      </w:pPr>
      <w:r w:rsidRPr="00FD4F0D">
        <w:rPr>
          <w:rStyle w:val="EndnoteReference"/>
          <w:sz w:val="20"/>
          <w:szCs w:val="20"/>
        </w:rPr>
        <w:endnoteRef/>
      </w:r>
      <w:r w:rsidRPr="00FD4F0D">
        <w:rPr>
          <w:sz w:val="20"/>
          <w:szCs w:val="20"/>
        </w:rPr>
        <w:t xml:space="preserve"> </w:t>
      </w:r>
      <w:r w:rsidRPr="00FD4F0D">
        <w:rPr>
          <w:sz w:val="20"/>
          <w:szCs w:val="20"/>
          <w:lang w:val="en-ZA"/>
        </w:rPr>
        <w:t xml:space="preserve">For more background information on Desertec see “Desertec: what are the implications for Africa?” PSIRU. </w:t>
      </w:r>
      <w:hyperlink r:id="rId58" w:history="1">
        <w:r w:rsidRPr="00FD4F0D">
          <w:rPr>
            <w:rStyle w:val="Hyperlink"/>
            <w:sz w:val="20"/>
            <w:szCs w:val="20"/>
            <w:lang w:val="en-ZA"/>
          </w:rPr>
          <w:t>http://www.psiru.org/reports/desertec-what-are-implications-africa</w:t>
        </w:r>
      </w:hyperlink>
      <w:r w:rsidRPr="00FD4F0D">
        <w:rPr>
          <w:sz w:val="20"/>
          <w:szCs w:val="20"/>
          <w:lang w:val="en-ZA"/>
        </w:rPr>
        <w:t xml:space="preserve"> </w:t>
      </w:r>
    </w:p>
  </w:endnote>
  <w:endnote w:id="52">
    <w:p w:rsidR="006A7BEC" w:rsidRPr="00FD4F0D" w:rsidRDefault="006A7BEC" w:rsidP="006A7BEC">
      <w:pPr>
        <w:rPr>
          <w:sz w:val="20"/>
          <w:szCs w:val="20"/>
          <w:lang w:val="en-ZA"/>
        </w:rPr>
      </w:pPr>
      <w:r w:rsidRPr="00FD4F0D">
        <w:rPr>
          <w:rStyle w:val="EndnoteReference"/>
          <w:sz w:val="20"/>
          <w:szCs w:val="20"/>
        </w:rPr>
        <w:endnoteRef/>
      </w:r>
      <w:r w:rsidRPr="00FD4F0D">
        <w:rPr>
          <w:sz w:val="20"/>
          <w:szCs w:val="20"/>
        </w:rPr>
        <w:t xml:space="preserve"> </w:t>
      </w:r>
      <w:r w:rsidRPr="00FD4F0D">
        <w:rPr>
          <w:sz w:val="20"/>
          <w:szCs w:val="20"/>
          <w:lang w:val="en-ZA"/>
        </w:rPr>
        <w:t>Radio Netherlands Worldwide (2011) Nuclear Power is out, time for the Sahara. 16 June 2011.</w:t>
      </w:r>
    </w:p>
  </w:endnote>
  <w:endnote w:id="53">
    <w:p w:rsidR="006A7BEC" w:rsidRPr="00FD4F0D" w:rsidRDefault="006A7BEC" w:rsidP="006A7BEC">
      <w:pPr>
        <w:rPr>
          <w:sz w:val="20"/>
          <w:szCs w:val="20"/>
        </w:rPr>
      </w:pPr>
      <w:r w:rsidRPr="00FD4F0D">
        <w:rPr>
          <w:rStyle w:val="EndnoteReference"/>
          <w:sz w:val="20"/>
          <w:szCs w:val="20"/>
        </w:rPr>
        <w:endnoteRef/>
      </w:r>
      <w:r w:rsidRPr="00FD4F0D">
        <w:rPr>
          <w:sz w:val="20"/>
          <w:szCs w:val="20"/>
        </w:rPr>
        <w:t xml:space="preserve">  Der Spiegel </w:t>
      </w:r>
      <w:r w:rsidRPr="00FD4F0D">
        <w:rPr>
          <w:rFonts w:eastAsiaTheme="minorHAnsi"/>
          <w:bCs/>
          <w:sz w:val="20"/>
          <w:szCs w:val="20"/>
        </w:rPr>
        <w:t>05/26/2011</w:t>
      </w:r>
      <w:r w:rsidRPr="00FD4F0D">
        <w:rPr>
          <w:bCs/>
          <w:sz w:val="20"/>
          <w:szCs w:val="20"/>
        </w:rPr>
        <w:t xml:space="preserve"> Desertec and Democracy: Arab Spring Boosts Dream of Desert Power </w:t>
      </w:r>
      <w:r w:rsidRPr="00FD4F0D">
        <w:rPr>
          <w:sz w:val="20"/>
          <w:szCs w:val="20"/>
        </w:rPr>
        <w:t xml:space="preserve">By Alison Kilian  </w:t>
      </w:r>
      <w:hyperlink r:id="rId59" w:history="1">
        <w:r w:rsidRPr="00FD4F0D">
          <w:rPr>
            <w:rStyle w:val="Hyperlink"/>
            <w:sz w:val="20"/>
            <w:szCs w:val="20"/>
          </w:rPr>
          <w:t>http://www.spiegel.de/international/world/0,1518,764877,00.html</w:t>
        </w:r>
      </w:hyperlink>
      <w:r w:rsidRPr="00FD4F0D">
        <w:rPr>
          <w:sz w:val="20"/>
          <w:szCs w:val="20"/>
        </w:rPr>
        <w:t xml:space="preserve">; </w:t>
      </w:r>
      <w:hyperlink r:id="rId60" w:history="1">
        <w:r w:rsidRPr="00FD4F0D">
          <w:rPr>
            <w:rStyle w:val="Hyperlink"/>
            <w:sz w:val="20"/>
            <w:szCs w:val="20"/>
          </w:rPr>
          <w:t>http://www.dii-eumena.com/conference/registration-form</w:t>
        </w:r>
      </w:hyperlink>
      <w:r w:rsidRPr="00FD4F0D">
        <w:rPr>
          <w:sz w:val="20"/>
          <w:szCs w:val="20"/>
        </w:rPr>
        <w:t xml:space="preserve"> </w:t>
      </w:r>
    </w:p>
  </w:endnote>
  <w:endnote w:id="54">
    <w:p w:rsidR="006A7BEC" w:rsidRPr="00FD4F0D" w:rsidRDefault="006A7BEC" w:rsidP="006A7BEC">
      <w:pPr>
        <w:rPr>
          <w:sz w:val="20"/>
          <w:szCs w:val="20"/>
          <w:lang w:val="en-ZA"/>
        </w:rPr>
      </w:pPr>
      <w:r w:rsidRPr="00FD4F0D">
        <w:rPr>
          <w:rStyle w:val="EndnoteReference"/>
          <w:sz w:val="20"/>
          <w:szCs w:val="20"/>
        </w:rPr>
        <w:endnoteRef/>
      </w:r>
      <w:r w:rsidRPr="00FD4F0D">
        <w:rPr>
          <w:sz w:val="20"/>
          <w:szCs w:val="20"/>
          <w:lang w:val="en-ZA"/>
        </w:rPr>
        <w:t xml:space="preserve"> </w:t>
      </w:r>
      <w:hyperlink r:id="rId61" w:history="1">
        <w:r w:rsidRPr="00FD4F0D">
          <w:rPr>
            <w:rStyle w:val="Hyperlink"/>
            <w:sz w:val="20"/>
            <w:szCs w:val="20"/>
            <w:lang w:val="en-ZA"/>
          </w:rPr>
          <w:t>http://web.worldbank.org/WBSITE/EXTERNAL/COUNTRIES/MENAEXT/MOROCCOEXTN/0,,menuPK:294549~pagePK:141132~piPK:141107~theSitePK:294540,00.html</w:t>
        </w:r>
      </w:hyperlink>
    </w:p>
  </w:endnote>
  <w:endnote w:id="55">
    <w:p w:rsidR="006A7BEC" w:rsidRPr="00FD4F0D" w:rsidRDefault="006A7BEC" w:rsidP="006A7BEC">
      <w:pPr>
        <w:rPr>
          <w:sz w:val="20"/>
          <w:szCs w:val="20"/>
          <w:lang w:val="en-ZA"/>
        </w:rPr>
      </w:pPr>
      <w:r w:rsidRPr="00FD4F0D">
        <w:rPr>
          <w:rStyle w:val="EndnoteReference"/>
          <w:sz w:val="20"/>
          <w:szCs w:val="20"/>
        </w:rPr>
        <w:endnoteRef/>
      </w:r>
      <w:r w:rsidRPr="00FD4F0D">
        <w:rPr>
          <w:sz w:val="20"/>
          <w:szCs w:val="20"/>
        </w:rPr>
        <w:t xml:space="preserve"> </w:t>
      </w:r>
      <w:r w:rsidRPr="00FD4F0D">
        <w:rPr>
          <w:sz w:val="20"/>
          <w:szCs w:val="20"/>
          <w:lang w:val="en-ZA"/>
        </w:rPr>
        <w:t xml:space="preserve">African Development Bank (24 June 2011) African Efforts on Climate Action Get Boost (AfDB) </w:t>
      </w:r>
      <w:hyperlink r:id="rId62" w:history="1">
        <w:r w:rsidRPr="00FD4F0D">
          <w:rPr>
            <w:rStyle w:val="Hyperlink"/>
            <w:sz w:val="20"/>
            <w:szCs w:val="20"/>
            <w:lang w:val="en-ZA"/>
          </w:rPr>
          <w:t>http://allafrica.com/stories/201106241049.html</w:t>
        </w:r>
      </w:hyperlink>
      <w:r w:rsidRPr="00FD4F0D">
        <w:rPr>
          <w:sz w:val="20"/>
          <w:szCs w:val="20"/>
          <w:lang w:val="en-ZA"/>
        </w:rPr>
        <w:t xml:space="preserve"> </w:t>
      </w:r>
    </w:p>
  </w:endnote>
  <w:endnote w:id="56">
    <w:p w:rsidR="006A7BEC" w:rsidRPr="00FD4F0D" w:rsidRDefault="006A7BEC" w:rsidP="006A7BEC">
      <w:pPr>
        <w:rPr>
          <w:sz w:val="20"/>
          <w:szCs w:val="20"/>
          <w:lang w:val="en-ZA"/>
        </w:rPr>
      </w:pPr>
      <w:r w:rsidRPr="00FD4F0D">
        <w:rPr>
          <w:rStyle w:val="EndnoteReference"/>
          <w:sz w:val="20"/>
          <w:szCs w:val="20"/>
        </w:rPr>
        <w:endnoteRef/>
      </w:r>
      <w:r w:rsidRPr="00FD4F0D">
        <w:rPr>
          <w:sz w:val="20"/>
          <w:szCs w:val="20"/>
        </w:rPr>
        <w:t xml:space="preserve"> </w:t>
      </w:r>
      <w:r w:rsidRPr="00FD4F0D">
        <w:rPr>
          <w:sz w:val="20"/>
          <w:szCs w:val="20"/>
          <w:lang w:val="en-ZA"/>
        </w:rPr>
        <w:t xml:space="preserve">African Development Bank (June 2011) African Efforts on climate action get boost (AfDB). </w:t>
      </w:r>
      <w:hyperlink r:id="rId63" w:history="1">
        <w:r w:rsidRPr="00FD4F0D">
          <w:rPr>
            <w:rStyle w:val="Hyperlink"/>
            <w:sz w:val="20"/>
            <w:szCs w:val="20"/>
            <w:lang w:val="en-ZA"/>
          </w:rPr>
          <w:t>http://allafrica.com/stories/201106241049.html</w:t>
        </w:r>
      </w:hyperlink>
      <w:r w:rsidRPr="00FD4F0D">
        <w:rPr>
          <w:sz w:val="20"/>
          <w:szCs w:val="20"/>
          <w:lang w:val="en-ZA"/>
        </w:rPr>
        <w:t xml:space="preserve"> </w:t>
      </w:r>
    </w:p>
  </w:endnote>
  <w:endnote w:id="57">
    <w:p w:rsidR="006A7BEC" w:rsidRPr="00FD4F0D" w:rsidRDefault="006A7BEC" w:rsidP="006A7BEC">
      <w:pPr>
        <w:rPr>
          <w:sz w:val="20"/>
          <w:szCs w:val="20"/>
          <w:lang w:val="en-ZA"/>
        </w:rPr>
      </w:pPr>
      <w:r w:rsidRPr="00FD4F0D">
        <w:rPr>
          <w:rStyle w:val="EndnoteReference"/>
          <w:sz w:val="20"/>
          <w:szCs w:val="20"/>
        </w:rPr>
        <w:endnoteRef/>
      </w:r>
      <w:r w:rsidRPr="00FD4F0D">
        <w:rPr>
          <w:sz w:val="20"/>
          <w:szCs w:val="20"/>
        </w:rPr>
        <w:t xml:space="preserve"> </w:t>
      </w:r>
      <w:r w:rsidRPr="00FD4F0D">
        <w:rPr>
          <w:sz w:val="20"/>
          <w:szCs w:val="20"/>
          <w:lang w:val="en-ZA"/>
        </w:rPr>
        <w:t xml:space="preserve">Desertec newsletter </w:t>
      </w:r>
      <w:hyperlink r:id="rId64" w:history="1">
        <w:r w:rsidRPr="00FD4F0D">
          <w:rPr>
            <w:rStyle w:val="Hyperlink"/>
            <w:sz w:val="20"/>
            <w:szCs w:val="20"/>
            <w:lang w:val="en-ZA"/>
          </w:rPr>
          <w:t>http://www.dii-eumena.com/fileadmin/Daten/files/factsheet/Newsletter/06072011_Newsletter_final.pdf</w:t>
        </w:r>
      </w:hyperlink>
    </w:p>
  </w:endnote>
  <w:endnote w:id="58">
    <w:p w:rsidR="006A7BEC" w:rsidRPr="00FD4F0D" w:rsidRDefault="006A7BEC" w:rsidP="006A7BEC">
      <w:pPr>
        <w:rPr>
          <w:sz w:val="20"/>
          <w:szCs w:val="20"/>
        </w:rPr>
      </w:pPr>
      <w:r w:rsidRPr="00FD4F0D">
        <w:rPr>
          <w:rStyle w:val="EndnoteReference"/>
          <w:sz w:val="20"/>
          <w:szCs w:val="20"/>
        </w:rPr>
        <w:endnoteRef/>
      </w:r>
      <w:r w:rsidRPr="00FD4F0D">
        <w:rPr>
          <w:sz w:val="20"/>
          <w:szCs w:val="20"/>
        </w:rPr>
        <w:t xml:space="preserve"> </w:t>
      </w:r>
      <w:r w:rsidRPr="00FD4F0D">
        <w:rPr>
          <w:sz w:val="20"/>
          <w:szCs w:val="20"/>
          <w:lang w:val="en-ZA"/>
        </w:rPr>
        <w:t xml:space="preserve">Desertec newsletter </w:t>
      </w:r>
      <w:hyperlink r:id="rId65" w:history="1">
        <w:r w:rsidRPr="00FD4F0D">
          <w:rPr>
            <w:rStyle w:val="Hyperlink"/>
            <w:sz w:val="20"/>
            <w:szCs w:val="20"/>
          </w:rPr>
          <w:t>http://www.dii-eumena.com/fileadmin/Daten/files/factsheet/Newsletter/06072011_Newsletter_final.pdf</w:t>
        </w:r>
      </w:hyperlink>
      <w:r w:rsidRPr="00FD4F0D">
        <w:rPr>
          <w:sz w:val="20"/>
          <w:szCs w:val="20"/>
        </w:rPr>
        <w:t xml:space="preserve"> </w:t>
      </w:r>
    </w:p>
  </w:endnote>
  <w:endnote w:id="59">
    <w:p w:rsidR="006A7BEC" w:rsidRPr="00FD4F0D" w:rsidRDefault="006A7BEC" w:rsidP="006A7BEC">
      <w:pPr>
        <w:rPr>
          <w:sz w:val="20"/>
          <w:szCs w:val="20"/>
          <w:lang w:val="en-ZA"/>
        </w:rPr>
      </w:pPr>
      <w:r w:rsidRPr="00FD4F0D">
        <w:rPr>
          <w:rStyle w:val="EndnoteReference"/>
          <w:sz w:val="20"/>
          <w:szCs w:val="20"/>
        </w:rPr>
        <w:endnoteRef/>
      </w:r>
      <w:r w:rsidRPr="00FD4F0D">
        <w:rPr>
          <w:sz w:val="20"/>
          <w:szCs w:val="20"/>
        </w:rPr>
        <w:t xml:space="preserve"> </w:t>
      </w:r>
      <w:r w:rsidRPr="00FD4F0D">
        <w:rPr>
          <w:sz w:val="20"/>
          <w:szCs w:val="20"/>
          <w:lang w:val="en-ZA"/>
        </w:rPr>
        <w:t xml:space="preserve">Tunisia online news (5 November 2010) Nation and Desertec sign MoU. </w:t>
      </w:r>
      <w:hyperlink r:id="rId66" w:history="1">
        <w:r w:rsidRPr="00FD4F0D">
          <w:rPr>
            <w:rStyle w:val="Hyperlink"/>
            <w:sz w:val="20"/>
            <w:szCs w:val="20"/>
            <w:lang w:val="en-ZA"/>
          </w:rPr>
          <w:t>http://allafrica.com/stories/201011081266.html</w:t>
        </w:r>
      </w:hyperlink>
      <w:r w:rsidRPr="00FD4F0D">
        <w:rPr>
          <w:sz w:val="20"/>
          <w:szCs w:val="20"/>
          <w:lang w:val="en-ZA"/>
        </w:rPr>
        <w:t xml:space="preserve"> </w:t>
      </w:r>
    </w:p>
  </w:endnote>
  <w:endnote w:id="60">
    <w:p w:rsidR="006A7BEC" w:rsidRPr="00FD4F0D" w:rsidRDefault="006A7BEC" w:rsidP="006A7BEC">
      <w:pPr>
        <w:rPr>
          <w:sz w:val="20"/>
          <w:szCs w:val="20"/>
          <w:lang w:val="en-ZA"/>
        </w:rPr>
      </w:pPr>
      <w:r w:rsidRPr="00FD4F0D">
        <w:rPr>
          <w:rStyle w:val="EndnoteReference"/>
          <w:sz w:val="20"/>
          <w:szCs w:val="20"/>
        </w:rPr>
        <w:endnoteRef/>
      </w:r>
      <w:r w:rsidRPr="00FD4F0D">
        <w:rPr>
          <w:sz w:val="20"/>
          <w:szCs w:val="20"/>
        </w:rPr>
        <w:t xml:space="preserve"> </w:t>
      </w:r>
      <w:r w:rsidRPr="00FD4F0D">
        <w:rPr>
          <w:sz w:val="20"/>
          <w:szCs w:val="20"/>
          <w:lang w:val="en-ZA"/>
        </w:rPr>
        <w:t xml:space="preserve">Ansamed (8 December 2010) “Algeria –Germany: Bouteflika in Berlin, yes to Desertec” </w:t>
      </w:r>
      <w:hyperlink r:id="rId67" w:history="1">
        <w:r w:rsidRPr="00FD4F0D">
          <w:rPr>
            <w:rStyle w:val="Hyperlink"/>
            <w:sz w:val="20"/>
            <w:szCs w:val="20"/>
            <w:lang w:val="en-ZA"/>
          </w:rPr>
          <w:t>http://www.ansamed.info/en/algeria/news/ME.XEF43129.html</w:t>
        </w:r>
      </w:hyperlink>
      <w:r w:rsidRPr="00FD4F0D">
        <w:rPr>
          <w:sz w:val="20"/>
          <w:szCs w:val="20"/>
          <w:lang w:val="en-ZA"/>
        </w:rPr>
        <w:t xml:space="preserve"> </w:t>
      </w:r>
    </w:p>
  </w:endnote>
  <w:endnote w:id="61">
    <w:p w:rsidR="006A7BEC" w:rsidRPr="00FD4F0D" w:rsidRDefault="006A7BEC" w:rsidP="006A7BEC">
      <w:pPr>
        <w:rPr>
          <w:sz w:val="20"/>
          <w:szCs w:val="20"/>
          <w:lang w:val="en-ZA"/>
        </w:rPr>
      </w:pPr>
      <w:r w:rsidRPr="00FD4F0D">
        <w:rPr>
          <w:rStyle w:val="EndnoteReference"/>
          <w:sz w:val="20"/>
          <w:szCs w:val="20"/>
        </w:rPr>
        <w:endnoteRef/>
      </w:r>
      <w:r w:rsidRPr="00FD4F0D">
        <w:rPr>
          <w:sz w:val="20"/>
          <w:szCs w:val="20"/>
        </w:rPr>
        <w:t xml:space="preserve"> </w:t>
      </w:r>
      <w:r w:rsidRPr="00FD4F0D">
        <w:rPr>
          <w:sz w:val="20"/>
          <w:szCs w:val="20"/>
          <w:lang w:val="en-ZA"/>
        </w:rPr>
        <w:t xml:space="preserve">Tunisia Online News (October 2010) New thermal-solar steam generator to be set up in southern Tunisia. </w:t>
      </w:r>
      <w:hyperlink r:id="rId68" w:history="1">
        <w:r w:rsidRPr="00FD4F0D">
          <w:rPr>
            <w:rStyle w:val="Hyperlink"/>
            <w:sz w:val="20"/>
            <w:szCs w:val="20"/>
            <w:lang w:val="en-ZA"/>
          </w:rPr>
          <w:t>http://allafrica.com/stories/201011030721.html</w:t>
        </w:r>
      </w:hyperlink>
      <w:r w:rsidRPr="00FD4F0D">
        <w:rPr>
          <w:sz w:val="20"/>
          <w:szCs w:val="20"/>
          <w:lang w:val="en-ZA"/>
        </w:rPr>
        <w:t xml:space="preserve"> </w:t>
      </w:r>
    </w:p>
  </w:endnote>
  <w:endnote w:id="62">
    <w:p w:rsidR="006A7BEC" w:rsidRPr="00FD4F0D" w:rsidRDefault="006A7BEC" w:rsidP="006A7BEC">
      <w:pPr>
        <w:rPr>
          <w:sz w:val="20"/>
          <w:szCs w:val="20"/>
        </w:rPr>
      </w:pPr>
      <w:r w:rsidRPr="00FD4F0D">
        <w:rPr>
          <w:rStyle w:val="EndnoteReference"/>
          <w:sz w:val="20"/>
          <w:szCs w:val="20"/>
        </w:rPr>
        <w:endnoteRef/>
      </w:r>
      <w:r w:rsidRPr="00FD4F0D">
        <w:rPr>
          <w:sz w:val="20"/>
          <w:szCs w:val="20"/>
        </w:rPr>
        <w:t xml:space="preserve"> </w:t>
      </w:r>
      <w:r w:rsidRPr="00FD4F0D">
        <w:rPr>
          <w:sz w:val="20"/>
          <w:szCs w:val="20"/>
          <w:lang w:val="en-ZA"/>
        </w:rPr>
        <w:t xml:space="preserve">Desertec website </w:t>
      </w:r>
      <w:hyperlink r:id="rId69" w:history="1">
        <w:r w:rsidRPr="00FD4F0D">
          <w:rPr>
            <w:rStyle w:val="Hyperlink"/>
            <w:sz w:val="20"/>
            <w:szCs w:val="20"/>
          </w:rPr>
          <w:t>http://www.dii-eumena.com/fileadmin/Daten/files/factsheet/Newsletter/06072011_Newsletter_final.pdf</w:t>
        </w:r>
      </w:hyperlink>
      <w:r w:rsidRPr="00FD4F0D">
        <w:rPr>
          <w:sz w:val="20"/>
          <w:szCs w:val="20"/>
        </w:rPr>
        <w:t xml:space="preserve"> </w:t>
      </w:r>
    </w:p>
  </w:endnote>
  <w:endnote w:id="63">
    <w:p w:rsidR="006A7BEC" w:rsidRPr="00FD4F0D" w:rsidRDefault="006A7BEC" w:rsidP="006A7BEC">
      <w:pPr>
        <w:rPr>
          <w:sz w:val="20"/>
          <w:szCs w:val="20"/>
          <w:lang w:val="en-ZA"/>
        </w:rPr>
      </w:pPr>
      <w:r w:rsidRPr="00FD4F0D">
        <w:rPr>
          <w:rStyle w:val="EndnoteReference"/>
          <w:sz w:val="20"/>
          <w:szCs w:val="20"/>
        </w:rPr>
        <w:endnoteRef/>
      </w:r>
      <w:r w:rsidRPr="00FD4F0D">
        <w:rPr>
          <w:sz w:val="20"/>
          <w:szCs w:val="20"/>
        </w:rPr>
        <w:t xml:space="preserve"> </w:t>
      </w:r>
      <w:hyperlink r:id="rId70" w:history="1">
        <w:r w:rsidRPr="00FD4F0D">
          <w:rPr>
            <w:rStyle w:val="Hyperlink"/>
            <w:sz w:val="20"/>
            <w:szCs w:val="20"/>
          </w:rPr>
          <w:t>http://www.climateinvestmentfunds.org/cif/sites/climateinvestmentfunds.org/files/Clean_Technology_Fund_paper_June_9_final.pdf</w:t>
        </w:r>
      </w:hyperlink>
      <w:r w:rsidRPr="00FD4F0D">
        <w:rPr>
          <w:sz w:val="20"/>
          <w:szCs w:val="20"/>
        </w:rPr>
        <w:t xml:space="preserve"> </w:t>
      </w:r>
    </w:p>
  </w:endnote>
  <w:endnote w:id="64">
    <w:p w:rsidR="006A7BEC" w:rsidRPr="00C10DCF" w:rsidRDefault="006A7BEC" w:rsidP="006A7BEC">
      <w:pPr>
        <w:rPr>
          <w:lang w:val="en-ZA"/>
        </w:rPr>
      </w:pPr>
      <w:r w:rsidRPr="00FD4F0D">
        <w:rPr>
          <w:rStyle w:val="EndnoteReference"/>
          <w:sz w:val="20"/>
          <w:szCs w:val="20"/>
        </w:rPr>
        <w:endnoteRef/>
      </w:r>
      <w:r w:rsidRPr="00FD4F0D">
        <w:rPr>
          <w:sz w:val="20"/>
          <w:szCs w:val="20"/>
        </w:rPr>
        <w:t xml:space="preserve"> </w:t>
      </w:r>
      <w:r w:rsidRPr="00FD4F0D">
        <w:rPr>
          <w:sz w:val="20"/>
          <w:szCs w:val="20"/>
          <w:lang w:val="en-ZA"/>
        </w:rPr>
        <w:t xml:space="preserve">Climate Investment Funds (2009) Clean Technology Fund: Investment Plan for Concentrated Solar Power in the Middle East and North Africa Region </w:t>
      </w:r>
      <w:hyperlink r:id="rId71" w:history="1">
        <w:r w:rsidRPr="00FD4F0D">
          <w:rPr>
            <w:rStyle w:val="Hyperlink"/>
            <w:sz w:val="20"/>
            <w:szCs w:val="20"/>
            <w:lang w:val="en-ZA"/>
          </w:rPr>
          <w:t>http://www.climateinvestmentfunds.org/cif/sites/climateinvestmentfunds.org/files/mna_csp_ctf_investment_plan_kd_120809.pdf</w:t>
        </w:r>
      </w:hyperlink>
      <w:r w:rsidRPr="00FD4F0D">
        <w:rPr>
          <w:sz w:val="20"/>
          <w:szCs w:val="20"/>
          <w:lang w:val="en-ZA"/>
        </w:rPr>
        <w:t xml:space="preserve"> </w:t>
      </w:r>
    </w:p>
  </w:endnote>
  <w:endnote w:id="65">
    <w:p w:rsidR="00FD5FF0" w:rsidRPr="0058559A" w:rsidRDefault="00FD5FF0" w:rsidP="00245944">
      <w:pPr>
        <w:pStyle w:val="EndnoteText"/>
      </w:pPr>
      <w:r w:rsidRPr="0058559A">
        <w:rPr>
          <w:rStyle w:val="EndnoteReference"/>
        </w:rPr>
        <w:endnoteRef/>
      </w:r>
      <w:r w:rsidRPr="0058559A">
        <w:t xml:space="preserve"> IEA Access to Electricity Database 2009 </w:t>
      </w:r>
      <w:hyperlink r:id="rId72" w:history="1">
        <w:r w:rsidRPr="0058559A">
          <w:rPr>
            <w:rStyle w:val="Hyperlink"/>
          </w:rPr>
          <w:t>http://www.iea.org/weo/electricity.asp</w:t>
        </w:r>
      </w:hyperlink>
      <w:r w:rsidRPr="0058559A">
        <w:t xml:space="preserve"> </w:t>
      </w:r>
    </w:p>
  </w:endnote>
  <w:endnote w:id="66">
    <w:p w:rsidR="00FD5FF0" w:rsidRPr="007202C5" w:rsidRDefault="00FD5FF0" w:rsidP="0051154B">
      <w:pPr>
        <w:pStyle w:val="EndnoteText"/>
      </w:pPr>
      <w:r w:rsidRPr="007202C5">
        <w:rPr>
          <w:rStyle w:val="EndnoteReference"/>
        </w:rPr>
        <w:endnoteRef/>
      </w:r>
      <w:r w:rsidRPr="007202C5">
        <w:t xml:space="preserve">  Eberhard A. and Gratwick K. 2007 From state to market and back again: Egypt’s Experiment with IPPs. University of Cape Town  October 2007 </w:t>
      </w:r>
      <w:hyperlink r:id="rId73" w:history="1">
        <w:r w:rsidRPr="007202C5">
          <w:rPr>
            <w:rStyle w:val="Hyperlink"/>
          </w:rPr>
          <w:t>www.gsb.uc.ac.za/mir</w:t>
        </w:r>
      </w:hyperlink>
      <w:r w:rsidRPr="007202C5">
        <w:t xml:space="preserve"> </w:t>
      </w:r>
    </w:p>
  </w:endnote>
  <w:endnote w:id="67">
    <w:p w:rsidR="00FD5FF0" w:rsidRPr="0058559A" w:rsidRDefault="00FD5FF0" w:rsidP="002C5A5B">
      <w:pPr>
        <w:rPr>
          <w:sz w:val="20"/>
          <w:szCs w:val="20"/>
        </w:rPr>
      </w:pPr>
      <w:r w:rsidRPr="0058559A">
        <w:rPr>
          <w:rStyle w:val="EndnoteReference"/>
          <w:sz w:val="20"/>
          <w:szCs w:val="20"/>
        </w:rPr>
        <w:endnoteRef/>
      </w:r>
      <w:r w:rsidRPr="0058559A">
        <w:rPr>
          <w:sz w:val="20"/>
          <w:szCs w:val="20"/>
        </w:rPr>
        <w:t xml:space="preserve"> Guardian Iranian nuclear power station 'begins generating electricity'  4 September 2011 </w:t>
      </w:r>
      <w:hyperlink r:id="rId74" w:history="1">
        <w:r w:rsidRPr="0058559A">
          <w:rPr>
            <w:rStyle w:val="Hyperlink"/>
            <w:sz w:val="20"/>
            <w:szCs w:val="20"/>
          </w:rPr>
          <w:t>http://www.guardian.co.uk/world/2011/sep/04/iran-nuclear-power-bushehr-plant</w:t>
        </w:r>
      </w:hyperlink>
      <w:r w:rsidRPr="0058559A">
        <w:rPr>
          <w:sz w:val="20"/>
          <w:szCs w:val="20"/>
        </w:rPr>
        <w:t xml:space="preserve"> ; World Nuclear Assoication: Emerging Nuclear Energy Countries Sept 2011  </w:t>
      </w:r>
      <w:hyperlink r:id="rId75" w:history="1">
        <w:r w:rsidRPr="0058559A">
          <w:rPr>
            <w:rStyle w:val="Hyperlink"/>
            <w:sz w:val="20"/>
            <w:szCs w:val="20"/>
          </w:rPr>
          <w:t>http://www.world-nuclear.org/info/inf102.html</w:t>
        </w:r>
      </w:hyperlink>
      <w:r w:rsidRPr="0058559A">
        <w:rPr>
          <w:sz w:val="20"/>
          <w:szCs w:val="20"/>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News Gothic MT">
    <w:altName w:val="News Gothic 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F0" w:rsidRPr="00652411" w:rsidRDefault="00D01364"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00FD5FF0" w:rsidRPr="00652411">
      <w:rPr>
        <w:rFonts w:cs="Lucida Sans Unicode"/>
        <w:sz w:val="16"/>
        <w:szCs w:val="16"/>
      </w:rPr>
      <w:instrText xml:space="preserve"> DATE \@ "dd/MM/yyyy" </w:instrText>
    </w:r>
    <w:r w:rsidRPr="00652411">
      <w:rPr>
        <w:rFonts w:cs="Lucida Sans Unicode"/>
        <w:sz w:val="16"/>
        <w:szCs w:val="16"/>
      </w:rPr>
      <w:fldChar w:fldCharType="separate"/>
    </w:r>
    <w:r w:rsidR="002E13E3">
      <w:rPr>
        <w:rFonts w:cs="Lucida Sans Unicode"/>
        <w:noProof/>
        <w:sz w:val="16"/>
        <w:szCs w:val="16"/>
      </w:rPr>
      <w:t>06/10/2011</w:t>
    </w:r>
    <w:r w:rsidRPr="00652411">
      <w:rPr>
        <w:rFonts w:cs="Lucida Sans Unicode"/>
        <w:sz w:val="16"/>
        <w:szCs w:val="16"/>
      </w:rPr>
      <w:fldChar w:fldCharType="end"/>
    </w:r>
    <w:r w:rsidR="00FD5FF0" w:rsidRPr="00652411">
      <w:rPr>
        <w:rFonts w:cs="Lucida Sans Unicode"/>
        <w:sz w:val="16"/>
        <w:szCs w:val="16"/>
      </w:rPr>
      <w:tab/>
    </w:r>
    <w:r w:rsidR="00FD5FF0" w:rsidRPr="00652411">
      <w:rPr>
        <w:rFonts w:cs="Lucida Sans Unicode"/>
        <w:sz w:val="16"/>
        <w:szCs w:val="16"/>
      </w:rPr>
      <w:tab/>
      <w:t xml:space="preserve">Page </w:t>
    </w:r>
    <w:r w:rsidRPr="00652411">
      <w:rPr>
        <w:rFonts w:cs="Lucida Sans Unicode"/>
        <w:sz w:val="16"/>
        <w:szCs w:val="16"/>
      </w:rPr>
      <w:fldChar w:fldCharType="begin"/>
    </w:r>
    <w:r w:rsidR="00FD5FF0" w:rsidRPr="00652411">
      <w:rPr>
        <w:rFonts w:cs="Lucida Sans Unicode"/>
        <w:sz w:val="16"/>
        <w:szCs w:val="16"/>
      </w:rPr>
      <w:instrText xml:space="preserve"> PAGE </w:instrText>
    </w:r>
    <w:r w:rsidRPr="00652411">
      <w:rPr>
        <w:rFonts w:cs="Lucida Sans Unicode"/>
        <w:sz w:val="16"/>
        <w:szCs w:val="16"/>
      </w:rPr>
      <w:fldChar w:fldCharType="separate"/>
    </w:r>
    <w:r w:rsidR="002E13E3">
      <w:rPr>
        <w:rFonts w:cs="Lucida Sans Unicode"/>
        <w:noProof/>
        <w:sz w:val="16"/>
        <w:szCs w:val="16"/>
      </w:rPr>
      <w:t>2</w:t>
    </w:r>
    <w:r w:rsidRPr="00652411">
      <w:rPr>
        <w:rFonts w:cs="Lucida Sans Unicode"/>
        <w:sz w:val="16"/>
        <w:szCs w:val="16"/>
      </w:rPr>
      <w:fldChar w:fldCharType="end"/>
    </w:r>
    <w:r w:rsidR="00FD5FF0" w:rsidRPr="00652411">
      <w:rPr>
        <w:rFonts w:cs="Lucida Sans Unicode"/>
        <w:sz w:val="16"/>
        <w:szCs w:val="16"/>
      </w:rPr>
      <w:t xml:space="preserve"> of </w:t>
    </w:r>
    <w:r w:rsidRPr="00652411">
      <w:rPr>
        <w:rFonts w:cs="Lucida Sans Unicode"/>
        <w:sz w:val="16"/>
        <w:szCs w:val="16"/>
      </w:rPr>
      <w:fldChar w:fldCharType="begin"/>
    </w:r>
    <w:r w:rsidR="00FD5FF0" w:rsidRPr="00652411">
      <w:rPr>
        <w:rFonts w:cs="Lucida Sans Unicode"/>
        <w:sz w:val="16"/>
        <w:szCs w:val="16"/>
      </w:rPr>
      <w:instrText xml:space="preserve"> NUMPAGES </w:instrText>
    </w:r>
    <w:r w:rsidRPr="00652411">
      <w:rPr>
        <w:rFonts w:cs="Lucida Sans Unicode"/>
        <w:sz w:val="16"/>
        <w:szCs w:val="16"/>
      </w:rPr>
      <w:fldChar w:fldCharType="separate"/>
    </w:r>
    <w:r w:rsidR="002E13E3">
      <w:rPr>
        <w:rFonts w:cs="Lucida Sans Unicode"/>
        <w:noProof/>
        <w:sz w:val="16"/>
        <w:szCs w:val="16"/>
      </w:rPr>
      <w:t>13</w:t>
    </w:r>
    <w:r w:rsidRPr="00652411">
      <w:rPr>
        <w:rFonts w:cs="Lucida Sans Unicode"/>
        <w:sz w:val="16"/>
        <w:szCs w:val="16"/>
      </w:rPr>
      <w:fldChar w:fldCharType="end"/>
    </w:r>
    <w:r w:rsidR="00FD5FF0" w:rsidRPr="00652411">
      <w:rPr>
        <w:rFonts w:cs="Lucida Sans Unicode"/>
        <w:sz w:val="16"/>
        <w:szCs w:val="16"/>
      </w:rPr>
      <w:tab/>
    </w:r>
    <w:r w:rsidR="00FD5FF0" w:rsidRPr="00652411">
      <w:rPr>
        <w:rFonts w:cs="Lucida Sans Unicode"/>
        <w:sz w:val="16"/>
        <w:szCs w:val="16"/>
      </w:rPr>
      <w:tab/>
    </w:r>
    <w:r w:rsidR="00FD5FF0" w:rsidRPr="00652411">
      <w:rPr>
        <w:rFonts w:cs="Lucida Sans Unicode"/>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F0" w:rsidRPr="00602135" w:rsidRDefault="00FD5FF0" w:rsidP="00DD1FC3">
    <w:pPr>
      <w:pBdr>
        <w:top w:val="single" w:sz="4" w:space="1" w:color="auto"/>
        <w:left w:val="single" w:sz="4" w:space="4" w:color="auto"/>
        <w:bottom w:val="single" w:sz="4" w:space="1" w:color="auto"/>
        <w:right w:val="single" w:sz="4" w:space="4" w:color="auto"/>
      </w:pBdr>
      <w:jc w:val="center"/>
      <w:rPr>
        <w:rFonts w:ascii="Calibri" w:hAnsi="Calibri" w:cs="Lucida Sans Unicode"/>
        <w:i/>
        <w:sz w:val="18"/>
        <w:szCs w:val="16"/>
      </w:rPr>
    </w:pPr>
    <w:smartTag w:uri="urn:schemas-microsoft-com:office:smarttags" w:element="PersonName">
      <w:r w:rsidRPr="00602135">
        <w:rPr>
          <w:rFonts w:ascii="Calibri" w:hAnsi="Calibri" w:cs="Lucida Sans Unicode"/>
          <w:b/>
          <w:color w:val="FF0000"/>
          <w:sz w:val="18"/>
          <w:szCs w:val="16"/>
        </w:rPr>
        <w:t>PSIRU</w:t>
      </w:r>
    </w:smartTag>
    <w:r w:rsidRPr="00602135">
      <w:rPr>
        <w:rFonts w:ascii="Calibri" w:hAnsi="Calibri" w:cs="Lucida Sans Unicode"/>
        <w:b/>
        <w:color w:val="FF0000"/>
        <w:sz w:val="18"/>
        <w:szCs w:val="16"/>
      </w:rPr>
      <w:t>, Business School, University of Greenwich, Park Row, London SE10 9LS, U.K.</w:t>
    </w:r>
    <w:r w:rsidRPr="00602135">
      <w:rPr>
        <w:rFonts w:ascii="Calibri" w:hAnsi="Calibri" w:cs="Lucida Sans Unicode"/>
        <w:i/>
        <w:sz w:val="18"/>
        <w:szCs w:val="16"/>
      </w:rPr>
      <w:t xml:space="preserve"> </w:t>
    </w:r>
  </w:p>
  <w:p w:rsidR="00FD5FF0" w:rsidRPr="00602135" w:rsidRDefault="00FD5FF0" w:rsidP="00DD1FC3">
    <w:pPr>
      <w:pBdr>
        <w:top w:val="single" w:sz="4" w:space="1" w:color="auto"/>
        <w:left w:val="single" w:sz="4" w:space="4" w:color="auto"/>
        <w:bottom w:val="single" w:sz="4" w:space="1" w:color="auto"/>
        <w:right w:val="single" w:sz="4" w:space="4" w:color="auto"/>
      </w:pBdr>
      <w:jc w:val="center"/>
      <w:rPr>
        <w:rFonts w:ascii="Calibri" w:hAnsi="Calibri" w:cs="Lucida Sans Unicode"/>
        <w:sz w:val="18"/>
        <w:szCs w:val="16"/>
      </w:rPr>
    </w:pPr>
    <w:r w:rsidRPr="00602135">
      <w:rPr>
        <w:rFonts w:ascii="Calibri" w:hAnsi="Calibri" w:cs="Lucida Sans Unicode"/>
        <w:iCs/>
        <w:sz w:val="18"/>
        <w:szCs w:val="16"/>
      </w:rPr>
      <w:t xml:space="preserve">Website: </w:t>
    </w:r>
    <w:hyperlink r:id="rId1" w:history="1">
      <w:r w:rsidRPr="00602135">
        <w:rPr>
          <w:rStyle w:val="Hyperlink"/>
          <w:rFonts w:ascii="Calibri" w:hAnsi="Calibri" w:cs="Lucida Sans Unicode"/>
          <w:sz w:val="18"/>
          <w:szCs w:val="16"/>
        </w:rPr>
        <w:t>www.psiru.org</w:t>
      </w:r>
    </w:hyperlink>
    <w:r w:rsidRPr="00602135">
      <w:rPr>
        <w:rFonts w:ascii="Calibri" w:hAnsi="Calibri" w:cs="Lucida Sans Unicode"/>
        <w:sz w:val="18"/>
        <w:szCs w:val="16"/>
      </w:rPr>
      <w:t xml:space="preserve">   </w:t>
    </w:r>
    <w:r w:rsidRPr="00602135">
      <w:rPr>
        <w:rFonts w:ascii="Calibri" w:hAnsi="Calibri" w:cs="Lucida Sans Unicode"/>
        <w:i/>
        <w:sz w:val="18"/>
        <w:szCs w:val="16"/>
      </w:rPr>
      <w:t xml:space="preserve">Email: </w:t>
    </w:r>
    <w:hyperlink r:id="rId2" w:history="1">
      <w:r w:rsidRPr="00602135">
        <w:rPr>
          <w:rStyle w:val="Hyperlink"/>
          <w:rFonts w:ascii="Calibri" w:hAnsi="Calibri" w:cs="Lucida Sans Unicode"/>
          <w:sz w:val="18"/>
          <w:szCs w:val="16"/>
        </w:rPr>
        <w:t>psiru@psiru.org</w:t>
      </w:r>
    </w:hyperlink>
    <w:r w:rsidRPr="00602135">
      <w:rPr>
        <w:rFonts w:ascii="Calibri" w:hAnsi="Calibri" w:cs="Lucida Sans Unicode"/>
        <w:iCs/>
        <w:sz w:val="18"/>
        <w:szCs w:val="16"/>
      </w:rPr>
      <w:t xml:space="preserve">  </w:t>
    </w:r>
    <w:r w:rsidRPr="00602135">
      <w:rPr>
        <w:rFonts w:ascii="Calibri" w:hAnsi="Calibri" w:cs="Lucida Sans Unicode"/>
        <w:sz w:val="18"/>
        <w:szCs w:val="16"/>
      </w:rPr>
      <w:t xml:space="preserve">  </w:t>
    </w:r>
    <w:r w:rsidRPr="00602135">
      <w:rPr>
        <w:rFonts w:ascii="Calibri" w:hAnsi="Calibri" w:cs="Lucida Sans Unicode"/>
        <w:i/>
        <w:sz w:val="18"/>
        <w:szCs w:val="16"/>
      </w:rPr>
      <w:t>Tel</w:t>
    </w:r>
    <w:r w:rsidRPr="00602135">
      <w:rPr>
        <w:rFonts w:ascii="Calibri" w:hAnsi="Calibri" w:cs="Lucida Sans Unicode"/>
        <w:sz w:val="18"/>
        <w:szCs w:val="16"/>
      </w:rPr>
      <w:t xml:space="preserve">: +44-(0)208-331-9933 </w:t>
    </w:r>
    <w:r w:rsidRPr="00602135">
      <w:rPr>
        <w:rFonts w:ascii="Calibri" w:hAnsi="Calibri" w:cs="Lucida Sans Unicode"/>
        <w:i/>
        <w:sz w:val="18"/>
        <w:szCs w:val="16"/>
      </w:rPr>
      <w:t>Fax</w:t>
    </w:r>
    <w:r w:rsidRPr="00602135">
      <w:rPr>
        <w:rFonts w:ascii="Calibri" w:hAnsi="Calibri" w:cs="Lucida Sans Unicode"/>
        <w:sz w:val="18"/>
        <w:szCs w:val="16"/>
      </w:rPr>
      <w:t xml:space="preserve">: +44 (0)208-331-8665 </w:t>
    </w:r>
  </w:p>
  <w:p w:rsidR="00FD5FF0" w:rsidRPr="00602135" w:rsidRDefault="00FD5FF0" w:rsidP="00DD1FC3">
    <w:pPr>
      <w:pBdr>
        <w:top w:val="single" w:sz="4" w:space="1" w:color="auto"/>
        <w:left w:val="single" w:sz="4" w:space="4" w:color="auto"/>
        <w:bottom w:val="single" w:sz="4" w:space="1" w:color="auto"/>
        <w:right w:val="single" w:sz="4" w:space="4" w:color="auto"/>
      </w:pBdr>
      <w:jc w:val="center"/>
      <w:rPr>
        <w:rFonts w:ascii="Calibri" w:hAnsi="Calibri" w:cs="Lucida Sans Unicode"/>
        <w:color w:val="FF0000"/>
        <w:sz w:val="18"/>
        <w:szCs w:val="18"/>
      </w:rPr>
    </w:pPr>
    <w:r w:rsidRPr="00602135">
      <w:rPr>
        <w:rFonts w:ascii="Calibri" w:hAnsi="Calibri" w:cs="Lucida Sans Unicode"/>
        <w:color w:val="FF0000"/>
        <w:sz w:val="18"/>
        <w:szCs w:val="18"/>
      </w:rPr>
      <w:t xml:space="preserve">Prof. Stephen Thomas, </w:t>
    </w:r>
    <w:smartTag w:uri="urn:schemas-microsoft-com:office:smarttags" w:element="PersonName">
      <w:r w:rsidRPr="00602135">
        <w:rPr>
          <w:rFonts w:ascii="Calibri" w:hAnsi="Calibri" w:cs="Lucida Sans Unicode"/>
          <w:color w:val="FF0000"/>
          <w:sz w:val="18"/>
          <w:szCs w:val="18"/>
        </w:rPr>
        <w:t>David Hall</w:t>
      </w:r>
    </w:smartTag>
    <w:r w:rsidRPr="00602135">
      <w:rPr>
        <w:rFonts w:ascii="Calibri" w:hAnsi="Calibri" w:cs="Lucida Sans Unicode"/>
        <w:color w:val="FF0000"/>
        <w:sz w:val="18"/>
        <w:szCs w:val="18"/>
      </w:rPr>
      <w:t xml:space="preserve"> (Director), Jane Lethbridge, </w:t>
    </w:r>
    <w:smartTag w:uri="urn:schemas-microsoft-com:office:smarttags" w:element="PersonName">
      <w:smartTag w:uri="urn:schemas-microsoft-com:office:smarttags" w:element="PersonName">
        <w:r w:rsidRPr="00602135">
          <w:rPr>
            <w:rFonts w:ascii="Calibri" w:hAnsi="Calibri" w:cs="Lucida Sans Unicode"/>
            <w:color w:val="FF0000"/>
            <w:sz w:val="18"/>
            <w:szCs w:val="18"/>
          </w:rPr>
          <w:t>Emanuele</w:t>
        </w:r>
      </w:smartTag>
      <w:r w:rsidRPr="00602135">
        <w:rPr>
          <w:rFonts w:ascii="Calibri" w:hAnsi="Calibri" w:cs="Lucida Sans Unicode"/>
          <w:color w:val="FF0000"/>
          <w:sz w:val="18"/>
          <w:szCs w:val="18"/>
        </w:rPr>
        <w:t xml:space="preserve"> </w:t>
      </w:r>
      <w:smartTag w:uri="urn:schemas-microsoft-com:office:smarttags" w:element="PersonName">
        <w:r w:rsidRPr="00602135">
          <w:rPr>
            <w:rFonts w:ascii="Calibri" w:hAnsi="Calibri" w:cs="Lucida Sans Unicode"/>
            <w:color w:val="FF0000"/>
            <w:sz w:val="18"/>
            <w:szCs w:val="18"/>
          </w:rPr>
          <w:t>Lobina</w:t>
        </w:r>
      </w:smartTag>
    </w:smartTag>
    <w:r w:rsidRPr="00602135">
      <w:rPr>
        <w:rFonts w:ascii="Calibri" w:hAnsi="Calibri" w:cs="Lucida Sans Unicode"/>
        <w:color w:val="FF0000"/>
        <w:sz w:val="18"/>
        <w:szCs w:val="18"/>
      </w:rPr>
      <w:t>, Vladimir Popov, Violeta Corral, Sandra van Niekerk</w:t>
    </w:r>
  </w:p>
  <w:p w:rsidR="00FD5FF0" w:rsidRPr="003F063D" w:rsidRDefault="00FD5FF0" w:rsidP="00DD1FC3">
    <w:pPr>
      <w:jc w:val="center"/>
      <w:rPr>
        <w:rFonts w:ascii="Lucida Sans Unicode" w:hAnsi="Lucida Sans Unicode" w:cs="Lucida Sans Unicode"/>
        <w:color w:val="FF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FF0" w:rsidRDefault="00FD5FF0">
      <w:r>
        <w:separator/>
      </w:r>
    </w:p>
  </w:footnote>
  <w:footnote w:type="continuationSeparator" w:id="0">
    <w:p w:rsidR="00FD5FF0" w:rsidRDefault="00FD5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F0" w:rsidRPr="00652411" w:rsidRDefault="00FD5FF0" w:rsidP="00507056">
    <w:pPr>
      <w:pStyle w:val="Header"/>
      <w:pBdr>
        <w:bottom w:val="single" w:sz="4" w:space="1" w:color="FF0000"/>
      </w:pBdr>
      <w:rPr>
        <w:rFonts w:cs="Lucida Sans Unicode"/>
        <w:sz w:val="16"/>
        <w:szCs w:val="16"/>
      </w:rPr>
    </w:pPr>
    <w:r w:rsidRPr="00652411">
      <w:rPr>
        <w:rFonts w:cs="Lucida Sans Unicode"/>
        <w:sz w:val="16"/>
        <w:szCs w:val="16"/>
      </w:rPr>
      <w:t xml:space="preserve">PSIRU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FF0" w:rsidRPr="00DD1FC3" w:rsidRDefault="00FD5FF0" w:rsidP="00DD1FC3">
    <w:pPr>
      <w:pStyle w:val="Header"/>
      <w:pBdr>
        <w:bottom w:val="single" w:sz="4" w:space="1" w:color="auto"/>
      </w:pBdr>
      <w:jc w:val="center"/>
      <w:rPr>
        <w:rFonts w:cs="Lucida Sans Unicode"/>
        <w:sz w:val="24"/>
      </w:rPr>
    </w:pPr>
    <w:r>
      <w:rPr>
        <w:rFonts w:cs="Lucida Sans Unicode"/>
        <w:b/>
        <w:color w:val="FF0000"/>
        <w:sz w:val="24"/>
      </w:rPr>
      <w:t xml:space="preserve">                     </w:t>
    </w:r>
    <w:r w:rsidRPr="00DD1FC3">
      <w:rPr>
        <w:rFonts w:cs="Lucida Sans Unicode"/>
        <w:b/>
        <w:color w:val="FF0000"/>
        <w:sz w:val="24"/>
      </w:rPr>
      <w:t xml:space="preserve">Public Services International Research Unit (PSIRU) </w:t>
    </w:r>
    <w:r>
      <w:rPr>
        <w:rFonts w:cs="Lucida Sans Unicode"/>
        <w:b/>
        <w:color w:val="FF0000"/>
        <w:sz w:val="24"/>
      </w:rPr>
      <w:t xml:space="preserve">   </w:t>
    </w:r>
    <w:r>
      <w:rPr>
        <w:rFonts w:cs="Lucida Sans Unicode"/>
        <w:sz w:val="24"/>
      </w:rPr>
      <w:t xml:space="preserve">  </w:t>
    </w:r>
    <w:hyperlink r:id="rId1" w:history="1">
      <w:r w:rsidRPr="00DD1FC3">
        <w:rPr>
          <w:rStyle w:val="Hyperlink"/>
          <w:rFonts w:cs="Lucida Sans Unicode"/>
          <w:szCs w:val="18"/>
          <w:u w:val="none"/>
        </w:rPr>
        <w:t>www.psiru.org</w:t>
      </w:r>
    </w:hyperlink>
    <w:r>
      <w:rPr>
        <w:rFonts w:cs="Lucida Sans Unicode"/>
        <w:sz w:val="24"/>
      </w:rPr>
      <w:t xml:space="preserve"> </w:t>
    </w:r>
    <w:r w:rsidRPr="00DD1FC3">
      <w:rPr>
        <w:rFonts w:cs="Lucida Sans Unicode"/>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02F0550B"/>
    <w:multiLevelType w:val="multilevel"/>
    <w:tmpl w:val="8DC892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bullet"/>
      <w:lvlText w:val=""/>
      <w:lvlJc w:val="left"/>
      <w:pPr>
        <w:tabs>
          <w:tab w:val="num" w:pos="1224"/>
        </w:tabs>
        <w:ind w:left="1224" w:hanging="1224"/>
      </w:pPr>
      <w:rPr>
        <w:rFonts w:ascii="Symbol" w:hAnsi="Symbol"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0AF05941"/>
    <w:multiLevelType w:val="hybridMultilevel"/>
    <w:tmpl w:val="870A24E8"/>
    <w:lvl w:ilvl="0" w:tplc="36F26036">
      <w:start w:val="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FDE5D3A"/>
    <w:multiLevelType w:val="hybridMultilevel"/>
    <w:tmpl w:val="AD72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3334F8C"/>
    <w:multiLevelType w:val="hybridMultilevel"/>
    <w:tmpl w:val="7E94758C"/>
    <w:lvl w:ilvl="0" w:tplc="DD86E512">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AC35800"/>
    <w:multiLevelType w:val="hybridMultilevel"/>
    <w:tmpl w:val="89DAD192"/>
    <w:lvl w:ilvl="0" w:tplc="8614145C">
      <w:start w:val="6"/>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21B9783E"/>
    <w:multiLevelType w:val="hybridMultilevel"/>
    <w:tmpl w:val="503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F166D5"/>
    <w:multiLevelType w:val="hybridMultilevel"/>
    <w:tmpl w:val="8716C1FE"/>
    <w:lvl w:ilvl="0" w:tplc="BFC6AA94">
      <w:start w:val="1"/>
      <w:numFmt w:val="decimal"/>
      <w:pStyle w:val="Heading7"/>
      <w:lvlText w:val="Table %1. "/>
      <w:lvlJc w:val="left"/>
      <w:pPr>
        <w:tabs>
          <w:tab w:val="num" w:pos="180"/>
        </w:tabs>
        <w:ind w:left="1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BD52C56"/>
    <w:multiLevelType w:val="multilevel"/>
    <w:tmpl w:val="282C68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bullet"/>
      <w:lvlText w:val=""/>
      <w:lvlJc w:val="left"/>
      <w:pPr>
        <w:tabs>
          <w:tab w:val="num" w:pos="1800"/>
        </w:tabs>
        <w:ind w:left="1728" w:hanging="1728"/>
      </w:pPr>
      <w:rPr>
        <w:rFonts w:ascii="Symbol" w:hAnsi="Symbol"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BDB6786"/>
    <w:multiLevelType w:val="multilevel"/>
    <w:tmpl w:val="0DA8493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C420C67"/>
    <w:multiLevelType w:val="multilevel"/>
    <w:tmpl w:val="0AF25F3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bullet"/>
      <w:lvlText w:val=""/>
      <w:lvlJc w:val="left"/>
      <w:pPr>
        <w:tabs>
          <w:tab w:val="num" w:pos="1800"/>
        </w:tabs>
        <w:ind w:left="1728" w:hanging="1728"/>
      </w:pPr>
      <w:rPr>
        <w:rFonts w:ascii="Symbol" w:hAnsi="Symbol"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6E51ABF"/>
    <w:multiLevelType w:val="hybridMultilevel"/>
    <w:tmpl w:val="D19257F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91770B1"/>
    <w:multiLevelType w:val="multilevel"/>
    <w:tmpl w:val="0AF25F3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bullet"/>
      <w:lvlText w:val=""/>
      <w:lvlJc w:val="left"/>
      <w:pPr>
        <w:tabs>
          <w:tab w:val="num" w:pos="1800"/>
        </w:tabs>
        <w:ind w:left="1728" w:hanging="1728"/>
      </w:pPr>
      <w:rPr>
        <w:rFonts w:ascii="Symbol" w:hAnsi="Symbol"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A47012E"/>
    <w:multiLevelType w:val="hybridMultilevel"/>
    <w:tmpl w:val="E94A5404"/>
    <w:lvl w:ilvl="0" w:tplc="82AC9D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25"/>
  </w:num>
  <w:num w:numId="3">
    <w:abstractNumId w:val="14"/>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7"/>
  </w:num>
  <w:num w:numId="15">
    <w:abstractNumId w:val="20"/>
  </w:num>
  <w:num w:numId="16">
    <w:abstractNumId w:val="10"/>
  </w:num>
  <w:num w:numId="17">
    <w:abstractNumId w:val="16"/>
  </w:num>
  <w:num w:numId="18">
    <w:abstractNumId w:val="11"/>
  </w:num>
  <w:num w:numId="19">
    <w:abstractNumId w:val="18"/>
  </w:num>
  <w:num w:numId="20">
    <w:abstractNumId w:val="21"/>
  </w:num>
  <w:num w:numId="21">
    <w:abstractNumId w:val="23"/>
  </w:num>
  <w:num w:numId="22">
    <w:abstractNumId w:val="9"/>
  </w:num>
  <w:num w:numId="23">
    <w:abstractNumId w:val="13"/>
  </w:num>
  <w:num w:numId="24">
    <w:abstractNumId w:val="22"/>
  </w:num>
  <w:num w:numId="25">
    <w:abstractNumId w:val="24"/>
  </w:num>
  <w:num w:numId="26">
    <w:abstractNumId w:val="1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n-ZA" w:vendorID="64" w:dllVersion="131078" w:nlCheck="1" w:checkStyle="1"/>
  <w:attachedTemplate r:id="rId1"/>
  <w:stylePaneFormatFilter w:val="0004"/>
  <w:defaultTabStop w:val="720"/>
  <w:drawingGridHorizontalSpacing w:val="110"/>
  <w:displayHorizontalDrawingGridEvery w:val="2"/>
  <w:noPunctuationKerning/>
  <w:characterSpacingControl w:val="doNotCompress"/>
  <w:hdrShapeDefaults>
    <o:shapedefaults v:ext="edit" spidmax="10241" fillcolor="white" stroke="f">
      <v:fill color="white"/>
      <v:stroke on="f"/>
    </o:shapedefaults>
  </w:hdrShapeDefaults>
  <w:footnotePr>
    <w:footnote w:id="-1"/>
    <w:footnote w:id="0"/>
  </w:footnotePr>
  <w:endnotePr>
    <w:numFmt w:val="decimal"/>
    <w:endnote w:id="-1"/>
    <w:endnote w:id="0"/>
  </w:endnotePr>
  <w:compat/>
  <w:rsids>
    <w:rsidRoot w:val="00541C00"/>
    <w:rsid w:val="00000956"/>
    <w:rsid w:val="00002AC7"/>
    <w:rsid w:val="00006D08"/>
    <w:rsid w:val="00027922"/>
    <w:rsid w:val="00030183"/>
    <w:rsid w:val="00043954"/>
    <w:rsid w:val="00062441"/>
    <w:rsid w:val="00062D9E"/>
    <w:rsid w:val="00071DEE"/>
    <w:rsid w:val="0007750D"/>
    <w:rsid w:val="00093177"/>
    <w:rsid w:val="0009357F"/>
    <w:rsid w:val="000A0846"/>
    <w:rsid w:val="000A2AC1"/>
    <w:rsid w:val="000A662F"/>
    <w:rsid w:val="000B6357"/>
    <w:rsid w:val="000C0275"/>
    <w:rsid w:val="000C2713"/>
    <w:rsid w:val="000C56D0"/>
    <w:rsid w:val="000D6817"/>
    <w:rsid w:val="000E6998"/>
    <w:rsid w:val="00114CD2"/>
    <w:rsid w:val="00117D02"/>
    <w:rsid w:val="001232F4"/>
    <w:rsid w:val="00124745"/>
    <w:rsid w:val="00127050"/>
    <w:rsid w:val="00132637"/>
    <w:rsid w:val="0014799C"/>
    <w:rsid w:val="00163B66"/>
    <w:rsid w:val="0016523C"/>
    <w:rsid w:val="0017308A"/>
    <w:rsid w:val="001A0289"/>
    <w:rsid w:val="001C2981"/>
    <w:rsid w:val="001E30CA"/>
    <w:rsid w:val="001F2A22"/>
    <w:rsid w:val="001F7908"/>
    <w:rsid w:val="00206945"/>
    <w:rsid w:val="0020761F"/>
    <w:rsid w:val="0021771A"/>
    <w:rsid w:val="00245944"/>
    <w:rsid w:val="00247D52"/>
    <w:rsid w:val="00252A03"/>
    <w:rsid w:val="00256302"/>
    <w:rsid w:val="002833E9"/>
    <w:rsid w:val="002C5A5B"/>
    <w:rsid w:val="002D02DE"/>
    <w:rsid w:val="002E0566"/>
    <w:rsid w:val="002E13E3"/>
    <w:rsid w:val="002E52F1"/>
    <w:rsid w:val="002F11CA"/>
    <w:rsid w:val="002F2422"/>
    <w:rsid w:val="002F2A52"/>
    <w:rsid w:val="002F702F"/>
    <w:rsid w:val="002F7306"/>
    <w:rsid w:val="00316070"/>
    <w:rsid w:val="00317C29"/>
    <w:rsid w:val="0032769D"/>
    <w:rsid w:val="00334092"/>
    <w:rsid w:val="0034789A"/>
    <w:rsid w:val="00364142"/>
    <w:rsid w:val="00371B6F"/>
    <w:rsid w:val="003815A1"/>
    <w:rsid w:val="0038202F"/>
    <w:rsid w:val="00382176"/>
    <w:rsid w:val="003851B8"/>
    <w:rsid w:val="003877E7"/>
    <w:rsid w:val="003A5667"/>
    <w:rsid w:val="003B388F"/>
    <w:rsid w:val="003C3C92"/>
    <w:rsid w:val="003C4C31"/>
    <w:rsid w:val="003D30C2"/>
    <w:rsid w:val="003D4DA5"/>
    <w:rsid w:val="003E17C6"/>
    <w:rsid w:val="003E357A"/>
    <w:rsid w:val="003E4795"/>
    <w:rsid w:val="003E7804"/>
    <w:rsid w:val="003F0284"/>
    <w:rsid w:val="003F063D"/>
    <w:rsid w:val="003F7887"/>
    <w:rsid w:val="0040107C"/>
    <w:rsid w:val="00405246"/>
    <w:rsid w:val="00446BED"/>
    <w:rsid w:val="00450BC6"/>
    <w:rsid w:val="004550A0"/>
    <w:rsid w:val="004756FA"/>
    <w:rsid w:val="00482621"/>
    <w:rsid w:val="0048580A"/>
    <w:rsid w:val="00486F5E"/>
    <w:rsid w:val="004930A4"/>
    <w:rsid w:val="004A46F6"/>
    <w:rsid w:val="004B04FE"/>
    <w:rsid w:val="004B32BA"/>
    <w:rsid w:val="004C3481"/>
    <w:rsid w:val="004D0425"/>
    <w:rsid w:val="004D3F56"/>
    <w:rsid w:val="004D5935"/>
    <w:rsid w:val="004D7981"/>
    <w:rsid w:val="004E3457"/>
    <w:rsid w:val="004E5026"/>
    <w:rsid w:val="004F58E8"/>
    <w:rsid w:val="004F761E"/>
    <w:rsid w:val="0050005B"/>
    <w:rsid w:val="00503D06"/>
    <w:rsid w:val="00507056"/>
    <w:rsid w:val="00507832"/>
    <w:rsid w:val="00510D10"/>
    <w:rsid w:val="0051154B"/>
    <w:rsid w:val="00515D49"/>
    <w:rsid w:val="00516E9C"/>
    <w:rsid w:val="005243A6"/>
    <w:rsid w:val="0052568E"/>
    <w:rsid w:val="00526CAE"/>
    <w:rsid w:val="00540E90"/>
    <w:rsid w:val="00541C00"/>
    <w:rsid w:val="00547186"/>
    <w:rsid w:val="00547333"/>
    <w:rsid w:val="00561DA3"/>
    <w:rsid w:val="0056279D"/>
    <w:rsid w:val="005633AF"/>
    <w:rsid w:val="005660D3"/>
    <w:rsid w:val="0058559A"/>
    <w:rsid w:val="00585685"/>
    <w:rsid w:val="00586DED"/>
    <w:rsid w:val="005909CE"/>
    <w:rsid w:val="00591AFE"/>
    <w:rsid w:val="0059227E"/>
    <w:rsid w:val="005925EF"/>
    <w:rsid w:val="005A0B22"/>
    <w:rsid w:val="005A64CD"/>
    <w:rsid w:val="005A77D4"/>
    <w:rsid w:val="005B0BCE"/>
    <w:rsid w:val="005B1041"/>
    <w:rsid w:val="005B131F"/>
    <w:rsid w:val="005C0055"/>
    <w:rsid w:val="005C04B3"/>
    <w:rsid w:val="005C2ABC"/>
    <w:rsid w:val="005C39F6"/>
    <w:rsid w:val="005C4307"/>
    <w:rsid w:val="005E23F5"/>
    <w:rsid w:val="005E457D"/>
    <w:rsid w:val="005F08B6"/>
    <w:rsid w:val="00602135"/>
    <w:rsid w:val="00613DE5"/>
    <w:rsid w:val="0061695B"/>
    <w:rsid w:val="006346AD"/>
    <w:rsid w:val="00651C82"/>
    <w:rsid w:val="00652411"/>
    <w:rsid w:val="00654E32"/>
    <w:rsid w:val="00662CA4"/>
    <w:rsid w:val="0066513D"/>
    <w:rsid w:val="006669E8"/>
    <w:rsid w:val="00666F35"/>
    <w:rsid w:val="0066722F"/>
    <w:rsid w:val="00673195"/>
    <w:rsid w:val="00682E64"/>
    <w:rsid w:val="006A030C"/>
    <w:rsid w:val="006A7BEC"/>
    <w:rsid w:val="006B7E5C"/>
    <w:rsid w:val="006C71CF"/>
    <w:rsid w:val="006D64AE"/>
    <w:rsid w:val="006E3235"/>
    <w:rsid w:val="006E700F"/>
    <w:rsid w:val="00704659"/>
    <w:rsid w:val="007245A6"/>
    <w:rsid w:val="00733FCA"/>
    <w:rsid w:val="00737479"/>
    <w:rsid w:val="00754BA7"/>
    <w:rsid w:val="0075610F"/>
    <w:rsid w:val="00773391"/>
    <w:rsid w:val="0078087D"/>
    <w:rsid w:val="00784B52"/>
    <w:rsid w:val="00785AC1"/>
    <w:rsid w:val="007934FC"/>
    <w:rsid w:val="007A3827"/>
    <w:rsid w:val="007B16B0"/>
    <w:rsid w:val="007B1F8A"/>
    <w:rsid w:val="007E2AA9"/>
    <w:rsid w:val="007E3BC3"/>
    <w:rsid w:val="007F212A"/>
    <w:rsid w:val="007F4038"/>
    <w:rsid w:val="007F451F"/>
    <w:rsid w:val="008042A8"/>
    <w:rsid w:val="00806116"/>
    <w:rsid w:val="0081144D"/>
    <w:rsid w:val="00814BF3"/>
    <w:rsid w:val="008166FF"/>
    <w:rsid w:val="00826EC0"/>
    <w:rsid w:val="00834BAE"/>
    <w:rsid w:val="00836200"/>
    <w:rsid w:val="0085205A"/>
    <w:rsid w:val="00852287"/>
    <w:rsid w:val="00865DC6"/>
    <w:rsid w:val="00874202"/>
    <w:rsid w:val="0088202F"/>
    <w:rsid w:val="008964E7"/>
    <w:rsid w:val="008B20BC"/>
    <w:rsid w:val="008C24C5"/>
    <w:rsid w:val="008C7056"/>
    <w:rsid w:val="008D2D7D"/>
    <w:rsid w:val="008F04E9"/>
    <w:rsid w:val="00904CA3"/>
    <w:rsid w:val="00910665"/>
    <w:rsid w:val="00910A64"/>
    <w:rsid w:val="00913EDD"/>
    <w:rsid w:val="009218D1"/>
    <w:rsid w:val="009220BE"/>
    <w:rsid w:val="00923E65"/>
    <w:rsid w:val="009317DD"/>
    <w:rsid w:val="00931A76"/>
    <w:rsid w:val="009439C9"/>
    <w:rsid w:val="00964AAB"/>
    <w:rsid w:val="00994146"/>
    <w:rsid w:val="00995017"/>
    <w:rsid w:val="009A2D34"/>
    <w:rsid w:val="009A32D4"/>
    <w:rsid w:val="009A357F"/>
    <w:rsid w:val="009B55E5"/>
    <w:rsid w:val="009C1323"/>
    <w:rsid w:val="009C208F"/>
    <w:rsid w:val="009E0691"/>
    <w:rsid w:val="009E4E20"/>
    <w:rsid w:val="009F4F54"/>
    <w:rsid w:val="009F5F33"/>
    <w:rsid w:val="009F7C37"/>
    <w:rsid w:val="00A11347"/>
    <w:rsid w:val="00A15519"/>
    <w:rsid w:val="00A2160B"/>
    <w:rsid w:val="00A24F13"/>
    <w:rsid w:val="00A326DA"/>
    <w:rsid w:val="00A412D4"/>
    <w:rsid w:val="00A426F4"/>
    <w:rsid w:val="00A51108"/>
    <w:rsid w:val="00A5185E"/>
    <w:rsid w:val="00A55485"/>
    <w:rsid w:val="00A569C3"/>
    <w:rsid w:val="00A620AF"/>
    <w:rsid w:val="00A745FE"/>
    <w:rsid w:val="00A74E15"/>
    <w:rsid w:val="00A80547"/>
    <w:rsid w:val="00A85721"/>
    <w:rsid w:val="00A90C17"/>
    <w:rsid w:val="00AA0067"/>
    <w:rsid w:val="00AB304B"/>
    <w:rsid w:val="00AC1925"/>
    <w:rsid w:val="00AC3608"/>
    <w:rsid w:val="00AE1A8D"/>
    <w:rsid w:val="00AF539D"/>
    <w:rsid w:val="00B05F6D"/>
    <w:rsid w:val="00B10CAA"/>
    <w:rsid w:val="00B166CA"/>
    <w:rsid w:val="00B3769F"/>
    <w:rsid w:val="00B50157"/>
    <w:rsid w:val="00B543E3"/>
    <w:rsid w:val="00B55310"/>
    <w:rsid w:val="00B56559"/>
    <w:rsid w:val="00B65857"/>
    <w:rsid w:val="00B8672E"/>
    <w:rsid w:val="00B87FA8"/>
    <w:rsid w:val="00B94D78"/>
    <w:rsid w:val="00B96DB6"/>
    <w:rsid w:val="00BB0D82"/>
    <w:rsid w:val="00BB3E68"/>
    <w:rsid w:val="00BB6154"/>
    <w:rsid w:val="00BE6E60"/>
    <w:rsid w:val="00C14E59"/>
    <w:rsid w:val="00C243C1"/>
    <w:rsid w:val="00C357B3"/>
    <w:rsid w:val="00C358F0"/>
    <w:rsid w:val="00C74BF2"/>
    <w:rsid w:val="00C81505"/>
    <w:rsid w:val="00C82C84"/>
    <w:rsid w:val="00CB00DF"/>
    <w:rsid w:val="00CB0CF2"/>
    <w:rsid w:val="00CC6A26"/>
    <w:rsid w:val="00CD1F4A"/>
    <w:rsid w:val="00CE5A7C"/>
    <w:rsid w:val="00CF7806"/>
    <w:rsid w:val="00D01364"/>
    <w:rsid w:val="00D0297F"/>
    <w:rsid w:val="00D1057D"/>
    <w:rsid w:val="00D10CD8"/>
    <w:rsid w:val="00D17537"/>
    <w:rsid w:val="00D276CE"/>
    <w:rsid w:val="00D33BC4"/>
    <w:rsid w:val="00D5463D"/>
    <w:rsid w:val="00D60386"/>
    <w:rsid w:val="00D66323"/>
    <w:rsid w:val="00D70217"/>
    <w:rsid w:val="00D73A31"/>
    <w:rsid w:val="00D90026"/>
    <w:rsid w:val="00D9032B"/>
    <w:rsid w:val="00DA2DC3"/>
    <w:rsid w:val="00DA645B"/>
    <w:rsid w:val="00DB7A77"/>
    <w:rsid w:val="00DC4B37"/>
    <w:rsid w:val="00DC75A8"/>
    <w:rsid w:val="00DD1FC3"/>
    <w:rsid w:val="00DD41F7"/>
    <w:rsid w:val="00DE2A69"/>
    <w:rsid w:val="00E16EE5"/>
    <w:rsid w:val="00E20E12"/>
    <w:rsid w:val="00E215CE"/>
    <w:rsid w:val="00E23EFE"/>
    <w:rsid w:val="00E2546B"/>
    <w:rsid w:val="00E479DB"/>
    <w:rsid w:val="00E525FD"/>
    <w:rsid w:val="00E616F3"/>
    <w:rsid w:val="00E661AD"/>
    <w:rsid w:val="00E81A6D"/>
    <w:rsid w:val="00EA3598"/>
    <w:rsid w:val="00EA5A74"/>
    <w:rsid w:val="00EB2540"/>
    <w:rsid w:val="00EB61C1"/>
    <w:rsid w:val="00EC11C1"/>
    <w:rsid w:val="00EC1542"/>
    <w:rsid w:val="00EC3651"/>
    <w:rsid w:val="00EC4B4F"/>
    <w:rsid w:val="00EC6184"/>
    <w:rsid w:val="00ED2456"/>
    <w:rsid w:val="00ED28AA"/>
    <w:rsid w:val="00EE4E88"/>
    <w:rsid w:val="00EE78EC"/>
    <w:rsid w:val="00F047C1"/>
    <w:rsid w:val="00F04FED"/>
    <w:rsid w:val="00F106D0"/>
    <w:rsid w:val="00F145B0"/>
    <w:rsid w:val="00F14E1F"/>
    <w:rsid w:val="00F160EC"/>
    <w:rsid w:val="00F20695"/>
    <w:rsid w:val="00F31EE0"/>
    <w:rsid w:val="00F34386"/>
    <w:rsid w:val="00F53D86"/>
    <w:rsid w:val="00F67A57"/>
    <w:rsid w:val="00F7267B"/>
    <w:rsid w:val="00F75103"/>
    <w:rsid w:val="00FA7636"/>
    <w:rsid w:val="00FB2FF8"/>
    <w:rsid w:val="00FB4A37"/>
    <w:rsid w:val="00FC5751"/>
    <w:rsid w:val="00FD1B91"/>
    <w:rsid w:val="00FD5FF0"/>
    <w:rsid w:val="00FE29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C3"/>
    <w:rPr>
      <w:sz w:val="22"/>
      <w:szCs w:val="24"/>
    </w:rPr>
  </w:style>
  <w:style w:type="paragraph" w:styleId="Heading1">
    <w:name w:val="heading 1"/>
    <w:basedOn w:val="Normal"/>
    <w:next w:val="Normal"/>
    <w:link w:val="Heading1Char"/>
    <w:uiPriority w:val="9"/>
    <w:qFormat/>
    <w:rsid w:val="00515D49"/>
    <w:pPr>
      <w:keepNext/>
      <w:numPr>
        <w:numId w:val="15"/>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link w:val="Heading2Char"/>
    <w:qFormat/>
    <w:rsid w:val="00515D49"/>
    <w:pPr>
      <w:keepNext/>
      <w:numPr>
        <w:ilvl w:val="1"/>
        <w:numId w:val="15"/>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link w:val="Heading3Char"/>
    <w:qFormat/>
    <w:rsid w:val="00515D49"/>
    <w:pPr>
      <w:keepNext/>
      <w:numPr>
        <w:ilvl w:val="2"/>
        <w:numId w:val="15"/>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spacing w:before="60" w:after="60"/>
      <w:outlineLvl w:val="3"/>
    </w:pPr>
    <w:rPr>
      <w:rFonts w:ascii="Trebuchet MS" w:hAnsi="Trebuchet MS"/>
      <w:b/>
      <w:bCs/>
      <w:sz w:val="20"/>
      <w:szCs w:val="28"/>
      <w:lang w:eastAsia="en-US"/>
    </w:rPr>
  </w:style>
  <w:style w:type="paragraph" w:styleId="Heading5">
    <w:name w:val="heading 5"/>
    <w:basedOn w:val="Normal"/>
    <w:next w:val="Normal"/>
    <w:qFormat/>
    <w:rsid w:val="00043954"/>
    <w:p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spacing w:before="240" w:after="60"/>
      <w:outlineLvl w:val="5"/>
    </w:pPr>
    <w:rPr>
      <w:bCs/>
      <w:szCs w:val="22"/>
      <w:lang w:eastAsia="en-US"/>
    </w:rPr>
  </w:style>
  <w:style w:type="paragraph" w:styleId="Heading7">
    <w:name w:val="heading 7"/>
    <w:basedOn w:val="Normal"/>
    <w:next w:val="Normal"/>
    <w:link w:val="Heading7Char"/>
    <w:qFormat/>
    <w:rsid w:val="00D0297F"/>
    <w:pPr>
      <w:numPr>
        <w:numId w:val="14"/>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13"/>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basedOn w:val="DefaultParagraphFont"/>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
      </w:numPr>
    </w:pPr>
  </w:style>
  <w:style w:type="numbering" w:styleId="1ai">
    <w:name w:val="Outline List 1"/>
    <w:basedOn w:val="NoList"/>
    <w:semiHidden/>
    <w:rsid w:val="007B1F8A"/>
    <w:pPr>
      <w:numPr>
        <w:numId w:val="2"/>
      </w:numPr>
    </w:pPr>
  </w:style>
  <w:style w:type="numbering" w:styleId="ArticleSection">
    <w:name w:val="Outline List 3"/>
    <w:basedOn w:val="NoList"/>
    <w:semiHidden/>
    <w:rsid w:val="007B1F8A"/>
    <w:pPr>
      <w:numPr>
        <w:numId w:val="3"/>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basedOn w:val="DefaultParagraphFont"/>
    <w:uiPriority w:val="20"/>
    <w:qFormat/>
    <w:rsid w:val="007B1F8A"/>
    <w:rPr>
      <w:i/>
      <w:iCs/>
    </w:rPr>
  </w:style>
  <w:style w:type="paragraph" w:styleId="EndnoteText">
    <w:name w:val="endnote text"/>
    <w:aliases w:val="Endnote Text Char1 Char,Endnote Text Char Char Char Char1 Char,Endnote Text Char Char Char Char Char Char,Endnote Text Char Char Char Char Char Char Char Char Char,Endnote Text Char1,Endnote Text Char Char Char Char1"/>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basedOn w:val="DefaultParagraphFont"/>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basedOn w:val="DefaultParagraphFont"/>
    <w:semiHidden/>
    <w:rsid w:val="007B1F8A"/>
    <w:rPr>
      <w:i/>
      <w:iCs/>
    </w:rPr>
  </w:style>
  <w:style w:type="character" w:styleId="HTMLCode">
    <w:name w:val="HTML Code"/>
    <w:basedOn w:val="DefaultParagraphFont"/>
    <w:semiHidden/>
    <w:rsid w:val="007B1F8A"/>
    <w:rPr>
      <w:rFonts w:ascii="Courier New" w:hAnsi="Courier New" w:cs="Courier New"/>
      <w:sz w:val="20"/>
      <w:szCs w:val="20"/>
    </w:rPr>
  </w:style>
  <w:style w:type="character" w:styleId="HTMLDefinition">
    <w:name w:val="HTML Definition"/>
    <w:basedOn w:val="DefaultParagraphFont"/>
    <w:semiHidden/>
    <w:rsid w:val="007B1F8A"/>
    <w:rPr>
      <w:i/>
      <w:iCs/>
    </w:rPr>
  </w:style>
  <w:style w:type="character" w:styleId="HTMLKeyboard">
    <w:name w:val="HTML Keyboard"/>
    <w:basedOn w:val="DefaultParagraphFont"/>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basedOn w:val="DefaultParagraphFont"/>
    <w:semiHidden/>
    <w:rsid w:val="007B1F8A"/>
    <w:rPr>
      <w:rFonts w:ascii="Courier New" w:hAnsi="Courier New" w:cs="Courier New"/>
    </w:rPr>
  </w:style>
  <w:style w:type="character" w:styleId="HTMLTypewriter">
    <w:name w:val="HTML Typewriter"/>
    <w:basedOn w:val="DefaultParagraphFont"/>
    <w:semiHidden/>
    <w:rsid w:val="007B1F8A"/>
    <w:rPr>
      <w:rFonts w:ascii="Courier New" w:hAnsi="Courier New" w:cs="Courier New"/>
      <w:sz w:val="20"/>
      <w:szCs w:val="20"/>
    </w:rPr>
  </w:style>
  <w:style w:type="character" w:styleId="HTMLVariable">
    <w:name w:val="HTML Variable"/>
    <w:basedOn w:val="DefaultParagraphFont"/>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4"/>
      </w:numPr>
    </w:pPr>
  </w:style>
  <w:style w:type="paragraph" w:styleId="ListBullet3">
    <w:name w:val="List Bullet 3"/>
    <w:basedOn w:val="Normal"/>
    <w:autoRedefine/>
    <w:semiHidden/>
    <w:rsid w:val="007B1F8A"/>
    <w:pPr>
      <w:numPr>
        <w:numId w:val="5"/>
      </w:numPr>
    </w:pPr>
  </w:style>
  <w:style w:type="paragraph" w:styleId="ListBullet4">
    <w:name w:val="List Bullet 4"/>
    <w:basedOn w:val="Normal"/>
    <w:autoRedefine/>
    <w:semiHidden/>
    <w:rsid w:val="007B1F8A"/>
    <w:pPr>
      <w:numPr>
        <w:numId w:val="6"/>
      </w:numPr>
    </w:pPr>
  </w:style>
  <w:style w:type="paragraph" w:styleId="ListBullet5">
    <w:name w:val="List Bullet 5"/>
    <w:basedOn w:val="Normal"/>
    <w:autoRedefine/>
    <w:semiHidden/>
    <w:rsid w:val="007B1F8A"/>
    <w:pPr>
      <w:numPr>
        <w:numId w:val="7"/>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8"/>
      </w:numPr>
    </w:pPr>
  </w:style>
  <w:style w:type="paragraph" w:styleId="ListNumber2">
    <w:name w:val="List Number 2"/>
    <w:basedOn w:val="Normal"/>
    <w:semiHidden/>
    <w:rsid w:val="007B1F8A"/>
    <w:pPr>
      <w:numPr>
        <w:numId w:val="9"/>
      </w:numPr>
    </w:pPr>
  </w:style>
  <w:style w:type="paragraph" w:styleId="ListNumber3">
    <w:name w:val="List Number 3"/>
    <w:basedOn w:val="Normal"/>
    <w:semiHidden/>
    <w:rsid w:val="007B1F8A"/>
    <w:pPr>
      <w:numPr>
        <w:numId w:val="10"/>
      </w:numPr>
    </w:pPr>
  </w:style>
  <w:style w:type="paragraph" w:styleId="ListNumber4">
    <w:name w:val="List Number 4"/>
    <w:basedOn w:val="Normal"/>
    <w:semiHidden/>
    <w:rsid w:val="007B1F8A"/>
    <w:pPr>
      <w:numPr>
        <w:numId w:val="11"/>
      </w:numPr>
    </w:pPr>
  </w:style>
  <w:style w:type="paragraph" w:styleId="ListNumber5">
    <w:name w:val="List Number 5"/>
    <w:basedOn w:val="Normal"/>
    <w:semiHidden/>
    <w:rsid w:val="007B1F8A"/>
    <w:pPr>
      <w:numPr>
        <w:numId w:val="12"/>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basedOn w:val="DefaultParagraphFont"/>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uiPriority w:val="39"/>
    <w:rsid w:val="007B1F8A"/>
    <w:pPr>
      <w:ind w:left="440"/>
    </w:pPr>
    <w:rPr>
      <w:i/>
      <w:iCs/>
      <w:sz w:val="20"/>
      <w:szCs w:val="20"/>
    </w:rPr>
  </w:style>
  <w:style w:type="paragraph" w:styleId="TOC4">
    <w:name w:val="toc 4"/>
    <w:basedOn w:val="Normal"/>
    <w:next w:val="Normal"/>
    <w:autoRedefine/>
    <w:uiPriority w:val="39"/>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paragraph" w:styleId="BalloonText">
    <w:name w:val="Balloon Text"/>
    <w:basedOn w:val="Normal"/>
    <w:link w:val="BalloonTextChar"/>
    <w:uiPriority w:val="99"/>
    <w:semiHidden/>
    <w:unhideWhenUsed/>
    <w:rsid w:val="00317C29"/>
    <w:rPr>
      <w:rFonts w:ascii="Tahoma" w:hAnsi="Tahoma" w:cs="Tahoma"/>
      <w:sz w:val="16"/>
      <w:szCs w:val="16"/>
    </w:rPr>
  </w:style>
  <w:style w:type="character" w:customStyle="1" w:styleId="BalloonTextChar">
    <w:name w:val="Balloon Text Char"/>
    <w:basedOn w:val="DefaultParagraphFont"/>
    <w:link w:val="BalloonText"/>
    <w:uiPriority w:val="99"/>
    <w:semiHidden/>
    <w:rsid w:val="00317C29"/>
    <w:rPr>
      <w:rFonts w:ascii="Tahoma" w:hAnsi="Tahoma" w:cs="Tahoma"/>
      <w:sz w:val="16"/>
      <w:szCs w:val="16"/>
    </w:rPr>
  </w:style>
  <w:style w:type="character" w:styleId="EndnoteReference">
    <w:name w:val="endnote reference"/>
    <w:basedOn w:val="DefaultParagraphFont"/>
    <w:uiPriority w:val="99"/>
    <w:semiHidden/>
    <w:unhideWhenUsed/>
    <w:rsid w:val="00163B66"/>
    <w:rPr>
      <w:vertAlign w:val="superscript"/>
    </w:rPr>
  </w:style>
  <w:style w:type="table" w:styleId="TableGrid">
    <w:name w:val="Table Grid"/>
    <w:basedOn w:val="TableNormal"/>
    <w:uiPriority w:val="59"/>
    <w:rsid w:val="00D60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A569C3"/>
    <w:rPr>
      <w:rFonts w:ascii="Trebuchet MS" w:hAnsi="Trebuchet MS"/>
      <w:b/>
      <w:szCs w:val="24"/>
      <w:lang w:eastAsia="en-US"/>
    </w:rPr>
  </w:style>
  <w:style w:type="paragraph" w:styleId="ListParagraph">
    <w:name w:val="List Paragraph"/>
    <w:basedOn w:val="Normal"/>
    <w:uiPriority w:val="34"/>
    <w:qFormat/>
    <w:rsid w:val="00A569C3"/>
    <w:pPr>
      <w:ind w:left="720"/>
      <w:contextualSpacing/>
    </w:pPr>
  </w:style>
  <w:style w:type="character" w:customStyle="1" w:styleId="chicklets">
    <w:name w:val="chicklets"/>
    <w:basedOn w:val="DefaultParagraphFont"/>
    <w:rsid w:val="00AA0067"/>
  </w:style>
  <w:style w:type="paragraph" w:customStyle="1" w:styleId="rtecenter">
    <w:name w:val="rtecenter"/>
    <w:basedOn w:val="Normal"/>
    <w:rsid w:val="00AA0067"/>
    <w:pPr>
      <w:spacing w:before="100" w:beforeAutospacing="1" w:after="100" w:afterAutospacing="1"/>
    </w:pPr>
    <w:rPr>
      <w:sz w:val="24"/>
    </w:rPr>
  </w:style>
  <w:style w:type="character" w:customStyle="1" w:styleId="verdana">
    <w:name w:val="verdana"/>
    <w:basedOn w:val="DefaultParagraphFont"/>
    <w:rsid w:val="001E30CA"/>
  </w:style>
  <w:style w:type="character" w:customStyle="1" w:styleId="createdate">
    <w:name w:val="createdate"/>
    <w:basedOn w:val="DefaultParagraphFont"/>
    <w:rsid w:val="008F04E9"/>
  </w:style>
  <w:style w:type="character" w:customStyle="1" w:styleId="createby">
    <w:name w:val="createby"/>
    <w:basedOn w:val="DefaultParagraphFont"/>
    <w:rsid w:val="008F04E9"/>
  </w:style>
  <w:style w:type="character" w:customStyle="1" w:styleId="Heading1Char">
    <w:name w:val="Heading 1 Char"/>
    <w:basedOn w:val="DefaultParagraphFont"/>
    <w:link w:val="Heading1"/>
    <w:uiPriority w:val="9"/>
    <w:rsid w:val="00733FCA"/>
    <w:rPr>
      <w:rFonts w:ascii="Trebuchet MS" w:hAnsi="Trebuchet MS" w:cs="Arial"/>
      <w:b/>
      <w:bCs/>
      <w:kern w:val="32"/>
      <w:sz w:val="24"/>
      <w:szCs w:val="32"/>
      <w:lang w:eastAsia="en-US"/>
    </w:rPr>
  </w:style>
  <w:style w:type="character" w:customStyle="1" w:styleId="regionname">
    <w:name w:val="regionname"/>
    <w:basedOn w:val="DefaultParagraphFont"/>
    <w:rsid w:val="00405246"/>
  </w:style>
  <w:style w:type="character" w:customStyle="1" w:styleId="projectregiondash">
    <w:name w:val="projectregiondash"/>
    <w:basedOn w:val="DefaultParagraphFont"/>
    <w:rsid w:val="00405246"/>
  </w:style>
  <w:style w:type="character" w:customStyle="1" w:styleId="projectname">
    <w:name w:val="projectname"/>
    <w:basedOn w:val="DefaultParagraphFont"/>
    <w:rsid w:val="00405246"/>
  </w:style>
  <w:style w:type="character" w:customStyle="1" w:styleId="EndnoteTextChar">
    <w:name w:val="Endnote Text Char"/>
    <w:aliases w:val="Endnote Text Char1 Char Char,Endnote Text Char Char Char Char1 Char Char,Endnote Text Char Char Char Char Char Char Char,Endnote Text Char Char Char Char Char Char Char Char Char Char,Endnote Text Char1 Char1"/>
    <w:basedOn w:val="DefaultParagraphFont"/>
    <w:link w:val="EndnoteText"/>
    <w:rsid w:val="00A11347"/>
  </w:style>
  <w:style w:type="character" w:customStyle="1" w:styleId="Heading2Char">
    <w:name w:val="Heading 2 Char"/>
    <w:basedOn w:val="DefaultParagraphFont"/>
    <w:link w:val="Heading2"/>
    <w:rsid w:val="006346AD"/>
    <w:rPr>
      <w:rFonts w:ascii="Trebuchet MS" w:hAnsi="Trebuchet MS" w:cs="Arial"/>
      <w:b/>
      <w:bCs/>
      <w:iCs/>
      <w:sz w:val="22"/>
      <w:szCs w:val="28"/>
      <w:lang w:eastAsia="en-US"/>
    </w:rPr>
  </w:style>
  <w:style w:type="paragraph" w:customStyle="1" w:styleId="lastupdated">
    <w:name w:val="lastupdated"/>
    <w:basedOn w:val="Normal"/>
    <w:rsid w:val="00C243C1"/>
    <w:pPr>
      <w:spacing w:before="100" w:beforeAutospacing="1" w:after="100" w:afterAutospacing="1"/>
    </w:pPr>
    <w:rPr>
      <w:sz w:val="24"/>
    </w:rPr>
  </w:style>
  <w:style w:type="character" w:customStyle="1" w:styleId="time">
    <w:name w:val="time"/>
    <w:basedOn w:val="DefaultParagraphFont"/>
    <w:rsid w:val="00C243C1"/>
  </w:style>
  <w:style w:type="paragraph" w:customStyle="1" w:styleId="Default">
    <w:name w:val="Default"/>
    <w:rsid w:val="00ED28AA"/>
    <w:pPr>
      <w:autoSpaceDE w:val="0"/>
      <w:autoSpaceDN w:val="0"/>
      <w:adjustRightInd w:val="0"/>
    </w:pPr>
    <w:rPr>
      <w:rFonts w:ascii="News Gothic MT" w:hAnsi="News Gothic MT" w:cs="News Gothic MT"/>
      <w:color w:val="000000"/>
      <w:sz w:val="24"/>
      <w:szCs w:val="24"/>
    </w:rPr>
  </w:style>
  <w:style w:type="character" w:customStyle="1" w:styleId="activity">
    <w:name w:val="activity"/>
    <w:basedOn w:val="DefaultParagraphFont"/>
    <w:rsid w:val="008042A8"/>
  </w:style>
  <w:style w:type="character" w:customStyle="1" w:styleId="date0">
    <w:name w:val="date"/>
    <w:basedOn w:val="DefaultParagraphFont"/>
    <w:rsid w:val="008042A8"/>
  </w:style>
  <w:style w:type="character" w:customStyle="1" w:styleId="author">
    <w:name w:val="author"/>
    <w:basedOn w:val="DefaultParagraphFont"/>
    <w:rsid w:val="008042A8"/>
  </w:style>
  <w:style w:type="character" w:customStyle="1" w:styleId="Heading3Char">
    <w:name w:val="Heading 3 Char"/>
    <w:aliases w:val="H3 Char"/>
    <w:basedOn w:val="DefaultParagraphFont"/>
    <w:link w:val="Heading3"/>
    <w:rsid w:val="002C5A5B"/>
    <w:rPr>
      <w:rFonts w:ascii="Trebuchet MS" w:hAnsi="Trebuchet MS" w:cs="Arial"/>
      <w:b/>
      <w:bCs/>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C3"/>
    <w:rPr>
      <w:sz w:val="22"/>
      <w:szCs w:val="24"/>
    </w:rPr>
  </w:style>
  <w:style w:type="paragraph" w:styleId="Heading1">
    <w:name w:val="heading 1"/>
    <w:basedOn w:val="Normal"/>
    <w:next w:val="Normal"/>
    <w:link w:val="Heading1Char"/>
    <w:uiPriority w:val="9"/>
    <w:qFormat/>
    <w:rsid w:val="00515D49"/>
    <w:pPr>
      <w:keepNext/>
      <w:numPr>
        <w:numId w:val="29"/>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link w:val="Heading2Char"/>
    <w:qFormat/>
    <w:rsid w:val="00515D49"/>
    <w:pPr>
      <w:keepNext/>
      <w:numPr>
        <w:ilvl w:val="1"/>
        <w:numId w:val="29"/>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29"/>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spacing w:before="60" w:after="60"/>
      <w:outlineLvl w:val="3"/>
    </w:pPr>
    <w:rPr>
      <w:rFonts w:ascii="Trebuchet MS" w:hAnsi="Trebuchet MS"/>
      <w:b/>
      <w:bCs/>
      <w:sz w:val="20"/>
      <w:szCs w:val="28"/>
      <w:lang w:eastAsia="en-US"/>
    </w:rPr>
  </w:style>
  <w:style w:type="paragraph" w:styleId="Heading5">
    <w:name w:val="heading 5"/>
    <w:basedOn w:val="Normal"/>
    <w:next w:val="Normal"/>
    <w:qFormat/>
    <w:rsid w:val="00043954"/>
    <w:p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spacing w:before="240" w:after="60"/>
      <w:outlineLvl w:val="5"/>
    </w:pPr>
    <w:rPr>
      <w:bCs/>
      <w:szCs w:val="22"/>
      <w:lang w:eastAsia="en-US"/>
    </w:rPr>
  </w:style>
  <w:style w:type="paragraph" w:styleId="Heading7">
    <w:name w:val="heading 7"/>
    <w:basedOn w:val="Normal"/>
    <w:next w:val="Normal"/>
    <w:link w:val="Heading7Char"/>
    <w:qFormat/>
    <w:rsid w:val="00D0297F"/>
    <w:pPr>
      <w:numPr>
        <w:numId w:val="28"/>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27"/>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basedOn w:val="DefaultParagraphFont"/>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basedOn w:val="DefaultParagraphFont"/>
    <w:uiPriority w:val="20"/>
    <w:qFormat/>
    <w:rsid w:val="007B1F8A"/>
    <w:rPr>
      <w:i/>
      <w:iCs/>
    </w:rPr>
  </w:style>
  <w:style w:type="paragraph" w:styleId="EndnoteText">
    <w:name w:val="endnote text"/>
    <w:aliases w:val="Endnote Text Char1 Char,Endnote Text Char Char Char Char1 Char,Endnote Text Char Char Char Char Char Char,Endnote Text Char Char Char Char Char Char Char Char Char,Endnote Text Char1,Endnote Text Char Char Char Char1"/>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basedOn w:val="DefaultParagraphFont"/>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basedOn w:val="DefaultParagraphFont"/>
    <w:semiHidden/>
    <w:rsid w:val="007B1F8A"/>
    <w:rPr>
      <w:i/>
      <w:iCs/>
    </w:rPr>
  </w:style>
  <w:style w:type="character" w:styleId="HTMLCode">
    <w:name w:val="HTML Code"/>
    <w:basedOn w:val="DefaultParagraphFont"/>
    <w:semiHidden/>
    <w:rsid w:val="007B1F8A"/>
    <w:rPr>
      <w:rFonts w:ascii="Courier New" w:hAnsi="Courier New" w:cs="Courier New"/>
      <w:sz w:val="20"/>
      <w:szCs w:val="20"/>
    </w:rPr>
  </w:style>
  <w:style w:type="character" w:styleId="HTMLDefinition">
    <w:name w:val="HTML Definition"/>
    <w:basedOn w:val="DefaultParagraphFont"/>
    <w:semiHidden/>
    <w:rsid w:val="007B1F8A"/>
    <w:rPr>
      <w:i/>
      <w:iCs/>
    </w:rPr>
  </w:style>
  <w:style w:type="character" w:styleId="HTMLKeyboard">
    <w:name w:val="HTML Keyboard"/>
    <w:basedOn w:val="DefaultParagraphFont"/>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basedOn w:val="DefaultParagraphFont"/>
    <w:semiHidden/>
    <w:rsid w:val="007B1F8A"/>
    <w:rPr>
      <w:rFonts w:ascii="Courier New" w:hAnsi="Courier New" w:cs="Courier New"/>
    </w:rPr>
  </w:style>
  <w:style w:type="character" w:styleId="HTMLTypewriter">
    <w:name w:val="HTML Typewriter"/>
    <w:basedOn w:val="DefaultParagraphFont"/>
    <w:semiHidden/>
    <w:rsid w:val="007B1F8A"/>
    <w:rPr>
      <w:rFonts w:ascii="Courier New" w:hAnsi="Courier New" w:cs="Courier New"/>
      <w:sz w:val="20"/>
      <w:szCs w:val="20"/>
    </w:rPr>
  </w:style>
  <w:style w:type="character" w:styleId="HTMLVariable">
    <w:name w:val="HTML Variable"/>
    <w:basedOn w:val="DefaultParagraphFont"/>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basedOn w:val="DefaultParagraphFont"/>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uiPriority w:val="39"/>
    <w:rsid w:val="007B1F8A"/>
    <w:pPr>
      <w:ind w:left="440"/>
    </w:pPr>
    <w:rPr>
      <w:i/>
      <w:iCs/>
      <w:sz w:val="20"/>
      <w:szCs w:val="20"/>
    </w:rPr>
  </w:style>
  <w:style w:type="paragraph" w:styleId="TOC4">
    <w:name w:val="toc 4"/>
    <w:basedOn w:val="Normal"/>
    <w:next w:val="Normal"/>
    <w:autoRedefine/>
    <w:uiPriority w:val="39"/>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paragraph" w:styleId="BalloonText">
    <w:name w:val="Balloon Text"/>
    <w:basedOn w:val="Normal"/>
    <w:link w:val="BalloonTextChar"/>
    <w:uiPriority w:val="99"/>
    <w:semiHidden/>
    <w:unhideWhenUsed/>
    <w:rsid w:val="00317C29"/>
    <w:rPr>
      <w:rFonts w:ascii="Tahoma" w:hAnsi="Tahoma" w:cs="Tahoma"/>
      <w:sz w:val="16"/>
      <w:szCs w:val="16"/>
    </w:rPr>
  </w:style>
  <w:style w:type="character" w:customStyle="1" w:styleId="BalloonTextChar">
    <w:name w:val="Balloon Text Char"/>
    <w:basedOn w:val="DefaultParagraphFont"/>
    <w:link w:val="BalloonText"/>
    <w:uiPriority w:val="99"/>
    <w:semiHidden/>
    <w:rsid w:val="00317C29"/>
    <w:rPr>
      <w:rFonts w:ascii="Tahoma" w:hAnsi="Tahoma" w:cs="Tahoma"/>
      <w:sz w:val="16"/>
      <w:szCs w:val="16"/>
    </w:rPr>
  </w:style>
  <w:style w:type="character" w:styleId="EndnoteReference">
    <w:name w:val="endnote reference"/>
    <w:basedOn w:val="DefaultParagraphFont"/>
    <w:semiHidden/>
    <w:unhideWhenUsed/>
    <w:rsid w:val="00163B66"/>
    <w:rPr>
      <w:vertAlign w:val="superscript"/>
    </w:rPr>
  </w:style>
  <w:style w:type="table" w:styleId="TableGrid">
    <w:name w:val="Table Grid"/>
    <w:basedOn w:val="TableNormal"/>
    <w:uiPriority w:val="59"/>
    <w:rsid w:val="00D60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rsid w:val="00A569C3"/>
    <w:rPr>
      <w:rFonts w:ascii="Trebuchet MS" w:hAnsi="Trebuchet MS"/>
      <w:b/>
      <w:szCs w:val="24"/>
      <w:lang w:eastAsia="en-US"/>
    </w:rPr>
  </w:style>
  <w:style w:type="paragraph" w:styleId="ListParagraph">
    <w:name w:val="List Paragraph"/>
    <w:basedOn w:val="Normal"/>
    <w:uiPriority w:val="34"/>
    <w:qFormat/>
    <w:rsid w:val="00A569C3"/>
    <w:pPr>
      <w:ind w:left="720"/>
      <w:contextualSpacing/>
    </w:pPr>
  </w:style>
  <w:style w:type="character" w:customStyle="1" w:styleId="chicklets">
    <w:name w:val="chicklets"/>
    <w:basedOn w:val="DefaultParagraphFont"/>
    <w:rsid w:val="00AA0067"/>
  </w:style>
  <w:style w:type="paragraph" w:customStyle="1" w:styleId="rtecenter">
    <w:name w:val="rtecenter"/>
    <w:basedOn w:val="Normal"/>
    <w:rsid w:val="00AA0067"/>
    <w:pPr>
      <w:spacing w:before="100" w:beforeAutospacing="1" w:after="100" w:afterAutospacing="1"/>
    </w:pPr>
    <w:rPr>
      <w:sz w:val="24"/>
    </w:rPr>
  </w:style>
  <w:style w:type="character" w:customStyle="1" w:styleId="verdana">
    <w:name w:val="verdana"/>
    <w:basedOn w:val="DefaultParagraphFont"/>
    <w:rsid w:val="001E30CA"/>
  </w:style>
  <w:style w:type="character" w:customStyle="1" w:styleId="createdate">
    <w:name w:val="createdate"/>
    <w:basedOn w:val="DefaultParagraphFont"/>
    <w:rsid w:val="008F04E9"/>
  </w:style>
  <w:style w:type="character" w:customStyle="1" w:styleId="createby">
    <w:name w:val="createby"/>
    <w:basedOn w:val="DefaultParagraphFont"/>
    <w:rsid w:val="008F04E9"/>
  </w:style>
  <w:style w:type="character" w:customStyle="1" w:styleId="Heading1Char">
    <w:name w:val="Heading 1 Char"/>
    <w:basedOn w:val="DefaultParagraphFont"/>
    <w:link w:val="Heading1"/>
    <w:uiPriority w:val="9"/>
    <w:rsid w:val="00733FCA"/>
    <w:rPr>
      <w:rFonts w:ascii="Trebuchet MS" w:hAnsi="Trebuchet MS" w:cs="Arial"/>
      <w:b/>
      <w:bCs/>
      <w:kern w:val="32"/>
      <w:sz w:val="24"/>
      <w:szCs w:val="32"/>
      <w:lang w:eastAsia="en-US"/>
    </w:rPr>
  </w:style>
  <w:style w:type="character" w:customStyle="1" w:styleId="regionname">
    <w:name w:val="regionname"/>
    <w:basedOn w:val="DefaultParagraphFont"/>
    <w:rsid w:val="00405246"/>
  </w:style>
  <w:style w:type="character" w:customStyle="1" w:styleId="projectregiondash">
    <w:name w:val="projectregiondash"/>
    <w:basedOn w:val="DefaultParagraphFont"/>
    <w:rsid w:val="00405246"/>
  </w:style>
  <w:style w:type="character" w:customStyle="1" w:styleId="projectname">
    <w:name w:val="projectname"/>
    <w:basedOn w:val="DefaultParagraphFont"/>
    <w:rsid w:val="00405246"/>
  </w:style>
  <w:style w:type="character" w:customStyle="1" w:styleId="EndnoteTextChar">
    <w:name w:val="Endnote Text Char"/>
    <w:basedOn w:val="DefaultParagraphFont"/>
    <w:link w:val="EndnoteText"/>
    <w:rsid w:val="00A11347"/>
  </w:style>
  <w:style w:type="character" w:customStyle="1" w:styleId="Heading2Char">
    <w:name w:val="Heading 2 Char"/>
    <w:basedOn w:val="DefaultParagraphFont"/>
    <w:link w:val="Heading2"/>
    <w:rsid w:val="006346AD"/>
    <w:rPr>
      <w:rFonts w:ascii="Trebuchet MS" w:hAnsi="Trebuchet MS" w:cs="Arial"/>
      <w:b/>
      <w:bCs/>
      <w:iCs/>
      <w:sz w:val="22"/>
      <w:szCs w:val="28"/>
      <w:lang w:eastAsia="en-US"/>
    </w:rPr>
  </w:style>
  <w:style w:type="paragraph" w:customStyle="1" w:styleId="lastupdated">
    <w:name w:val="lastupdated"/>
    <w:basedOn w:val="Normal"/>
    <w:rsid w:val="00C243C1"/>
    <w:pPr>
      <w:spacing w:before="100" w:beforeAutospacing="1" w:after="100" w:afterAutospacing="1"/>
    </w:pPr>
    <w:rPr>
      <w:sz w:val="24"/>
    </w:rPr>
  </w:style>
  <w:style w:type="character" w:customStyle="1" w:styleId="time">
    <w:name w:val="time"/>
    <w:basedOn w:val="DefaultParagraphFont"/>
    <w:rsid w:val="00C243C1"/>
  </w:style>
  <w:style w:type="paragraph" w:customStyle="1" w:styleId="Default">
    <w:name w:val="Default"/>
    <w:rsid w:val="00ED28AA"/>
    <w:pPr>
      <w:autoSpaceDE w:val="0"/>
      <w:autoSpaceDN w:val="0"/>
      <w:adjustRightInd w:val="0"/>
    </w:pPr>
    <w:rPr>
      <w:rFonts w:ascii="News Gothic MT" w:hAnsi="News Gothic MT" w:cs="News Gothic MT"/>
      <w:color w:val="000000"/>
      <w:sz w:val="24"/>
      <w:szCs w:val="24"/>
    </w:rPr>
  </w:style>
</w:styles>
</file>

<file path=word/webSettings.xml><?xml version="1.0" encoding="utf-8"?>
<w:webSettings xmlns:r="http://schemas.openxmlformats.org/officeDocument/2006/relationships" xmlns:w="http://schemas.openxmlformats.org/wordprocessingml/2006/main">
  <w:divs>
    <w:div w:id="93791855">
      <w:bodyDiv w:val="1"/>
      <w:marLeft w:val="0"/>
      <w:marRight w:val="0"/>
      <w:marTop w:val="0"/>
      <w:marBottom w:val="0"/>
      <w:divBdr>
        <w:top w:val="none" w:sz="0" w:space="0" w:color="auto"/>
        <w:left w:val="none" w:sz="0" w:space="0" w:color="auto"/>
        <w:bottom w:val="none" w:sz="0" w:space="0" w:color="auto"/>
        <w:right w:val="none" w:sz="0" w:space="0" w:color="auto"/>
      </w:divBdr>
    </w:div>
    <w:div w:id="111483947">
      <w:bodyDiv w:val="1"/>
      <w:marLeft w:val="0"/>
      <w:marRight w:val="0"/>
      <w:marTop w:val="0"/>
      <w:marBottom w:val="0"/>
      <w:divBdr>
        <w:top w:val="none" w:sz="0" w:space="0" w:color="auto"/>
        <w:left w:val="none" w:sz="0" w:space="0" w:color="auto"/>
        <w:bottom w:val="none" w:sz="0" w:space="0" w:color="auto"/>
        <w:right w:val="none" w:sz="0" w:space="0" w:color="auto"/>
      </w:divBdr>
    </w:div>
    <w:div w:id="251624271">
      <w:bodyDiv w:val="1"/>
      <w:marLeft w:val="0"/>
      <w:marRight w:val="0"/>
      <w:marTop w:val="0"/>
      <w:marBottom w:val="0"/>
      <w:divBdr>
        <w:top w:val="none" w:sz="0" w:space="0" w:color="auto"/>
        <w:left w:val="none" w:sz="0" w:space="0" w:color="auto"/>
        <w:bottom w:val="none" w:sz="0" w:space="0" w:color="auto"/>
        <w:right w:val="none" w:sz="0" w:space="0" w:color="auto"/>
      </w:divBdr>
    </w:div>
    <w:div w:id="319816882">
      <w:bodyDiv w:val="1"/>
      <w:marLeft w:val="0"/>
      <w:marRight w:val="0"/>
      <w:marTop w:val="0"/>
      <w:marBottom w:val="0"/>
      <w:divBdr>
        <w:top w:val="none" w:sz="0" w:space="0" w:color="auto"/>
        <w:left w:val="none" w:sz="0" w:space="0" w:color="auto"/>
        <w:bottom w:val="none" w:sz="0" w:space="0" w:color="auto"/>
        <w:right w:val="none" w:sz="0" w:space="0" w:color="auto"/>
      </w:divBdr>
    </w:div>
    <w:div w:id="325205683">
      <w:bodyDiv w:val="1"/>
      <w:marLeft w:val="0"/>
      <w:marRight w:val="0"/>
      <w:marTop w:val="0"/>
      <w:marBottom w:val="0"/>
      <w:divBdr>
        <w:top w:val="none" w:sz="0" w:space="0" w:color="auto"/>
        <w:left w:val="none" w:sz="0" w:space="0" w:color="auto"/>
        <w:bottom w:val="none" w:sz="0" w:space="0" w:color="auto"/>
        <w:right w:val="none" w:sz="0" w:space="0" w:color="auto"/>
      </w:divBdr>
      <w:divsChild>
        <w:div w:id="2042701680">
          <w:marLeft w:val="0"/>
          <w:marRight w:val="0"/>
          <w:marTop w:val="0"/>
          <w:marBottom w:val="0"/>
          <w:divBdr>
            <w:top w:val="none" w:sz="0" w:space="0" w:color="auto"/>
            <w:left w:val="none" w:sz="0" w:space="0" w:color="auto"/>
            <w:bottom w:val="none" w:sz="0" w:space="0" w:color="auto"/>
            <w:right w:val="none" w:sz="0" w:space="0" w:color="auto"/>
          </w:divBdr>
        </w:div>
        <w:div w:id="2109303402">
          <w:marLeft w:val="0"/>
          <w:marRight w:val="0"/>
          <w:marTop w:val="0"/>
          <w:marBottom w:val="0"/>
          <w:divBdr>
            <w:top w:val="none" w:sz="0" w:space="0" w:color="auto"/>
            <w:left w:val="none" w:sz="0" w:space="0" w:color="auto"/>
            <w:bottom w:val="none" w:sz="0" w:space="0" w:color="auto"/>
            <w:right w:val="none" w:sz="0" w:space="0" w:color="auto"/>
          </w:divBdr>
        </w:div>
      </w:divsChild>
    </w:div>
    <w:div w:id="344748199">
      <w:bodyDiv w:val="1"/>
      <w:marLeft w:val="0"/>
      <w:marRight w:val="0"/>
      <w:marTop w:val="0"/>
      <w:marBottom w:val="0"/>
      <w:divBdr>
        <w:top w:val="none" w:sz="0" w:space="0" w:color="auto"/>
        <w:left w:val="none" w:sz="0" w:space="0" w:color="auto"/>
        <w:bottom w:val="none" w:sz="0" w:space="0" w:color="auto"/>
        <w:right w:val="none" w:sz="0" w:space="0" w:color="auto"/>
      </w:divBdr>
    </w:div>
    <w:div w:id="354308864">
      <w:bodyDiv w:val="1"/>
      <w:marLeft w:val="0"/>
      <w:marRight w:val="0"/>
      <w:marTop w:val="0"/>
      <w:marBottom w:val="0"/>
      <w:divBdr>
        <w:top w:val="none" w:sz="0" w:space="0" w:color="auto"/>
        <w:left w:val="none" w:sz="0" w:space="0" w:color="auto"/>
        <w:bottom w:val="none" w:sz="0" w:space="0" w:color="auto"/>
        <w:right w:val="none" w:sz="0" w:space="0" w:color="auto"/>
      </w:divBdr>
    </w:div>
    <w:div w:id="397485862">
      <w:bodyDiv w:val="1"/>
      <w:marLeft w:val="0"/>
      <w:marRight w:val="0"/>
      <w:marTop w:val="0"/>
      <w:marBottom w:val="0"/>
      <w:divBdr>
        <w:top w:val="none" w:sz="0" w:space="0" w:color="auto"/>
        <w:left w:val="none" w:sz="0" w:space="0" w:color="auto"/>
        <w:bottom w:val="none" w:sz="0" w:space="0" w:color="auto"/>
        <w:right w:val="none" w:sz="0" w:space="0" w:color="auto"/>
      </w:divBdr>
    </w:div>
    <w:div w:id="422380888">
      <w:bodyDiv w:val="1"/>
      <w:marLeft w:val="0"/>
      <w:marRight w:val="0"/>
      <w:marTop w:val="0"/>
      <w:marBottom w:val="0"/>
      <w:divBdr>
        <w:top w:val="none" w:sz="0" w:space="0" w:color="auto"/>
        <w:left w:val="none" w:sz="0" w:space="0" w:color="auto"/>
        <w:bottom w:val="none" w:sz="0" w:space="0" w:color="auto"/>
        <w:right w:val="none" w:sz="0" w:space="0" w:color="auto"/>
      </w:divBdr>
      <w:divsChild>
        <w:div w:id="1985162867">
          <w:marLeft w:val="0"/>
          <w:marRight w:val="0"/>
          <w:marTop w:val="0"/>
          <w:marBottom w:val="0"/>
          <w:divBdr>
            <w:top w:val="none" w:sz="0" w:space="0" w:color="auto"/>
            <w:left w:val="none" w:sz="0" w:space="0" w:color="auto"/>
            <w:bottom w:val="none" w:sz="0" w:space="0" w:color="auto"/>
            <w:right w:val="none" w:sz="0" w:space="0" w:color="auto"/>
          </w:divBdr>
        </w:div>
        <w:div w:id="50810939">
          <w:marLeft w:val="0"/>
          <w:marRight w:val="0"/>
          <w:marTop w:val="0"/>
          <w:marBottom w:val="0"/>
          <w:divBdr>
            <w:top w:val="none" w:sz="0" w:space="0" w:color="auto"/>
            <w:left w:val="none" w:sz="0" w:space="0" w:color="auto"/>
            <w:bottom w:val="none" w:sz="0" w:space="0" w:color="auto"/>
            <w:right w:val="none" w:sz="0" w:space="0" w:color="auto"/>
          </w:divBdr>
        </w:div>
      </w:divsChild>
    </w:div>
    <w:div w:id="469791705">
      <w:bodyDiv w:val="1"/>
      <w:marLeft w:val="0"/>
      <w:marRight w:val="0"/>
      <w:marTop w:val="0"/>
      <w:marBottom w:val="0"/>
      <w:divBdr>
        <w:top w:val="none" w:sz="0" w:space="0" w:color="auto"/>
        <w:left w:val="none" w:sz="0" w:space="0" w:color="auto"/>
        <w:bottom w:val="none" w:sz="0" w:space="0" w:color="auto"/>
        <w:right w:val="none" w:sz="0" w:space="0" w:color="auto"/>
      </w:divBdr>
    </w:div>
    <w:div w:id="502167991">
      <w:bodyDiv w:val="1"/>
      <w:marLeft w:val="0"/>
      <w:marRight w:val="0"/>
      <w:marTop w:val="0"/>
      <w:marBottom w:val="0"/>
      <w:divBdr>
        <w:top w:val="none" w:sz="0" w:space="0" w:color="auto"/>
        <w:left w:val="none" w:sz="0" w:space="0" w:color="auto"/>
        <w:bottom w:val="none" w:sz="0" w:space="0" w:color="auto"/>
        <w:right w:val="none" w:sz="0" w:space="0" w:color="auto"/>
      </w:divBdr>
    </w:div>
    <w:div w:id="531848351">
      <w:bodyDiv w:val="1"/>
      <w:marLeft w:val="0"/>
      <w:marRight w:val="0"/>
      <w:marTop w:val="0"/>
      <w:marBottom w:val="0"/>
      <w:divBdr>
        <w:top w:val="none" w:sz="0" w:space="0" w:color="auto"/>
        <w:left w:val="none" w:sz="0" w:space="0" w:color="auto"/>
        <w:bottom w:val="none" w:sz="0" w:space="0" w:color="auto"/>
        <w:right w:val="none" w:sz="0" w:space="0" w:color="auto"/>
      </w:divBdr>
    </w:div>
    <w:div w:id="539364614">
      <w:bodyDiv w:val="1"/>
      <w:marLeft w:val="0"/>
      <w:marRight w:val="0"/>
      <w:marTop w:val="0"/>
      <w:marBottom w:val="0"/>
      <w:divBdr>
        <w:top w:val="none" w:sz="0" w:space="0" w:color="auto"/>
        <w:left w:val="none" w:sz="0" w:space="0" w:color="auto"/>
        <w:bottom w:val="none" w:sz="0" w:space="0" w:color="auto"/>
        <w:right w:val="none" w:sz="0" w:space="0" w:color="auto"/>
      </w:divBdr>
    </w:div>
    <w:div w:id="565990535">
      <w:bodyDiv w:val="1"/>
      <w:marLeft w:val="0"/>
      <w:marRight w:val="0"/>
      <w:marTop w:val="0"/>
      <w:marBottom w:val="0"/>
      <w:divBdr>
        <w:top w:val="none" w:sz="0" w:space="0" w:color="auto"/>
        <w:left w:val="none" w:sz="0" w:space="0" w:color="auto"/>
        <w:bottom w:val="none" w:sz="0" w:space="0" w:color="auto"/>
        <w:right w:val="none" w:sz="0" w:space="0" w:color="auto"/>
      </w:divBdr>
      <w:divsChild>
        <w:div w:id="238564006">
          <w:marLeft w:val="0"/>
          <w:marRight w:val="0"/>
          <w:marTop w:val="0"/>
          <w:marBottom w:val="0"/>
          <w:divBdr>
            <w:top w:val="none" w:sz="0" w:space="0" w:color="auto"/>
            <w:left w:val="none" w:sz="0" w:space="0" w:color="auto"/>
            <w:bottom w:val="none" w:sz="0" w:space="0" w:color="auto"/>
            <w:right w:val="none" w:sz="0" w:space="0" w:color="auto"/>
          </w:divBdr>
        </w:div>
      </w:divsChild>
    </w:div>
    <w:div w:id="588074863">
      <w:bodyDiv w:val="1"/>
      <w:marLeft w:val="0"/>
      <w:marRight w:val="0"/>
      <w:marTop w:val="0"/>
      <w:marBottom w:val="0"/>
      <w:divBdr>
        <w:top w:val="none" w:sz="0" w:space="0" w:color="auto"/>
        <w:left w:val="none" w:sz="0" w:space="0" w:color="auto"/>
        <w:bottom w:val="none" w:sz="0" w:space="0" w:color="auto"/>
        <w:right w:val="none" w:sz="0" w:space="0" w:color="auto"/>
      </w:divBdr>
    </w:div>
    <w:div w:id="598172950">
      <w:bodyDiv w:val="1"/>
      <w:marLeft w:val="0"/>
      <w:marRight w:val="0"/>
      <w:marTop w:val="0"/>
      <w:marBottom w:val="0"/>
      <w:divBdr>
        <w:top w:val="none" w:sz="0" w:space="0" w:color="auto"/>
        <w:left w:val="none" w:sz="0" w:space="0" w:color="auto"/>
        <w:bottom w:val="none" w:sz="0" w:space="0" w:color="auto"/>
        <w:right w:val="none" w:sz="0" w:space="0" w:color="auto"/>
      </w:divBdr>
      <w:divsChild>
        <w:div w:id="66194791">
          <w:marLeft w:val="0"/>
          <w:marRight w:val="0"/>
          <w:marTop w:val="0"/>
          <w:marBottom w:val="0"/>
          <w:divBdr>
            <w:top w:val="none" w:sz="0" w:space="0" w:color="auto"/>
            <w:left w:val="none" w:sz="0" w:space="0" w:color="auto"/>
            <w:bottom w:val="none" w:sz="0" w:space="0" w:color="auto"/>
            <w:right w:val="none" w:sz="0" w:space="0" w:color="auto"/>
          </w:divBdr>
        </w:div>
      </w:divsChild>
    </w:div>
    <w:div w:id="649284650">
      <w:bodyDiv w:val="1"/>
      <w:marLeft w:val="0"/>
      <w:marRight w:val="0"/>
      <w:marTop w:val="0"/>
      <w:marBottom w:val="0"/>
      <w:divBdr>
        <w:top w:val="none" w:sz="0" w:space="0" w:color="auto"/>
        <w:left w:val="none" w:sz="0" w:space="0" w:color="auto"/>
        <w:bottom w:val="none" w:sz="0" w:space="0" w:color="auto"/>
        <w:right w:val="none" w:sz="0" w:space="0" w:color="auto"/>
      </w:divBdr>
      <w:divsChild>
        <w:div w:id="1888176434">
          <w:marLeft w:val="0"/>
          <w:marRight w:val="0"/>
          <w:marTop w:val="0"/>
          <w:marBottom w:val="0"/>
          <w:divBdr>
            <w:top w:val="none" w:sz="0" w:space="0" w:color="auto"/>
            <w:left w:val="none" w:sz="0" w:space="0" w:color="auto"/>
            <w:bottom w:val="none" w:sz="0" w:space="0" w:color="auto"/>
            <w:right w:val="none" w:sz="0" w:space="0" w:color="auto"/>
          </w:divBdr>
        </w:div>
      </w:divsChild>
    </w:div>
    <w:div w:id="651103950">
      <w:bodyDiv w:val="1"/>
      <w:marLeft w:val="0"/>
      <w:marRight w:val="0"/>
      <w:marTop w:val="0"/>
      <w:marBottom w:val="0"/>
      <w:divBdr>
        <w:top w:val="none" w:sz="0" w:space="0" w:color="auto"/>
        <w:left w:val="none" w:sz="0" w:space="0" w:color="auto"/>
        <w:bottom w:val="none" w:sz="0" w:space="0" w:color="auto"/>
        <w:right w:val="none" w:sz="0" w:space="0" w:color="auto"/>
      </w:divBdr>
    </w:div>
    <w:div w:id="674191654">
      <w:bodyDiv w:val="1"/>
      <w:marLeft w:val="0"/>
      <w:marRight w:val="0"/>
      <w:marTop w:val="0"/>
      <w:marBottom w:val="0"/>
      <w:divBdr>
        <w:top w:val="none" w:sz="0" w:space="0" w:color="auto"/>
        <w:left w:val="none" w:sz="0" w:space="0" w:color="auto"/>
        <w:bottom w:val="none" w:sz="0" w:space="0" w:color="auto"/>
        <w:right w:val="none" w:sz="0" w:space="0" w:color="auto"/>
      </w:divBdr>
      <w:divsChild>
        <w:div w:id="1743873090">
          <w:marLeft w:val="0"/>
          <w:marRight w:val="0"/>
          <w:marTop w:val="0"/>
          <w:marBottom w:val="0"/>
          <w:divBdr>
            <w:top w:val="none" w:sz="0" w:space="0" w:color="auto"/>
            <w:left w:val="none" w:sz="0" w:space="0" w:color="auto"/>
            <w:bottom w:val="none" w:sz="0" w:space="0" w:color="auto"/>
            <w:right w:val="none" w:sz="0" w:space="0" w:color="auto"/>
          </w:divBdr>
        </w:div>
        <w:div w:id="1760786084">
          <w:marLeft w:val="0"/>
          <w:marRight w:val="0"/>
          <w:marTop w:val="0"/>
          <w:marBottom w:val="0"/>
          <w:divBdr>
            <w:top w:val="none" w:sz="0" w:space="0" w:color="auto"/>
            <w:left w:val="none" w:sz="0" w:space="0" w:color="auto"/>
            <w:bottom w:val="none" w:sz="0" w:space="0" w:color="auto"/>
            <w:right w:val="none" w:sz="0" w:space="0" w:color="auto"/>
          </w:divBdr>
        </w:div>
      </w:divsChild>
    </w:div>
    <w:div w:id="674502770">
      <w:bodyDiv w:val="1"/>
      <w:marLeft w:val="0"/>
      <w:marRight w:val="0"/>
      <w:marTop w:val="0"/>
      <w:marBottom w:val="0"/>
      <w:divBdr>
        <w:top w:val="none" w:sz="0" w:space="0" w:color="auto"/>
        <w:left w:val="none" w:sz="0" w:space="0" w:color="auto"/>
        <w:bottom w:val="none" w:sz="0" w:space="0" w:color="auto"/>
        <w:right w:val="none" w:sz="0" w:space="0" w:color="auto"/>
      </w:divBdr>
    </w:div>
    <w:div w:id="675303936">
      <w:bodyDiv w:val="1"/>
      <w:marLeft w:val="0"/>
      <w:marRight w:val="0"/>
      <w:marTop w:val="0"/>
      <w:marBottom w:val="0"/>
      <w:divBdr>
        <w:top w:val="none" w:sz="0" w:space="0" w:color="auto"/>
        <w:left w:val="none" w:sz="0" w:space="0" w:color="auto"/>
        <w:bottom w:val="none" w:sz="0" w:space="0" w:color="auto"/>
        <w:right w:val="none" w:sz="0" w:space="0" w:color="auto"/>
      </w:divBdr>
    </w:div>
    <w:div w:id="678199028">
      <w:bodyDiv w:val="1"/>
      <w:marLeft w:val="0"/>
      <w:marRight w:val="0"/>
      <w:marTop w:val="0"/>
      <w:marBottom w:val="0"/>
      <w:divBdr>
        <w:top w:val="none" w:sz="0" w:space="0" w:color="auto"/>
        <w:left w:val="none" w:sz="0" w:space="0" w:color="auto"/>
        <w:bottom w:val="none" w:sz="0" w:space="0" w:color="auto"/>
        <w:right w:val="none" w:sz="0" w:space="0" w:color="auto"/>
      </w:divBdr>
    </w:div>
    <w:div w:id="766774341">
      <w:bodyDiv w:val="1"/>
      <w:marLeft w:val="0"/>
      <w:marRight w:val="0"/>
      <w:marTop w:val="0"/>
      <w:marBottom w:val="0"/>
      <w:divBdr>
        <w:top w:val="none" w:sz="0" w:space="0" w:color="auto"/>
        <w:left w:val="none" w:sz="0" w:space="0" w:color="auto"/>
        <w:bottom w:val="none" w:sz="0" w:space="0" w:color="auto"/>
        <w:right w:val="none" w:sz="0" w:space="0" w:color="auto"/>
      </w:divBdr>
    </w:div>
    <w:div w:id="773595610">
      <w:bodyDiv w:val="1"/>
      <w:marLeft w:val="0"/>
      <w:marRight w:val="0"/>
      <w:marTop w:val="0"/>
      <w:marBottom w:val="0"/>
      <w:divBdr>
        <w:top w:val="none" w:sz="0" w:space="0" w:color="auto"/>
        <w:left w:val="none" w:sz="0" w:space="0" w:color="auto"/>
        <w:bottom w:val="none" w:sz="0" w:space="0" w:color="auto"/>
        <w:right w:val="none" w:sz="0" w:space="0" w:color="auto"/>
      </w:divBdr>
      <w:divsChild>
        <w:div w:id="479269674">
          <w:marLeft w:val="0"/>
          <w:marRight w:val="0"/>
          <w:marTop w:val="0"/>
          <w:marBottom w:val="0"/>
          <w:divBdr>
            <w:top w:val="none" w:sz="0" w:space="0" w:color="auto"/>
            <w:left w:val="none" w:sz="0" w:space="0" w:color="auto"/>
            <w:bottom w:val="none" w:sz="0" w:space="0" w:color="auto"/>
            <w:right w:val="none" w:sz="0" w:space="0" w:color="auto"/>
          </w:divBdr>
          <w:divsChild>
            <w:div w:id="270742165">
              <w:marLeft w:val="0"/>
              <w:marRight w:val="0"/>
              <w:marTop w:val="0"/>
              <w:marBottom w:val="0"/>
              <w:divBdr>
                <w:top w:val="none" w:sz="0" w:space="0" w:color="auto"/>
                <w:left w:val="none" w:sz="0" w:space="0" w:color="auto"/>
                <w:bottom w:val="none" w:sz="0" w:space="0" w:color="auto"/>
                <w:right w:val="none" w:sz="0" w:space="0" w:color="auto"/>
              </w:divBdr>
            </w:div>
            <w:div w:id="330137477">
              <w:marLeft w:val="0"/>
              <w:marRight w:val="0"/>
              <w:marTop w:val="0"/>
              <w:marBottom w:val="0"/>
              <w:divBdr>
                <w:top w:val="none" w:sz="0" w:space="0" w:color="auto"/>
                <w:left w:val="none" w:sz="0" w:space="0" w:color="auto"/>
                <w:bottom w:val="none" w:sz="0" w:space="0" w:color="auto"/>
                <w:right w:val="none" w:sz="0" w:space="0" w:color="auto"/>
              </w:divBdr>
            </w:div>
            <w:div w:id="1254825442">
              <w:marLeft w:val="0"/>
              <w:marRight w:val="0"/>
              <w:marTop w:val="0"/>
              <w:marBottom w:val="0"/>
              <w:divBdr>
                <w:top w:val="none" w:sz="0" w:space="0" w:color="auto"/>
                <w:left w:val="none" w:sz="0" w:space="0" w:color="auto"/>
                <w:bottom w:val="none" w:sz="0" w:space="0" w:color="auto"/>
                <w:right w:val="none" w:sz="0" w:space="0" w:color="auto"/>
              </w:divBdr>
            </w:div>
            <w:div w:id="1651210472">
              <w:marLeft w:val="0"/>
              <w:marRight w:val="0"/>
              <w:marTop w:val="0"/>
              <w:marBottom w:val="0"/>
              <w:divBdr>
                <w:top w:val="none" w:sz="0" w:space="0" w:color="auto"/>
                <w:left w:val="none" w:sz="0" w:space="0" w:color="auto"/>
                <w:bottom w:val="none" w:sz="0" w:space="0" w:color="auto"/>
                <w:right w:val="none" w:sz="0" w:space="0" w:color="auto"/>
              </w:divBdr>
            </w:div>
            <w:div w:id="1747190254">
              <w:marLeft w:val="0"/>
              <w:marRight w:val="0"/>
              <w:marTop w:val="0"/>
              <w:marBottom w:val="0"/>
              <w:divBdr>
                <w:top w:val="none" w:sz="0" w:space="0" w:color="auto"/>
                <w:left w:val="none" w:sz="0" w:space="0" w:color="auto"/>
                <w:bottom w:val="none" w:sz="0" w:space="0" w:color="auto"/>
                <w:right w:val="none" w:sz="0" w:space="0" w:color="auto"/>
              </w:divBdr>
            </w:div>
            <w:div w:id="1868177493">
              <w:marLeft w:val="0"/>
              <w:marRight w:val="0"/>
              <w:marTop w:val="0"/>
              <w:marBottom w:val="0"/>
              <w:divBdr>
                <w:top w:val="none" w:sz="0" w:space="0" w:color="auto"/>
                <w:left w:val="none" w:sz="0" w:space="0" w:color="auto"/>
                <w:bottom w:val="none" w:sz="0" w:space="0" w:color="auto"/>
                <w:right w:val="none" w:sz="0" w:space="0" w:color="auto"/>
              </w:divBdr>
            </w:div>
            <w:div w:id="2108768925">
              <w:marLeft w:val="0"/>
              <w:marRight w:val="0"/>
              <w:marTop w:val="0"/>
              <w:marBottom w:val="0"/>
              <w:divBdr>
                <w:top w:val="none" w:sz="0" w:space="0" w:color="auto"/>
                <w:left w:val="none" w:sz="0" w:space="0" w:color="auto"/>
                <w:bottom w:val="none" w:sz="0" w:space="0" w:color="auto"/>
                <w:right w:val="none" w:sz="0" w:space="0" w:color="auto"/>
              </w:divBdr>
            </w:div>
            <w:div w:id="2115855610">
              <w:marLeft w:val="0"/>
              <w:marRight w:val="0"/>
              <w:marTop w:val="0"/>
              <w:marBottom w:val="0"/>
              <w:divBdr>
                <w:top w:val="none" w:sz="0" w:space="0" w:color="auto"/>
                <w:left w:val="none" w:sz="0" w:space="0" w:color="auto"/>
                <w:bottom w:val="none" w:sz="0" w:space="0" w:color="auto"/>
                <w:right w:val="none" w:sz="0" w:space="0" w:color="auto"/>
              </w:divBdr>
            </w:div>
          </w:divsChild>
        </w:div>
        <w:div w:id="627276834">
          <w:marLeft w:val="0"/>
          <w:marRight w:val="0"/>
          <w:marTop w:val="0"/>
          <w:marBottom w:val="0"/>
          <w:divBdr>
            <w:top w:val="none" w:sz="0" w:space="0" w:color="auto"/>
            <w:left w:val="none" w:sz="0" w:space="0" w:color="auto"/>
            <w:bottom w:val="none" w:sz="0" w:space="0" w:color="auto"/>
            <w:right w:val="none" w:sz="0" w:space="0" w:color="auto"/>
          </w:divBdr>
          <w:divsChild>
            <w:div w:id="387188861">
              <w:marLeft w:val="0"/>
              <w:marRight w:val="0"/>
              <w:marTop w:val="0"/>
              <w:marBottom w:val="0"/>
              <w:divBdr>
                <w:top w:val="none" w:sz="0" w:space="0" w:color="auto"/>
                <w:left w:val="none" w:sz="0" w:space="0" w:color="auto"/>
                <w:bottom w:val="none" w:sz="0" w:space="0" w:color="auto"/>
                <w:right w:val="none" w:sz="0" w:space="0" w:color="auto"/>
              </w:divBdr>
              <w:divsChild>
                <w:div w:id="823009002">
                  <w:marLeft w:val="0"/>
                  <w:marRight w:val="0"/>
                  <w:marTop w:val="0"/>
                  <w:marBottom w:val="0"/>
                  <w:divBdr>
                    <w:top w:val="none" w:sz="0" w:space="0" w:color="auto"/>
                    <w:left w:val="none" w:sz="0" w:space="0" w:color="auto"/>
                    <w:bottom w:val="none" w:sz="0" w:space="0" w:color="auto"/>
                    <w:right w:val="none" w:sz="0" w:space="0" w:color="auto"/>
                  </w:divBdr>
                  <w:divsChild>
                    <w:div w:id="660080882">
                      <w:marLeft w:val="0"/>
                      <w:marRight w:val="0"/>
                      <w:marTop w:val="0"/>
                      <w:marBottom w:val="0"/>
                      <w:divBdr>
                        <w:top w:val="none" w:sz="0" w:space="0" w:color="auto"/>
                        <w:left w:val="none" w:sz="0" w:space="0" w:color="auto"/>
                        <w:bottom w:val="none" w:sz="0" w:space="0" w:color="auto"/>
                        <w:right w:val="none" w:sz="0" w:space="0" w:color="auto"/>
                      </w:divBdr>
                      <w:divsChild>
                        <w:div w:id="647247330">
                          <w:marLeft w:val="0"/>
                          <w:marRight w:val="0"/>
                          <w:marTop w:val="0"/>
                          <w:marBottom w:val="0"/>
                          <w:divBdr>
                            <w:top w:val="none" w:sz="0" w:space="0" w:color="auto"/>
                            <w:left w:val="none" w:sz="0" w:space="0" w:color="auto"/>
                            <w:bottom w:val="none" w:sz="0" w:space="0" w:color="auto"/>
                            <w:right w:val="none" w:sz="0" w:space="0" w:color="auto"/>
                          </w:divBdr>
                          <w:divsChild>
                            <w:div w:id="1427187249">
                              <w:marLeft w:val="0"/>
                              <w:marRight w:val="0"/>
                              <w:marTop w:val="0"/>
                              <w:marBottom w:val="0"/>
                              <w:divBdr>
                                <w:top w:val="none" w:sz="0" w:space="0" w:color="auto"/>
                                <w:left w:val="none" w:sz="0" w:space="0" w:color="auto"/>
                                <w:bottom w:val="none" w:sz="0" w:space="0" w:color="auto"/>
                                <w:right w:val="none" w:sz="0" w:space="0" w:color="auto"/>
                              </w:divBdr>
                              <w:divsChild>
                                <w:div w:id="2102800453">
                                  <w:marLeft w:val="0"/>
                                  <w:marRight w:val="0"/>
                                  <w:marTop w:val="0"/>
                                  <w:marBottom w:val="0"/>
                                  <w:divBdr>
                                    <w:top w:val="none" w:sz="0" w:space="0" w:color="auto"/>
                                    <w:left w:val="none" w:sz="0" w:space="0" w:color="auto"/>
                                    <w:bottom w:val="none" w:sz="0" w:space="0" w:color="auto"/>
                                    <w:right w:val="none" w:sz="0" w:space="0" w:color="auto"/>
                                  </w:divBdr>
                                  <w:divsChild>
                                    <w:div w:id="1930575186">
                                      <w:marLeft w:val="0"/>
                                      <w:marRight w:val="0"/>
                                      <w:marTop w:val="0"/>
                                      <w:marBottom w:val="0"/>
                                      <w:divBdr>
                                        <w:top w:val="none" w:sz="0" w:space="0" w:color="auto"/>
                                        <w:left w:val="none" w:sz="0" w:space="0" w:color="auto"/>
                                        <w:bottom w:val="none" w:sz="0" w:space="0" w:color="auto"/>
                                        <w:right w:val="none" w:sz="0" w:space="0" w:color="auto"/>
                                      </w:divBdr>
                                      <w:divsChild>
                                        <w:div w:id="129448523">
                                          <w:marLeft w:val="0"/>
                                          <w:marRight w:val="0"/>
                                          <w:marTop w:val="0"/>
                                          <w:marBottom w:val="0"/>
                                          <w:divBdr>
                                            <w:top w:val="none" w:sz="0" w:space="0" w:color="auto"/>
                                            <w:left w:val="none" w:sz="0" w:space="0" w:color="auto"/>
                                            <w:bottom w:val="none" w:sz="0" w:space="0" w:color="auto"/>
                                            <w:right w:val="none" w:sz="0" w:space="0" w:color="auto"/>
                                          </w:divBdr>
                                          <w:divsChild>
                                            <w:div w:id="1119567319">
                                              <w:marLeft w:val="0"/>
                                              <w:marRight w:val="0"/>
                                              <w:marTop w:val="0"/>
                                              <w:marBottom w:val="0"/>
                                              <w:divBdr>
                                                <w:top w:val="none" w:sz="0" w:space="0" w:color="auto"/>
                                                <w:left w:val="none" w:sz="0" w:space="0" w:color="auto"/>
                                                <w:bottom w:val="none" w:sz="0" w:space="0" w:color="auto"/>
                                                <w:right w:val="none" w:sz="0" w:space="0" w:color="auto"/>
                                              </w:divBdr>
                                            </w:div>
                                          </w:divsChild>
                                        </w:div>
                                        <w:div w:id="1296594555">
                                          <w:marLeft w:val="0"/>
                                          <w:marRight w:val="0"/>
                                          <w:marTop w:val="0"/>
                                          <w:marBottom w:val="0"/>
                                          <w:divBdr>
                                            <w:top w:val="none" w:sz="0" w:space="0" w:color="auto"/>
                                            <w:left w:val="none" w:sz="0" w:space="0" w:color="auto"/>
                                            <w:bottom w:val="none" w:sz="0" w:space="0" w:color="auto"/>
                                            <w:right w:val="none" w:sz="0" w:space="0" w:color="auto"/>
                                          </w:divBdr>
                                          <w:divsChild>
                                            <w:div w:id="430662975">
                                              <w:marLeft w:val="0"/>
                                              <w:marRight w:val="0"/>
                                              <w:marTop w:val="0"/>
                                              <w:marBottom w:val="0"/>
                                              <w:divBdr>
                                                <w:top w:val="none" w:sz="0" w:space="0" w:color="auto"/>
                                                <w:left w:val="none" w:sz="0" w:space="0" w:color="auto"/>
                                                <w:bottom w:val="none" w:sz="0" w:space="0" w:color="auto"/>
                                                <w:right w:val="none" w:sz="0" w:space="0" w:color="auto"/>
                                              </w:divBdr>
                                              <w:divsChild>
                                                <w:div w:id="934291009">
                                                  <w:marLeft w:val="0"/>
                                                  <w:marRight w:val="0"/>
                                                  <w:marTop w:val="0"/>
                                                  <w:marBottom w:val="0"/>
                                                  <w:divBdr>
                                                    <w:top w:val="none" w:sz="0" w:space="0" w:color="auto"/>
                                                    <w:left w:val="none" w:sz="0" w:space="0" w:color="auto"/>
                                                    <w:bottom w:val="none" w:sz="0" w:space="0" w:color="auto"/>
                                                    <w:right w:val="none" w:sz="0" w:space="0" w:color="auto"/>
                                                  </w:divBdr>
                                                  <w:divsChild>
                                                    <w:div w:id="2439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37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7930329">
              <w:marLeft w:val="0"/>
              <w:marRight w:val="0"/>
              <w:marTop w:val="0"/>
              <w:marBottom w:val="0"/>
              <w:divBdr>
                <w:top w:val="none" w:sz="0" w:space="0" w:color="auto"/>
                <w:left w:val="none" w:sz="0" w:space="0" w:color="auto"/>
                <w:bottom w:val="none" w:sz="0" w:space="0" w:color="auto"/>
                <w:right w:val="none" w:sz="0" w:space="0" w:color="auto"/>
              </w:divBdr>
            </w:div>
            <w:div w:id="16939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2369">
      <w:bodyDiv w:val="1"/>
      <w:marLeft w:val="0"/>
      <w:marRight w:val="0"/>
      <w:marTop w:val="0"/>
      <w:marBottom w:val="0"/>
      <w:divBdr>
        <w:top w:val="none" w:sz="0" w:space="0" w:color="auto"/>
        <w:left w:val="none" w:sz="0" w:space="0" w:color="auto"/>
        <w:bottom w:val="none" w:sz="0" w:space="0" w:color="auto"/>
        <w:right w:val="none" w:sz="0" w:space="0" w:color="auto"/>
      </w:divBdr>
    </w:div>
    <w:div w:id="847253693">
      <w:bodyDiv w:val="1"/>
      <w:marLeft w:val="0"/>
      <w:marRight w:val="0"/>
      <w:marTop w:val="0"/>
      <w:marBottom w:val="0"/>
      <w:divBdr>
        <w:top w:val="none" w:sz="0" w:space="0" w:color="auto"/>
        <w:left w:val="none" w:sz="0" w:space="0" w:color="auto"/>
        <w:bottom w:val="none" w:sz="0" w:space="0" w:color="auto"/>
        <w:right w:val="none" w:sz="0" w:space="0" w:color="auto"/>
      </w:divBdr>
    </w:div>
    <w:div w:id="887686509">
      <w:bodyDiv w:val="1"/>
      <w:marLeft w:val="0"/>
      <w:marRight w:val="0"/>
      <w:marTop w:val="0"/>
      <w:marBottom w:val="0"/>
      <w:divBdr>
        <w:top w:val="none" w:sz="0" w:space="0" w:color="auto"/>
        <w:left w:val="none" w:sz="0" w:space="0" w:color="auto"/>
        <w:bottom w:val="none" w:sz="0" w:space="0" w:color="auto"/>
        <w:right w:val="none" w:sz="0" w:space="0" w:color="auto"/>
      </w:divBdr>
      <w:divsChild>
        <w:div w:id="499471354">
          <w:marLeft w:val="0"/>
          <w:marRight w:val="0"/>
          <w:marTop w:val="0"/>
          <w:marBottom w:val="0"/>
          <w:divBdr>
            <w:top w:val="none" w:sz="0" w:space="0" w:color="auto"/>
            <w:left w:val="none" w:sz="0" w:space="0" w:color="auto"/>
            <w:bottom w:val="none" w:sz="0" w:space="0" w:color="auto"/>
            <w:right w:val="none" w:sz="0" w:space="0" w:color="auto"/>
          </w:divBdr>
          <w:divsChild>
            <w:div w:id="247007877">
              <w:marLeft w:val="0"/>
              <w:marRight w:val="0"/>
              <w:marTop w:val="0"/>
              <w:marBottom w:val="0"/>
              <w:divBdr>
                <w:top w:val="none" w:sz="0" w:space="0" w:color="auto"/>
                <w:left w:val="none" w:sz="0" w:space="0" w:color="auto"/>
                <w:bottom w:val="none" w:sz="0" w:space="0" w:color="auto"/>
                <w:right w:val="none" w:sz="0" w:space="0" w:color="auto"/>
              </w:divBdr>
              <w:divsChild>
                <w:div w:id="50929416">
                  <w:marLeft w:val="0"/>
                  <w:marRight w:val="0"/>
                  <w:marTop w:val="0"/>
                  <w:marBottom w:val="0"/>
                  <w:divBdr>
                    <w:top w:val="none" w:sz="0" w:space="0" w:color="auto"/>
                    <w:left w:val="none" w:sz="0" w:space="0" w:color="auto"/>
                    <w:bottom w:val="none" w:sz="0" w:space="0" w:color="auto"/>
                    <w:right w:val="none" w:sz="0" w:space="0" w:color="auto"/>
                  </w:divBdr>
                  <w:divsChild>
                    <w:div w:id="294793932">
                      <w:marLeft w:val="0"/>
                      <w:marRight w:val="0"/>
                      <w:marTop w:val="0"/>
                      <w:marBottom w:val="0"/>
                      <w:divBdr>
                        <w:top w:val="none" w:sz="0" w:space="0" w:color="auto"/>
                        <w:left w:val="none" w:sz="0" w:space="0" w:color="auto"/>
                        <w:bottom w:val="none" w:sz="0" w:space="0" w:color="auto"/>
                        <w:right w:val="none" w:sz="0" w:space="0" w:color="auto"/>
                      </w:divBdr>
                      <w:divsChild>
                        <w:div w:id="1129737863">
                          <w:marLeft w:val="0"/>
                          <w:marRight w:val="0"/>
                          <w:marTop w:val="0"/>
                          <w:marBottom w:val="0"/>
                          <w:divBdr>
                            <w:top w:val="none" w:sz="0" w:space="0" w:color="auto"/>
                            <w:left w:val="none" w:sz="0" w:space="0" w:color="auto"/>
                            <w:bottom w:val="none" w:sz="0" w:space="0" w:color="auto"/>
                            <w:right w:val="none" w:sz="0" w:space="0" w:color="auto"/>
                          </w:divBdr>
                        </w:div>
                        <w:div w:id="1346203813">
                          <w:marLeft w:val="0"/>
                          <w:marRight w:val="0"/>
                          <w:marTop w:val="0"/>
                          <w:marBottom w:val="0"/>
                          <w:divBdr>
                            <w:top w:val="none" w:sz="0" w:space="0" w:color="auto"/>
                            <w:left w:val="none" w:sz="0" w:space="0" w:color="auto"/>
                            <w:bottom w:val="none" w:sz="0" w:space="0" w:color="auto"/>
                            <w:right w:val="none" w:sz="0" w:space="0" w:color="auto"/>
                          </w:divBdr>
                        </w:div>
                      </w:divsChild>
                    </w:div>
                    <w:div w:id="707949796">
                      <w:marLeft w:val="0"/>
                      <w:marRight w:val="0"/>
                      <w:marTop w:val="0"/>
                      <w:marBottom w:val="0"/>
                      <w:divBdr>
                        <w:top w:val="none" w:sz="0" w:space="0" w:color="auto"/>
                        <w:left w:val="none" w:sz="0" w:space="0" w:color="auto"/>
                        <w:bottom w:val="none" w:sz="0" w:space="0" w:color="auto"/>
                        <w:right w:val="none" w:sz="0" w:space="0" w:color="auto"/>
                      </w:divBdr>
                      <w:divsChild>
                        <w:div w:id="1553074471">
                          <w:marLeft w:val="0"/>
                          <w:marRight w:val="0"/>
                          <w:marTop w:val="0"/>
                          <w:marBottom w:val="0"/>
                          <w:divBdr>
                            <w:top w:val="none" w:sz="0" w:space="0" w:color="auto"/>
                            <w:left w:val="none" w:sz="0" w:space="0" w:color="auto"/>
                            <w:bottom w:val="none" w:sz="0" w:space="0" w:color="auto"/>
                            <w:right w:val="none" w:sz="0" w:space="0" w:color="auto"/>
                          </w:divBdr>
                          <w:divsChild>
                            <w:div w:id="906452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681554">
                              <w:marLeft w:val="0"/>
                              <w:marRight w:val="0"/>
                              <w:marTop w:val="0"/>
                              <w:marBottom w:val="0"/>
                              <w:divBdr>
                                <w:top w:val="none" w:sz="0" w:space="0" w:color="auto"/>
                                <w:left w:val="none" w:sz="0" w:space="0" w:color="auto"/>
                                <w:bottom w:val="none" w:sz="0" w:space="0" w:color="auto"/>
                                <w:right w:val="none" w:sz="0" w:space="0" w:color="auto"/>
                              </w:divBdr>
                              <w:divsChild>
                                <w:div w:id="173299847">
                                  <w:marLeft w:val="0"/>
                                  <w:marRight w:val="0"/>
                                  <w:marTop w:val="0"/>
                                  <w:marBottom w:val="0"/>
                                  <w:divBdr>
                                    <w:top w:val="none" w:sz="0" w:space="0" w:color="auto"/>
                                    <w:left w:val="none" w:sz="0" w:space="0" w:color="auto"/>
                                    <w:bottom w:val="none" w:sz="0" w:space="0" w:color="auto"/>
                                    <w:right w:val="none" w:sz="0" w:space="0" w:color="auto"/>
                                  </w:divBdr>
                                  <w:divsChild>
                                    <w:div w:id="15245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05">
          <w:marLeft w:val="0"/>
          <w:marRight w:val="0"/>
          <w:marTop w:val="0"/>
          <w:marBottom w:val="0"/>
          <w:divBdr>
            <w:top w:val="none" w:sz="0" w:space="0" w:color="auto"/>
            <w:left w:val="none" w:sz="0" w:space="0" w:color="auto"/>
            <w:bottom w:val="none" w:sz="0" w:space="0" w:color="auto"/>
            <w:right w:val="none" w:sz="0" w:space="0" w:color="auto"/>
          </w:divBdr>
        </w:div>
      </w:divsChild>
    </w:div>
    <w:div w:id="890115108">
      <w:bodyDiv w:val="1"/>
      <w:marLeft w:val="0"/>
      <w:marRight w:val="0"/>
      <w:marTop w:val="0"/>
      <w:marBottom w:val="0"/>
      <w:divBdr>
        <w:top w:val="none" w:sz="0" w:space="0" w:color="auto"/>
        <w:left w:val="none" w:sz="0" w:space="0" w:color="auto"/>
        <w:bottom w:val="none" w:sz="0" w:space="0" w:color="auto"/>
        <w:right w:val="none" w:sz="0" w:space="0" w:color="auto"/>
      </w:divBdr>
      <w:divsChild>
        <w:div w:id="1422293769">
          <w:marLeft w:val="0"/>
          <w:marRight w:val="0"/>
          <w:marTop w:val="0"/>
          <w:marBottom w:val="0"/>
          <w:divBdr>
            <w:top w:val="none" w:sz="0" w:space="0" w:color="auto"/>
            <w:left w:val="none" w:sz="0" w:space="0" w:color="auto"/>
            <w:bottom w:val="none" w:sz="0" w:space="0" w:color="auto"/>
            <w:right w:val="none" w:sz="0" w:space="0" w:color="auto"/>
          </w:divBdr>
          <w:divsChild>
            <w:div w:id="8260904">
              <w:marLeft w:val="0"/>
              <w:marRight w:val="0"/>
              <w:marTop w:val="0"/>
              <w:marBottom w:val="0"/>
              <w:divBdr>
                <w:top w:val="none" w:sz="0" w:space="0" w:color="auto"/>
                <w:left w:val="none" w:sz="0" w:space="0" w:color="auto"/>
                <w:bottom w:val="none" w:sz="0" w:space="0" w:color="auto"/>
                <w:right w:val="none" w:sz="0" w:space="0" w:color="auto"/>
              </w:divBdr>
              <w:divsChild>
                <w:div w:id="1283462806">
                  <w:marLeft w:val="0"/>
                  <w:marRight w:val="0"/>
                  <w:marTop w:val="0"/>
                  <w:marBottom w:val="0"/>
                  <w:divBdr>
                    <w:top w:val="none" w:sz="0" w:space="0" w:color="auto"/>
                    <w:left w:val="none" w:sz="0" w:space="0" w:color="auto"/>
                    <w:bottom w:val="none" w:sz="0" w:space="0" w:color="auto"/>
                    <w:right w:val="none" w:sz="0" w:space="0" w:color="auto"/>
                  </w:divBdr>
                  <w:divsChild>
                    <w:div w:id="5581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79757">
          <w:marLeft w:val="0"/>
          <w:marRight w:val="0"/>
          <w:marTop w:val="0"/>
          <w:marBottom w:val="0"/>
          <w:divBdr>
            <w:top w:val="none" w:sz="0" w:space="0" w:color="auto"/>
            <w:left w:val="none" w:sz="0" w:space="0" w:color="auto"/>
            <w:bottom w:val="none" w:sz="0" w:space="0" w:color="auto"/>
            <w:right w:val="none" w:sz="0" w:space="0" w:color="auto"/>
          </w:divBdr>
          <w:divsChild>
            <w:div w:id="268438475">
              <w:marLeft w:val="0"/>
              <w:marRight w:val="0"/>
              <w:marTop w:val="0"/>
              <w:marBottom w:val="0"/>
              <w:divBdr>
                <w:top w:val="none" w:sz="0" w:space="0" w:color="auto"/>
                <w:left w:val="none" w:sz="0" w:space="0" w:color="auto"/>
                <w:bottom w:val="none" w:sz="0" w:space="0" w:color="auto"/>
                <w:right w:val="none" w:sz="0" w:space="0" w:color="auto"/>
              </w:divBdr>
              <w:divsChild>
                <w:div w:id="873352087">
                  <w:marLeft w:val="0"/>
                  <w:marRight w:val="0"/>
                  <w:marTop w:val="0"/>
                  <w:marBottom w:val="0"/>
                  <w:divBdr>
                    <w:top w:val="none" w:sz="0" w:space="0" w:color="auto"/>
                    <w:left w:val="none" w:sz="0" w:space="0" w:color="auto"/>
                    <w:bottom w:val="none" w:sz="0" w:space="0" w:color="auto"/>
                    <w:right w:val="none" w:sz="0" w:space="0" w:color="auto"/>
                  </w:divBdr>
                </w:div>
                <w:div w:id="12895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5163">
      <w:bodyDiv w:val="1"/>
      <w:marLeft w:val="0"/>
      <w:marRight w:val="0"/>
      <w:marTop w:val="0"/>
      <w:marBottom w:val="0"/>
      <w:divBdr>
        <w:top w:val="none" w:sz="0" w:space="0" w:color="auto"/>
        <w:left w:val="none" w:sz="0" w:space="0" w:color="auto"/>
        <w:bottom w:val="none" w:sz="0" w:space="0" w:color="auto"/>
        <w:right w:val="none" w:sz="0" w:space="0" w:color="auto"/>
      </w:divBdr>
    </w:div>
    <w:div w:id="920287101">
      <w:bodyDiv w:val="1"/>
      <w:marLeft w:val="0"/>
      <w:marRight w:val="0"/>
      <w:marTop w:val="0"/>
      <w:marBottom w:val="0"/>
      <w:divBdr>
        <w:top w:val="none" w:sz="0" w:space="0" w:color="auto"/>
        <w:left w:val="none" w:sz="0" w:space="0" w:color="auto"/>
        <w:bottom w:val="none" w:sz="0" w:space="0" w:color="auto"/>
        <w:right w:val="none" w:sz="0" w:space="0" w:color="auto"/>
      </w:divBdr>
    </w:div>
    <w:div w:id="961616856">
      <w:bodyDiv w:val="1"/>
      <w:marLeft w:val="0"/>
      <w:marRight w:val="0"/>
      <w:marTop w:val="0"/>
      <w:marBottom w:val="0"/>
      <w:divBdr>
        <w:top w:val="none" w:sz="0" w:space="0" w:color="auto"/>
        <w:left w:val="none" w:sz="0" w:space="0" w:color="auto"/>
        <w:bottom w:val="none" w:sz="0" w:space="0" w:color="auto"/>
        <w:right w:val="none" w:sz="0" w:space="0" w:color="auto"/>
      </w:divBdr>
    </w:div>
    <w:div w:id="969633257">
      <w:bodyDiv w:val="1"/>
      <w:marLeft w:val="0"/>
      <w:marRight w:val="0"/>
      <w:marTop w:val="0"/>
      <w:marBottom w:val="0"/>
      <w:divBdr>
        <w:top w:val="none" w:sz="0" w:space="0" w:color="auto"/>
        <w:left w:val="none" w:sz="0" w:space="0" w:color="auto"/>
        <w:bottom w:val="none" w:sz="0" w:space="0" w:color="auto"/>
        <w:right w:val="none" w:sz="0" w:space="0" w:color="auto"/>
      </w:divBdr>
    </w:div>
    <w:div w:id="971637003">
      <w:bodyDiv w:val="1"/>
      <w:marLeft w:val="0"/>
      <w:marRight w:val="0"/>
      <w:marTop w:val="0"/>
      <w:marBottom w:val="0"/>
      <w:divBdr>
        <w:top w:val="none" w:sz="0" w:space="0" w:color="auto"/>
        <w:left w:val="none" w:sz="0" w:space="0" w:color="auto"/>
        <w:bottom w:val="none" w:sz="0" w:space="0" w:color="auto"/>
        <w:right w:val="none" w:sz="0" w:space="0" w:color="auto"/>
      </w:divBdr>
    </w:div>
    <w:div w:id="982078592">
      <w:bodyDiv w:val="1"/>
      <w:marLeft w:val="0"/>
      <w:marRight w:val="0"/>
      <w:marTop w:val="0"/>
      <w:marBottom w:val="0"/>
      <w:divBdr>
        <w:top w:val="none" w:sz="0" w:space="0" w:color="auto"/>
        <w:left w:val="none" w:sz="0" w:space="0" w:color="auto"/>
        <w:bottom w:val="none" w:sz="0" w:space="0" w:color="auto"/>
        <w:right w:val="none" w:sz="0" w:space="0" w:color="auto"/>
      </w:divBdr>
    </w:div>
    <w:div w:id="1019116110">
      <w:bodyDiv w:val="1"/>
      <w:marLeft w:val="0"/>
      <w:marRight w:val="0"/>
      <w:marTop w:val="0"/>
      <w:marBottom w:val="0"/>
      <w:divBdr>
        <w:top w:val="none" w:sz="0" w:space="0" w:color="auto"/>
        <w:left w:val="none" w:sz="0" w:space="0" w:color="auto"/>
        <w:bottom w:val="none" w:sz="0" w:space="0" w:color="auto"/>
        <w:right w:val="none" w:sz="0" w:space="0" w:color="auto"/>
      </w:divBdr>
      <w:divsChild>
        <w:div w:id="828013702">
          <w:marLeft w:val="0"/>
          <w:marRight w:val="0"/>
          <w:marTop w:val="0"/>
          <w:marBottom w:val="0"/>
          <w:divBdr>
            <w:top w:val="none" w:sz="0" w:space="0" w:color="auto"/>
            <w:left w:val="none" w:sz="0" w:space="0" w:color="auto"/>
            <w:bottom w:val="none" w:sz="0" w:space="0" w:color="auto"/>
            <w:right w:val="none" w:sz="0" w:space="0" w:color="auto"/>
          </w:divBdr>
        </w:div>
      </w:divsChild>
    </w:div>
    <w:div w:id="1022899890">
      <w:bodyDiv w:val="1"/>
      <w:marLeft w:val="0"/>
      <w:marRight w:val="0"/>
      <w:marTop w:val="0"/>
      <w:marBottom w:val="0"/>
      <w:divBdr>
        <w:top w:val="none" w:sz="0" w:space="0" w:color="auto"/>
        <w:left w:val="none" w:sz="0" w:space="0" w:color="auto"/>
        <w:bottom w:val="none" w:sz="0" w:space="0" w:color="auto"/>
        <w:right w:val="none" w:sz="0" w:space="0" w:color="auto"/>
      </w:divBdr>
      <w:divsChild>
        <w:div w:id="412242144">
          <w:marLeft w:val="0"/>
          <w:marRight w:val="0"/>
          <w:marTop w:val="0"/>
          <w:marBottom w:val="0"/>
          <w:divBdr>
            <w:top w:val="none" w:sz="0" w:space="0" w:color="auto"/>
            <w:left w:val="none" w:sz="0" w:space="0" w:color="auto"/>
            <w:bottom w:val="none" w:sz="0" w:space="0" w:color="auto"/>
            <w:right w:val="none" w:sz="0" w:space="0" w:color="auto"/>
          </w:divBdr>
          <w:divsChild>
            <w:div w:id="1067722585">
              <w:marLeft w:val="0"/>
              <w:marRight w:val="0"/>
              <w:marTop w:val="0"/>
              <w:marBottom w:val="0"/>
              <w:divBdr>
                <w:top w:val="none" w:sz="0" w:space="0" w:color="auto"/>
                <w:left w:val="none" w:sz="0" w:space="0" w:color="auto"/>
                <w:bottom w:val="none" w:sz="0" w:space="0" w:color="auto"/>
                <w:right w:val="none" w:sz="0" w:space="0" w:color="auto"/>
              </w:divBdr>
              <w:divsChild>
                <w:div w:id="363092813">
                  <w:marLeft w:val="0"/>
                  <w:marRight w:val="0"/>
                  <w:marTop w:val="0"/>
                  <w:marBottom w:val="0"/>
                  <w:divBdr>
                    <w:top w:val="none" w:sz="0" w:space="0" w:color="auto"/>
                    <w:left w:val="none" w:sz="0" w:space="0" w:color="auto"/>
                    <w:bottom w:val="none" w:sz="0" w:space="0" w:color="auto"/>
                    <w:right w:val="none" w:sz="0" w:space="0" w:color="auto"/>
                  </w:divBdr>
                  <w:divsChild>
                    <w:div w:id="945499663">
                      <w:marLeft w:val="0"/>
                      <w:marRight w:val="0"/>
                      <w:marTop w:val="0"/>
                      <w:marBottom w:val="0"/>
                      <w:divBdr>
                        <w:top w:val="none" w:sz="0" w:space="0" w:color="auto"/>
                        <w:left w:val="none" w:sz="0" w:space="0" w:color="auto"/>
                        <w:bottom w:val="none" w:sz="0" w:space="0" w:color="auto"/>
                        <w:right w:val="none" w:sz="0" w:space="0" w:color="auto"/>
                      </w:divBdr>
                      <w:divsChild>
                        <w:div w:id="305623663">
                          <w:marLeft w:val="0"/>
                          <w:marRight w:val="0"/>
                          <w:marTop w:val="0"/>
                          <w:marBottom w:val="0"/>
                          <w:divBdr>
                            <w:top w:val="none" w:sz="0" w:space="0" w:color="auto"/>
                            <w:left w:val="none" w:sz="0" w:space="0" w:color="auto"/>
                            <w:bottom w:val="none" w:sz="0" w:space="0" w:color="auto"/>
                            <w:right w:val="none" w:sz="0" w:space="0" w:color="auto"/>
                          </w:divBdr>
                        </w:div>
                        <w:div w:id="18450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95917">
          <w:marLeft w:val="0"/>
          <w:marRight w:val="0"/>
          <w:marTop w:val="0"/>
          <w:marBottom w:val="0"/>
          <w:divBdr>
            <w:top w:val="none" w:sz="0" w:space="0" w:color="auto"/>
            <w:left w:val="none" w:sz="0" w:space="0" w:color="auto"/>
            <w:bottom w:val="none" w:sz="0" w:space="0" w:color="auto"/>
            <w:right w:val="none" w:sz="0" w:space="0" w:color="auto"/>
          </w:divBdr>
        </w:div>
      </w:divsChild>
    </w:div>
    <w:div w:id="1040011514">
      <w:bodyDiv w:val="1"/>
      <w:marLeft w:val="0"/>
      <w:marRight w:val="0"/>
      <w:marTop w:val="0"/>
      <w:marBottom w:val="0"/>
      <w:divBdr>
        <w:top w:val="none" w:sz="0" w:space="0" w:color="auto"/>
        <w:left w:val="none" w:sz="0" w:space="0" w:color="auto"/>
        <w:bottom w:val="none" w:sz="0" w:space="0" w:color="auto"/>
        <w:right w:val="none" w:sz="0" w:space="0" w:color="auto"/>
      </w:divBdr>
      <w:divsChild>
        <w:div w:id="676808955">
          <w:marLeft w:val="0"/>
          <w:marRight w:val="0"/>
          <w:marTop w:val="0"/>
          <w:marBottom w:val="0"/>
          <w:divBdr>
            <w:top w:val="none" w:sz="0" w:space="0" w:color="auto"/>
            <w:left w:val="none" w:sz="0" w:space="0" w:color="auto"/>
            <w:bottom w:val="none" w:sz="0" w:space="0" w:color="auto"/>
            <w:right w:val="none" w:sz="0" w:space="0" w:color="auto"/>
          </w:divBdr>
          <w:divsChild>
            <w:div w:id="446318938">
              <w:marLeft w:val="0"/>
              <w:marRight w:val="0"/>
              <w:marTop w:val="0"/>
              <w:marBottom w:val="0"/>
              <w:divBdr>
                <w:top w:val="none" w:sz="0" w:space="0" w:color="auto"/>
                <w:left w:val="none" w:sz="0" w:space="0" w:color="auto"/>
                <w:bottom w:val="none" w:sz="0" w:space="0" w:color="auto"/>
                <w:right w:val="none" w:sz="0" w:space="0" w:color="auto"/>
              </w:divBdr>
            </w:div>
            <w:div w:id="784276821">
              <w:marLeft w:val="0"/>
              <w:marRight w:val="0"/>
              <w:marTop w:val="0"/>
              <w:marBottom w:val="0"/>
              <w:divBdr>
                <w:top w:val="none" w:sz="0" w:space="0" w:color="auto"/>
                <w:left w:val="none" w:sz="0" w:space="0" w:color="auto"/>
                <w:bottom w:val="none" w:sz="0" w:space="0" w:color="auto"/>
                <w:right w:val="none" w:sz="0" w:space="0" w:color="auto"/>
              </w:divBdr>
            </w:div>
            <w:div w:id="1150174824">
              <w:marLeft w:val="0"/>
              <w:marRight w:val="0"/>
              <w:marTop w:val="0"/>
              <w:marBottom w:val="0"/>
              <w:divBdr>
                <w:top w:val="none" w:sz="0" w:space="0" w:color="auto"/>
                <w:left w:val="none" w:sz="0" w:space="0" w:color="auto"/>
                <w:bottom w:val="none" w:sz="0" w:space="0" w:color="auto"/>
                <w:right w:val="none" w:sz="0" w:space="0" w:color="auto"/>
              </w:divBdr>
              <w:divsChild>
                <w:div w:id="1311981027">
                  <w:marLeft w:val="0"/>
                  <w:marRight w:val="0"/>
                  <w:marTop w:val="0"/>
                  <w:marBottom w:val="0"/>
                  <w:divBdr>
                    <w:top w:val="none" w:sz="0" w:space="0" w:color="auto"/>
                    <w:left w:val="none" w:sz="0" w:space="0" w:color="auto"/>
                    <w:bottom w:val="none" w:sz="0" w:space="0" w:color="auto"/>
                    <w:right w:val="none" w:sz="0" w:space="0" w:color="auto"/>
                  </w:divBdr>
                  <w:divsChild>
                    <w:div w:id="1404138443">
                      <w:marLeft w:val="0"/>
                      <w:marRight w:val="0"/>
                      <w:marTop w:val="0"/>
                      <w:marBottom w:val="0"/>
                      <w:divBdr>
                        <w:top w:val="none" w:sz="0" w:space="0" w:color="auto"/>
                        <w:left w:val="none" w:sz="0" w:space="0" w:color="auto"/>
                        <w:bottom w:val="none" w:sz="0" w:space="0" w:color="auto"/>
                        <w:right w:val="none" w:sz="0" w:space="0" w:color="auto"/>
                      </w:divBdr>
                      <w:divsChild>
                        <w:div w:id="456873205">
                          <w:marLeft w:val="0"/>
                          <w:marRight w:val="0"/>
                          <w:marTop w:val="0"/>
                          <w:marBottom w:val="0"/>
                          <w:divBdr>
                            <w:top w:val="none" w:sz="0" w:space="0" w:color="auto"/>
                            <w:left w:val="none" w:sz="0" w:space="0" w:color="auto"/>
                            <w:bottom w:val="none" w:sz="0" w:space="0" w:color="auto"/>
                            <w:right w:val="none" w:sz="0" w:space="0" w:color="auto"/>
                          </w:divBdr>
                          <w:divsChild>
                            <w:div w:id="121582189">
                              <w:marLeft w:val="0"/>
                              <w:marRight w:val="0"/>
                              <w:marTop w:val="0"/>
                              <w:marBottom w:val="0"/>
                              <w:divBdr>
                                <w:top w:val="none" w:sz="0" w:space="0" w:color="auto"/>
                                <w:left w:val="none" w:sz="0" w:space="0" w:color="auto"/>
                                <w:bottom w:val="none" w:sz="0" w:space="0" w:color="auto"/>
                                <w:right w:val="none" w:sz="0" w:space="0" w:color="auto"/>
                              </w:divBdr>
                              <w:divsChild>
                                <w:div w:id="415978312">
                                  <w:marLeft w:val="0"/>
                                  <w:marRight w:val="0"/>
                                  <w:marTop w:val="0"/>
                                  <w:marBottom w:val="0"/>
                                  <w:divBdr>
                                    <w:top w:val="none" w:sz="0" w:space="0" w:color="auto"/>
                                    <w:left w:val="none" w:sz="0" w:space="0" w:color="auto"/>
                                    <w:bottom w:val="none" w:sz="0" w:space="0" w:color="auto"/>
                                    <w:right w:val="none" w:sz="0" w:space="0" w:color="auto"/>
                                  </w:divBdr>
                                  <w:divsChild>
                                    <w:div w:id="463080116">
                                      <w:marLeft w:val="0"/>
                                      <w:marRight w:val="0"/>
                                      <w:marTop w:val="0"/>
                                      <w:marBottom w:val="0"/>
                                      <w:divBdr>
                                        <w:top w:val="none" w:sz="0" w:space="0" w:color="auto"/>
                                        <w:left w:val="none" w:sz="0" w:space="0" w:color="auto"/>
                                        <w:bottom w:val="none" w:sz="0" w:space="0" w:color="auto"/>
                                        <w:right w:val="none" w:sz="0" w:space="0" w:color="auto"/>
                                      </w:divBdr>
                                      <w:divsChild>
                                        <w:div w:id="517425184">
                                          <w:marLeft w:val="0"/>
                                          <w:marRight w:val="0"/>
                                          <w:marTop w:val="0"/>
                                          <w:marBottom w:val="0"/>
                                          <w:divBdr>
                                            <w:top w:val="none" w:sz="0" w:space="0" w:color="auto"/>
                                            <w:left w:val="none" w:sz="0" w:space="0" w:color="auto"/>
                                            <w:bottom w:val="none" w:sz="0" w:space="0" w:color="auto"/>
                                            <w:right w:val="none" w:sz="0" w:space="0" w:color="auto"/>
                                          </w:divBdr>
                                        </w:div>
                                        <w:div w:id="899442759">
                                          <w:marLeft w:val="0"/>
                                          <w:marRight w:val="0"/>
                                          <w:marTop w:val="0"/>
                                          <w:marBottom w:val="0"/>
                                          <w:divBdr>
                                            <w:top w:val="none" w:sz="0" w:space="0" w:color="auto"/>
                                            <w:left w:val="none" w:sz="0" w:space="0" w:color="auto"/>
                                            <w:bottom w:val="none" w:sz="0" w:space="0" w:color="auto"/>
                                            <w:right w:val="none" w:sz="0" w:space="0" w:color="auto"/>
                                          </w:divBdr>
                                          <w:divsChild>
                                            <w:div w:id="447747478">
                                              <w:marLeft w:val="0"/>
                                              <w:marRight w:val="0"/>
                                              <w:marTop w:val="0"/>
                                              <w:marBottom w:val="0"/>
                                              <w:divBdr>
                                                <w:top w:val="none" w:sz="0" w:space="0" w:color="auto"/>
                                                <w:left w:val="none" w:sz="0" w:space="0" w:color="auto"/>
                                                <w:bottom w:val="none" w:sz="0" w:space="0" w:color="auto"/>
                                                <w:right w:val="none" w:sz="0" w:space="0" w:color="auto"/>
                                              </w:divBdr>
                                            </w:div>
                                          </w:divsChild>
                                        </w:div>
                                        <w:div w:id="1306816537">
                                          <w:marLeft w:val="0"/>
                                          <w:marRight w:val="0"/>
                                          <w:marTop w:val="0"/>
                                          <w:marBottom w:val="0"/>
                                          <w:divBdr>
                                            <w:top w:val="none" w:sz="0" w:space="0" w:color="auto"/>
                                            <w:left w:val="none" w:sz="0" w:space="0" w:color="auto"/>
                                            <w:bottom w:val="none" w:sz="0" w:space="0" w:color="auto"/>
                                            <w:right w:val="none" w:sz="0" w:space="0" w:color="auto"/>
                                          </w:divBdr>
                                          <w:divsChild>
                                            <w:div w:id="544679430">
                                              <w:marLeft w:val="0"/>
                                              <w:marRight w:val="0"/>
                                              <w:marTop w:val="0"/>
                                              <w:marBottom w:val="0"/>
                                              <w:divBdr>
                                                <w:top w:val="none" w:sz="0" w:space="0" w:color="auto"/>
                                                <w:left w:val="none" w:sz="0" w:space="0" w:color="auto"/>
                                                <w:bottom w:val="none" w:sz="0" w:space="0" w:color="auto"/>
                                                <w:right w:val="none" w:sz="0" w:space="0" w:color="auto"/>
                                              </w:divBdr>
                                              <w:divsChild>
                                                <w:div w:id="1458061017">
                                                  <w:marLeft w:val="0"/>
                                                  <w:marRight w:val="0"/>
                                                  <w:marTop w:val="0"/>
                                                  <w:marBottom w:val="0"/>
                                                  <w:divBdr>
                                                    <w:top w:val="none" w:sz="0" w:space="0" w:color="auto"/>
                                                    <w:left w:val="none" w:sz="0" w:space="0" w:color="auto"/>
                                                    <w:bottom w:val="none" w:sz="0" w:space="0" w:color="auto"/>
                                                    <w:right w:val="none" w:sz="0" w:space="0" w:color="auto"/>
                                                  </w:divBdr>
                                                  <w:divsChild>
                                                    <w:div w:id="16900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248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0561613">
          <w:marLeft w:val="0"/>
          <w:marRight w:val="0"/>
          <w:marTop w:val="0"/>
          <w:marBottom w:val="0"/>
          <w:divBdr>
            <w:top w:val="none" w:sz="0" w:space="0" w:color="auto"/>
            <w:left w:val="none" w:sz="0" w:space="0" w:color="auto"/>
            <w:bottom w:val="none" w:sz="0" w:space="0" w:color="auto"/>
            <w:right w:val="none" w:sz="0" w:space="0" w:color="auto"/>
          </w:divBdr>
          <w:divsChild>
            <w:div w:id="8409257">
              <w:marLeft w:val="0"/>
              <w:marRight w:val="0"/>
              <w:marTop w:val="0"/>
              <w:marBottom w:val="0"/>
              <w:divBdr>
                <w:top w:val="none" w:sz="0" w:space="0" w:color="auto"/>
                <w:left w:val="none" w:sz="0" w:space="0" w:color="auto"/>
                <w:bottom w:val="none" w:sz="0" w:space="0" w:color="auto"/>
                <w:right w:val="none" w:sz="0" w:space="0" w:color="auto"/>
              </w:divBdr>
            </w:div>
            <w:div w:id="8726867">
              <w:marLeft w:val="0"/>
              <w:marRight w:val="0"/>
              <w:marTop w:val="0"/>
              <w:marBottom w:val="0"/>
              <w:divBdr>
                <w:top w:val="none" w:sz="0" w:space="0" w:color="auto"/>
                <w:left w:val="none" w:sz="0" w:space="0" w:color="auto"/>
                <w:bottom w:val="none" w:sz="0" w:space="0" w:color="auto"/>
                <w:right w:val="none" w:sz="0" w:space="0" w:color="auto"/>
              </w:divBdr>
            </w:div>
            <w:div w:id="781342058">
              <w:marLeft w:val="0"/>
              <w:marRight w:val="0"/>
              <w:marTop w:val="0"/>
              <w:marBottom w:val="0"/>
              <w:divBdr>
                <w:top w:val="none" w:sz="0" w:space="0" w:color="auto"/>
                <w:left w:val="none" w:sz="0" w:space="0" w:color="auto"/>
                <w:bottom w:val="none" w:sz="0" w:space="0" w:color="auto"/>
                <w:right w:val="none" w:sz="0" w:space="0" w:color="auto"/>
              </w:divBdr>
            </w:div>
            <w:div w:id="1181428485">
              <w:marLeft w:val="0"/>
              <w:marRight w:val="0"/>
              <w:marTop w:val="0"/>
              <w:marBottom w:val="0"/>
              <w:divBdr>
                <w:top w:val="none" w:sz="0" w:space="0" w:color="auto"/>
                <w:left w:val="none" w:sz="0" w:space="0" w:color="auto"/>
                <w:bottom w:val="none" w:sz="0" w:space="0" w:color="auto"/>
                <w:right w:val="none" w:sz="0" w:space="0" w:color="auto"/>
              </w:divBdr>
            </w:div>
            <w:div w:id="1404109786">
              <w:marLeft w:val="0"/>
              <w:marRight w:val="0"/>
              <w:marTop w:val="0"/>
              <w:marBottom w:val="0"/>
              <w:divBdr>
                <w:top w:val="none" w:sz="0" w:space="0" w:color="auto"/>
                <w:left w:val="none" w:sz="0" w:space="0" w:color="auto"/>
                <w:bottom w:val="none" w:sz="0" w:space="0" w:color="auto"/>
                <w:right w:val="none" w:sz="0" w:space="0" w:color="auto"/>
              </w:divBdr>
            </w:div>
            <w:div w:id="1539008079">
              <w:marLeft w:val="0"/>
              <w:marRight w:val="0"/>
              <w:marTop w:val="0"/>
              <w:marBottom w:val="0"/>
              <w:divBdr>
                <w:top w:val="none" w:sz="0" w:space="0" w:color="auto"/>
                <w:left w:val="none" w:sz="0" w:space="0" w:color="auto"/>
                <w:bottom w:val="none" w:sz="0" w:space="0" w:color="auto"/>
                <w:right w:val="none" w:sz="0" w:space="0" w:color="auto"/>
              </w:divBdr>
            </w:div>
            <w:div w:id="1851681219">
              <w:marLeft w:val="0"/>
              <w:marRight w:val="0"/>
              <w:marTop w:val="0"/>
              <w:marBottom w:val="0"/>
              <w:divBdr>
                <w:top w:val="none" w:sz="0" w:space="0" w:color="auto"/>
                <w:left w:val="none" w:sz="0" w:space="0" w:color="auto"/>
                <w:bottom w:val="none" w:sz="0" w:space="0" w:color="auto"/>
                <w:right w:val="none" w:sz="0" w:space="0" w:color="auto"/>
              </w:divBdr>
            </w:div>
            <w:div w:id="20778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0651">
      <w:bodyDiv w:val="1"/>
      <w:marLeft w:val="0"/>
      <w:marRight w:val="0"/>
      <w:marTop w:val="0"/>
      <w:marBottom w:val="0"/>
      <w:divBdr>
        <w:top w:val="none" w:sz="0" w:space="0" w:color="auto"/>
        <w:left w:val="none" w:sz="0" w:space="0" w:color="auto"/>
        <w:bottom w:val="none" w:sz="0" w:space="0" w:color="auto"/>
        <w:right w:val="none" w:sz="0" w:space="0" w:color="auto"/>
      </w:divBdr>
    </w:div>
    <w:div w:id="1083068791">
      <w:bodyDiv w:val="1"/>
      <w:marLeft w:val="0"/>
      <w:marRight w:val="0"/>
      <w:marTop w:val="0"/>
      <w:marBottom w:val="0"/>
      <w:divBdr>
        <w:top w:val="none" w:sz="0" w:space="0" w:color="auto"/>
        <w:left w:val="none" w:sz="0" w:space="0" w:color="auto"/>
        <w:bottom w:val="none" w:sz="0" w:space="0" w:color="auto"/>
        <w:right w:val="none" w:sz="0" w:space="0" w:color="auto"/>
      </w:divBdr>
    </w:div>
    <w:div w:id="1092627595">
      <w:bodyDiv w:val="1"/>
      <w:marLeft w:val="0"/>
      <w:marRight w:val="0"/>
      <w:marTop w:val="0"/>
      <w:marBottom w:val="0"/>
      <w:divBdr>
        <w:top w:val="none" w:sz="0" w:space="0" w:color="auto"/>
        <w:left w:val="none" w:sz="0" w:space="0" w:color="auto"/>
        <w:bottom w:val="none" w:sz="0" w:space="0" w:color="auto"/>
        <w:right w:val="none" w:sz="0" w:space="0" w:color="auto"/>
      </w:divBdr>
    </w:div>
    <w:div w:id="1105542973">
      <w:bodyDiv w:val="1"/>
      <w:marLeft w:val="0"/>
      <w:marRight w:val="0"/>
      <w:marTop w:val="0"/>
      <w:marBottom w:val="0"/>
      <w:divBdr>
        <w:top w:val="none" w:sz="0" w:space="0" w:color="auto"/>
        <w:left w:val="none" w:sz="0" w:space="0" w:color="auto"/>
        <w:bottom w:val="none" w:sz="0" w:space="0" w:color="auto"/>
        <w:right w:val="none" w:sz="0" w:space="0" w:color="auto"/>
      </w:divBdr>
      <w:divsChild>
        <w:div w:id="1592348901">
          <w:marLeft w:val="0"/>
          <w:marRight w:val="0"/>
          <w:marTop w:val="0"/>
          <w:marBottom w:val="0"/>
          <w:divBdr>
            <w:top w:val="none" w:sz="0" w:space="0" w:color="auto"/>
            <w:left w:val="none" w:sz="0" w:space="0" w:color="auto"/>
            <w:bottom w:val="none" w:sz="0" w:space="0" w:color="auto"/>
            <w:right w:val="none" w:sz="0" w:space="0" w:color="auto"/>
          </w:divBdr>
        </w:div>
        <w:div w:id="273483161">
          <w:marLeft w:val="0"/>
          <w:marRight w:val="0"/>
          <w:marTop w:val="0"/>
          <w:marBottom w:val="0"/>
          <w:divBdr>
            <w:top w:val="none" w:sz="0" w:space="0" w:color="auto"/>
            <w:left w:val="none" w:sz="0" w:space="0" w:color="auto"/>
            <w:bottom w:val="none" w:sz="0" w:space="0" w:color="auto"/>
            <w:right w:val="none" w:sz="0" w:space="0" w:color="auto"/>
          </w:divBdr>
        </w:div>
      </w:divsChild>
    </w:div>
    <w:div w:id="1110853610">
      <w:bodyDiv w:val="1"/>
      <w:marLeft w:val="0"/>
      <w:marRight w:val="0"/>
      <w:marTop w:val="0"/>
      <w:marBottom w:val="0"/>
      <w:divBdr>
        <w:top w:val="none" w:sz="0" w:space="0" w:color="auto"/>
        <w:left w:val="none" w:sz="0" w:space="0" w:color="auto"/>
        <w:bottom w:val="none" w:sz="0" w:space="0" w:color="auto"/>
        <w:right w:val="none" w:sz="0" w:space="0" w:color="auto"/>
      </w:divBdr>
    </w:div>
    <w:div w:id="1148478995">
      <w:bodyDiv w:val="1"/>
      <w:marLeft w:val="0"/>
      <w:marRight w:val="0"/>
      <w:marTop w:val="0"/>
      <w:marBottom w:val="0"/>
      <w:divBdr>
        <w:top w:val="none" w:sz="0" w:space="0" w:color="auto"/>
        <w:left w:val="none" w:sz="0" w:space="0" w:color="auto"/>
        <w:bottom w:val="none" w:sz="0" w:space="0" w:color="auto"/>
        <w:right w:val="none" w:sz="0" w:space="0" w:color="auto"/>
      </w:divBdr>
    </w:div>
    <w:div w:id="1196579917">
      <w:bodyDiv w:val="1"/>
      <w:marLeft w:val="0"/>
      <w:marRight w:val="0"/>
      <w:marTop w:val="0"/>
      <w:marBottom w:val="0"/>
      <w:divBdr>
        <w:top w:val="none" w:sz="0" w:space="0" w:color="auto"/>
        <w:left w:val="none" w:sz="0" w:space="0" w:color="auto"/>
        <w:bottom w:val="none" w:sz="0" w:space="0" w:color="auto"/>
        <w:right w:val="none" w:sz="0" w:space="0" w:color="auto"/>
      </w:divBdr>
    </w:div>
    <w:div w:id="1203791623">
      <w:bodyDiv w:val="1"/>
      <w:marLeft w:val="0"/>
      <w:marRight w:val="0"/>
      <w:marTop w:val="0"/>
      <w:marBottom w:val="0"/>
      <w:divBdr>
        <w:top w:val="none" w:sz="0" w:space="0" w:color="auto"/>
        <w:left w:val="none" w:sz="0" w:space="0" w:color="auto"/>
        <w:bottom w:val="none" w:sz="0" w:space="0" w:color="auto"/>
        <w:right w:val="none" w:sz="0" w:space="0" w:color="auto"/>
      </w:divBdr>
    </w:div>
    <w:div w:id="1223366550">
      <w:bodyDiv w:val="1"/>
      <w:marLeft w:val="0"/>
      <w:marRight w:val="0"/>
      <w:marTop w:val="0"/>
      <w:marBottom w:val="0"/>
      <w:divBdr>
        <w:top w:val="none" w:sz="0" w:space="0" w:color="auto"/>
        <w:left w:val="none" w:sz="0" w:space="0" w:color="auto"/>
        <w:bottom w:val="none" w:sz="0" w:space="0" w:color="auto"/>
        <w:right w:val="none" w:sz="0" w:space="0" w:color="auto"/>
      </w:divBdr>
    </w:div>
    <w:div w:id="1224218326">
      <w:bodyDiv w:val="1"/>
      <w:marLeft w:val="0"/>
      <w:marRight w:val="0"/>
      <w:marTop w:val="0"/>
      <w:marBottom w:val="0"/>
      <w:divBdr>
        <w:top w:val="none" w:sz="0" w:space="0" w:color="auto"/>
        <w:left w:val="none" w:sz="0" w:space="0" w:color="auto"/>
        <w:bottom w:val="none" w:sz="0" w:space="0" w:color="auto"/>
        <w:right w:val="none" w:sz="0" w:space="0" w:color="auto"/>
      </w:divBdr>
    </w:div>
    <w:div w:id="1274173014">
      <w:bodyDiv w:val="1"/>
      <w:marLeft w:val="0"/>
      <w:marRight w:val="0"/>
      <w:marTop w:val="0"/>
      <w:marBottom w:val="0"/>
      <w:divBdr>
        <w:top w:val="none" w:sz="0" w:space="0" w:color="auto"/>
        <w:left w:val="none" w:sz="0" w:space="0" w:color="auto"/>
        <w:bottom w:val="none" w:sz="0" w:space="0" w:color="auto"/>
        <w:right w:val="none" w:sz="0" w:space="0" w:color="auto"/>
      </w:divBdr>
      <w:divsChild>
        <w:div w:id="1981030211">
          <w:marLeft w:val="0"/>
          <w:marRight w:val="0"/>
          <w:marTop w:val="0"/>
          <w:marBottom w:val="0"/>
          <w:divBdr>
            <w:top w:val="none" w:sz="0" w:space="0" w:color="auto"/>
            <w:left w:val="none" w:sz="0" w:space="0" w:color="auto"/>
            <w:bottom w:val="none" w:sz="0" w:space="0" w:color="auto"/>
            <w:right w:val="none" w:sz="0" w:space="0" w:color="auto"/>
          </w:divBdr>
        </w:div>
      </w:divsChild>
    </w:div>
    <w:div w:id="1283731553">
      <w:bodyDiv w:val="1"/>
      <w:marLeft w:val="0"/>
      <w:marRight w:val="0"/>
      <w:marTop w:val="0"/>
      <w:marBottom w:val="0"/>
      <w:divBdr>
        <w:top w:val="none" w:sz="0" w:space="0" w:color="auto"/>
        <w:left w:val="none" w:sz="0" w:space="0" w:color="auto"/>
        <w:bottom w:val="none" w:sz="0" w:space="0" w:color="auto"/>
        <w:right w:val="none" w:sz="0" w:space="0" w:color="auto"/>
      </w:divBdr>
    </w:div>
    <w:div w:id="1290286659">
      <w:bodyDiv w:val="1"/>
      <w:marLeft w:val="0"/>
      <w:marRight w:val="0"/>
      <w:marTop w:val="0"/>
      <w:marBottom w:val="0"/>
      <w:divBdr>
        <w:top w:val="none" w:sz="0" w:space="0" w:color="auto"/>
        <w:left w:val="none" w:sz="0" w:space="0" w:color="auto"/>
        <w:bottom w:val="none" w:sz="0" w:space="0" w:color="auto"/>
        <w:right w:val="none" w:sz="0" w:space="0" w:color="auto"/>
      </w:divBdr>
    </w:div>
    <w:div w:id="1320882746">
      <w:bodyDiv w:val="1"/>
      <w:marLeft w:val="0"/>
      <w:marRight w:val="0"/>
      <w:marTop w:val="0"/>
      <w:marBottom w:val="0"/>
      <w:divBdr>
        <w:top w:val="none" w:sz="0" w:space="0" w:color="auto"/>
        <w:left w:val="none" w:sz="0" w:space="0" w:color="auto"/>
        <w:bottom w:val="none" w:sz="0" w:space="0" w:color="auto"/>
        <w:right w:val="none" w:sz="0" w:space="0" w:color="auto"/>
      </w:divBdr>
    </w:div>
    <w:div w:id="1322583432">
      <w:bodyDiv w:val="1"/>
      <w:marLeft w:val="0"/>
      <w:marRight w:val="0"/>
      <w:marTop w:val="0"/>
      <w:marBottom w:val="0"/>
      <w:divBdr>
        <w:top w:val="none" w:sz="0" w:space="0" w:color="auto"/>
        <w:left w:val="none" w:sz="0" w:space="0" w:color="auto"/>
        <w:bottom w:val="none" w:sz="0" w:space="0" w:color="auto"/>
        <w:right w:val="none" w:sz="0" w:space="0" w:color="auto"/>
      </w:divBdr>
    </w:div>
    <w:div w:id="1336572833">
      <w:bodyDiv w:val="1"/>
      <w:marLeft w:val="0"/>
      <w:marRight w:val="0"/>
      <w:marTop w:val="0"/>
      <w:marBottom w:val="0"/>
      <w:divBdr>
        <w:top w:val="none" w:sz="0" w:space="0" w:color="auto"/>
        <w:left w:val="none" w:sz="0" w:space="0" w:color="auto"/>
        <w:bottom w:val="none" w:sz="0" w:space="0" w:color="auto"/>
        <w:right w:val="none" w:sz="0" w:space="0" w:color="auto"/>
      </w:divBdr>
    </w:div>
    <w:div w:id="1359694153">
      <w:bodyDiv w:val="1"/>
      <w:marLeft w:val="0"/>
      <w:marRight w:val="0"/>
      <w:marTop w:val="0"/>
      <w:marBottom w:val="0"/>
      <w:divBdr>
        <w:top w:val="none" w:sz="0" w:space="0" w:color="auto"/>
        <w:left w:val="none" w:sz="0" w:space="0" w:color="auto"/>
        <w:bottom w:val="none" w:sz="0" w:space="0" w:color="auto"/>
        <w:right w:val="none" w:sz="0" w:space="0" w:color="auto"/>
      </w:divBdr>
    </w:div>
    <w:div w:id="1404833159">
      <w:bodyDiv w:val="1"/>
      <w:marLeft w:val="0"/>
      <w:marRight w:val="0"/>
      <w:marTop w:val="0"/>
      <w:marBottom w:val="0"/>
      <w:divBdr>
        <w:top w:val="none" w:sz="0" w:space="0" w:color="auto"/>
        <w:left w:val="none" w:sz="0" w:space="0" w:color="auto"/>
        <w:bottom w:val="none" w:sz="0" w:space="0" w:color="auto"/>
        <w:right w:val="none" w:sz="0" w:space="0" w:color="auto"/>
      </w:divBdr>
    </w:div>
    <w:div w:id="1408376685">
      <w:bodyDiv w:val="1"/>
      <w:marLeft w:val="0"/>
      <w:marRight w:val="0"/>
      <w:marTop w:val="0"/>
      <w:marBottom w:val="0"/>
      <w:divBdr>
        <w:top w:val="none" w:sz="0" w:space="0" w:color="auto"/>
        <w:left w:val="none" w:sz="0" w:space="0" w:color="auto"/>
        <w:bottom w:val="none" w:sz="0" w:space="0" w:color="auto"/>
        <w:right w:val="none" w:sz="0" w:space="0" w:color="auto"/>
      </w:divBdr>
    </w:div>
    <w:div w:id="1447456977">
      <w:bodyDiv w:val="1"/>
      <w:marLeft w:val="0"/>
      <w:marRight w:val="0"/>
      <w:marTop w:val="0"/>
      <w:marBottom w:val="0"/>
      <w:divBdr>
        <w:top w:val="none" w:sz="0" w:space="0" w:color="auto"/>
        <w:left w:val="none" w:sz="0" w:space="0" w:color="auto"/>
        <w:bottom w:val="none" w:sz="0" w:space="0" w:color="auto"/>
        <w:right w:val="none" w:sz="0" w:space="0" w:color="auto"/>
      </w:divBdr>
    </w:div>
    <w:div w:id="1489176387">
      <w:bodyDiv w:val="1"/>
      <w:marLeft w:val="0"/>
      <w:marRight w:val="0"/>
      <w:marTop w:val="0"/>
      <w:marBottom w:val="0"/>
      <w:divBdr>
        <w:top w:val="none" w:sz="0" w:space="0" w:color="auto"/>
        <w:left w:val="none" w:sz="0" w:space="0" w:color="auto"/>
        <w:bottom w:val="none" w:sz="0" w:space="0" w:color="auto"/>
        <w:right w:val="none" w:sz="0" w:space="0" w:color="auto"/>
      </w:divBdr>
    </w:div>
    <w:div w:id="1504474548">
      <w:bodyDiv w:val="1"/>
      <w:marLeft w:val="0"/>
      <w:marRight w:val="0"/>
      <w:marTop w:val="0"/>
      <w:marBottom w:val="0"/>
      <w:divBdr>
        <w:top w:val="none" w:sz="0" w:space="0" w:color="auto"/>
        <w:left w:val="none" w:sz="0" w:space="0" w:color="auto"/>
        <w:bottom w:val="none" w:sz="0" w:space="0" w:color="auto"/>
        <w:right w:val="none" w:sz="0" w:space="0" w:color="auto"/>
      </w:divBdr>
    </w:div>
    <w:div w:id="1509561692">
      <w:bodyDiv w:val="1"/>
      <w:marLeft w:val="0"/>
      <w:marRight w:val="0"/>
      <w:marTop w:val="0"/>
      <w:marBottom w:val="0"/>
      <w:divBdr>
        <w:top w:val="none" w:sz="0" w:space="0" w:color="auto"/>
        <w:left w:val="none" w:sz="0" w:space="0" w:color="auto"/>
        <w:bottom w:val="none" w:sz="0" w:space="0" w:color="auto"/>
        <w:right w:val="none" w:sz="0" w:space="0" w:color="auto"/>
      </w:divBdr>
    </w:div>
    <w:div w:id="1561940788">
      <w:bodyDiv w:val="1"/>
      <w:marLeft w:val="0"/>
      <w:marRight w:val="0"/>
      <w:marTop w:val="0"/>
      <w:marBottom w:val="0"/>
      <w:divBdr>
        <w:top w:val="none" w:sz="0" w:space="0" w:color="auto"/>
        <w:left w:val="none" w:sz="0" w:space="0" w:color="auto"/>
        <w:bottom w:val="none" w:sz="0" w:space="0" w:color="auto"/>
        <w:right w:val="none" w:sz="0" w:space="0" w:color="auto"/>
      </w:divBdr>
    </w:div>
    <w:div w:id="1567060006">
      <w:bodyDiv w:val="1"/>
      <w:marLeft w:val="0"/>
      <w:marRight w:val="0"/>
      <w:marTop w:val="0"/>
      <w:marBottom w:val="0"/>
      <w:divBdr>
        <w:top w:val="none" w:sz="0" w:space="0" w:color="auto"/>
        <w:left w:val="none" w:sz="0" w:space="0" w:color="auto"/>
        <w:bottom w:val="none" w:sz="0" w:space="0" w:color="auto"/>
        <w:right w:val="none" w:sz="0" w:space="0" w:color="auto"/>
      </w:divBdr>
    </w:div>
    <w:div w:id="1629820679">
      <w:bodyDiv w:val="1"/>
      <w:marLeft w:val="0"/>
      <w:marRight w:val="0"/>
      <w:marTop w:val="0"/>
      <w:marBottom w:val="0"/>
      <w:divBdr>
        <w:top w:val="none" w:sz="0" w:space="0" w:color="auto"/>
        <w:left w:val="none" w:sz="0" w:space="0" w:color="auto"/>
        <w:bottom w:val="none" w:sz="0" w:space="0" w:color="auto"/>
        <w:right w:val="none" w:sz="0" w:space="0" w:color="auto"/>
      </w:divBdr>
    </w:div>
    <w:div w:id="1633246103">
      <w:bodyDiv w:val="1"/>
      <w:marLeft w:val="0"/>
      <w:marRight w:val="0"/>
      <w:marTop w:val="0"/>
      <w:marBottom w:val="0"/>
      <w:divBdr>
        <w:top w:val="none" w:sz="0" w:space="0" w:color="auto"/>
        <w:left w:val="none" w:sz="0" w:space="0" w:color="auto"/>
        <w:bottom w:val="none" w:sz="0" w:space="0" w:color="auto"/>
        <w:right w:val="none" w:sz="0" w:space="0" w:color="auto"/>
      </w:divBdr>
    </w:div>
    <w:div w:id="1651210230">
      <w:bodyDiv w:val="1"/>
      <w:marLeft w:val="0"/>
      <w:marRight w:val="0"/>
      <w:marTop w:val="0"/>
      <w:marBottom w:val="0"/>
      <w:divBdr>
        <w:top w:val="none" w:sz="0" w:space="0" w:color="auto"/>
        <w:left w:val="none" w:sz="0" w:space="0" w:color="auto"/>
        <w:bottom w:val="none" w:sz="0" w:space="0" w:color="auto"/>
        <w:right w:val="none" w:sz="0" w:space="0" w:color="auto"/>
      </w:divBdr>
      <w:divsChild>
        <w:div w:id="2024360234">
          <w:marLeft w:val="0"/>
          <w:marRight w:val="0"/>
          <w:marTop w:val="0"/>
          <w:marBottom w:val="0"/>
          <w:divBdr>
            <w:top w:val="none" w:sz="0" w:space="0" w:color="auto"/>
            <w:left w:val="none" w:sz="0" w:space="0" w:color="auto"/>
            <w:bottom w:val="none" w:sz="0" w:space="0" w:color="auto"/>
            <w:right w:val="none" w:sz="0" w:space="0" w:color="auto"/>
          </w:divBdr>
        </w:div>
      </w:divsChild>
    </w:div>
    <w:div w:id="1688436258">
      <w:bodyDiv w:val="1"/>
      <w:marLeft w:val="0"/>
      <w:marRight w:val="0"/>
      <w:marTop w:val="0"/>
      <w:marBottom w:val="0"/>
      <w:divBdr>
        <w:top w:val="none" w:sz="0" w:space="0" w:color="auto"/>
        <w:left w:val="none" w:sz="0" w:space="0" w:color="auto"/>
        <w:bottom w:val="none" w:sz="0" w:space="0" w:color="auto"/>
        <w:right w:val="none" w:sz="0" w:space="0" w:color="auto"/>
      </w:divBdr>
    </w:div>
    <w:div w:id="1693415742">
      <w:bodyDiv w:val="1"/>
      <w:marLeft w:val="0"/>
      <w:marRight w:val="0"/>
      <w:marTop w:val="0"/>
      <w:marBottom w:val="0"/>
      <w:divBdr>
        <w:top w:val="none" w:sz="0" w:space="0" w:color="auto"/>
        <w:left w:val="none" w:sz="0" w:space="0" w:color="auto"/>
        <w:bottom w:val="none" w:sz="0" w:space="0" w:color="auto"/>
        <w:right w:val="none" w:sz="0" w:space="0" w:color="auto"/>
      </w:divBdr>
    </w:div>
    <w:div w:id="1713647047">
      <w:bodyDiv w:val="1"/>
      <w:marLeft w:val="0"/>
      <w:marRight w:val="0"/>
      <w:marTop w:val="0"/>
      <w:marBottom w:val="0"/>
      <w:divBdr>
        <w:top w:val="none" w:sz="0" w:space="0" w:color="auto"/>
        <w:left w:val="none" w:sz="0" w:space="0" w:color="auto"/>
        <w:bottom w:val="none" w:sz="0" w:space="0" w:color="auto"/>
        <w:right w:val="none" w:sz="0" w:space="0" w:color="auto"/>
      </w:divBdr>
    </w:div>
    <w:div w:id="1720275212">
      <w:bodyDiv w:val="1"/>
      <w:marLeft w:val="0"/>
      <w:marRight w:val="0"/>
      <w:marTop w:val="0"/>
      <w:marBottom w:val="0"/>
      <w:divBdr>
        <w:top w:val="none" w:sz="0" w:space="0" w:color="auto"/>
        <w:left w:val="none" w:sz="0" w:space="0" w:color="auto"/>
        <w:bottom w:val="none" w:sz="0" w:space="0" w:color="auto"/>
        <w:right w:val="none" w:sz="0" w:space="0" w:color="auto"/>
      </w:divBdr>
    </w:div>
    <w:div w:id="1738626895">
      <w:bodyDiv w:val="1"/>
      <w:marLeft w:val="0"/>
      <w:marRight w:val="0"/>
      <w:marTop w:val="0"/>
      <w:marBottom w:val="0"/>
      <w:divBdr>
        <w:top w:val="none" w:sz="0" w:space="0" w:color="auto"/>
        <w:left w:val="none" w:sz="0" w:space="0" w:color="auto"/>
        <w:bottom w:val="none" w:sz="0" w:space="0" w:color="auto"/>
        <w:right w:val="none" w:sz="0" w:space="0" w:color="auto"/>
      </w:divBdr>
    </w:div>
    <w:div w:id="1755281725">
      <w:bodyDiv w:val="1"/>
      <w:marLeft w:val="0"/>
      <w:marRight w:val="0"/>
      <w:marTop w:val="0"/>
      <w:marBottom w:val="0"/>
      <w:divBdr>
        <w:top w:val="none" w:sz="0" w:space="0" w:color="auto"/>
        <w:left w:val="none" w:sz="0" w:space="0" w:color="auto"/>
        <w:bottom w:val="none" w:sz="0" w:space="0" w:color="auto"/>
        <w:right w:val="none" w:sz="0" w:space="0" w:color="auto"/>
      </w:divBdr>
    </w:div>
    <w:div w:id="1763062012">
      <w:bodyDiv w:val="1"/>
      <w:marLeft w:val="0"/>
      <w:marRight w:val="0"/>
      <w:marTop w:val="0"/>
      <w:marBottom w:val="0"/>
      <w:divBdr>
        <w:top w:val="none" w:sz="0" w:space="0" w:color="auto"/>
        <w:left w:val="none" w:sz="0" w:space="0" w:color="auto"/>
        <w:bottom w:val="none" w:sz="0" w:space="0" w:color="auto"/>
        <w:right w:val="none" w:sz="0" w:space="0" w:color="auto"/>
      </w:divBdr>
    </w:div>
    <w:div w:id="1810436480">
      <w:bodyDiv w:val="1"/>
      <w:marLeft w:val="0"/>
      <w:marRight w:val="0"/>
      <w:marTop w:val="0"/>
      <w:marBottom w:val="0"/>
      <w:divBdr>
        <w:top w:val="none" w:sz="0" w:space="0" w:color="auto"/>
        <w:left w:val="none" w:sz="0" w:space="0" w:color="auto"/>
        <w:bottom w:val="none" w:sz="0" w:space="0" w:color="auto"/>
        <w:right w:val="none" w:sz="0" w:space="0" w:color="auto"/>
      </w:divBdr>
    </w:div>
    <w:div w:id="1888451147">
      <w:bodyDiv w:val="1"/>
      <w:marLeft w:val="0"/>
      <w:marRight w:val="0"/>
      <w:marTop w:val="0"/>
      <w:marBottom w:val="0"/>
      <w:divBdr>
        <w:top w:val="none" w:sz="0" w:space="0" w:color="auto"/>
        <w:left w:val="none" w:sz="0" w:space="0" w:color="auto"/>
        <w:bottom w:val="none" w:sz="0" w:space="0" w:color="auto"/>
        <w:right w:val="none" w:sz="0" w:space="0" w:color="auto"/>
      </w:divBdr>
      <w:divsChild>
        <w:div w:id="348020485">
          <w:marLeft w:val="0"/>
          <w:marRight w:val="0"/>
          <w:marTop w:val="0"/>
          <w:marBottom w:val="0"/>
          <w:divBdr>
            <w:top w:val="none" w:sz="0" w:space="0" w:color="auto"/>
            <w:left w:val="none" w:sz="0" w:space="0" w:color="auto"/>
            <w:bottom w:val="none" w:sz="0" w:space="0" w:color="auto"/>
            <w:right w:val="none" w:sz="0" w:space="0" w:color="auto"/>
          </w:divBdr>
        </w:div>
      </w:divsChild>
    </w:div>
    <w:div w:id="1889761038">
      <w:bodyDiv w:val="1"/>
      <w:marLeft w:val="0"/>
      <w:marRight w:val="0"/>
      <w:marTop w:val="0"/>
      <w:marBottom w:val="0"/>
      <w:divBdr>
        <w:top w:val="none" w:sz="0" w:space="0" w:color="auto"/>
        <w:left w:val="none" w:sz="0" w:space="0" w:color="auto"/>
        <w:bottom w:val="none" w:sz="0" w:space="0" w:color="auto"/>
        <w:right w:val="none" w:sz="0" w:space="0" w:color="auto"/>
      </w:divBdr>
    </w:div>
    <w:div w:id="1926382897">
      <w:bodyDiv w:val="1"/>
      <w:marLeft w:val="0"/>
      <w:marRight w:val="0"/>
      <w:marTop w:val="0"/>
      <w:marBottom w:val="0"/>
      <w:divBdr>
        <w:top w:val="none" w:sz="0" w:space="0" w:color="auto"/>
        <w:left w:val="none" w:sz="0" w:space="0" w:color="auto"/>
        <w:bottom w:val="none" w:sz="0" w:space="0" w:color="auto"/>
        <w:right w:val="none" w:sz="0" w:space="0" w:color="auto"/>
      </w:divBdr>
    </w:div>
    <w:div w:id="1996840202">
      <w:bodyDiv w:val="1"/>
      <w:marLeft w:val="0"/>
      <w:marRight w:val="0"/>
      <w:marTop w:val="0"/>
      <w:marBottom w:val="0"/>
      <w:divBdr>
        <w:top w:val="none" w:sz="0" w:space="0" w:color="auto"/>
        <w:left w:val="none" w:sz="0" w:space="0" w:color="auto"/>
        <w:bottom w:val="none" w:sz="0" w:space="0" w:color="auto"/>
        <w:right w:val="none" w:sz="0" w:space="0" w:color="auto"/>
      </w:divBdr>
    </w:div>
    <w:div w:id="2010398807">
      <w:bodyDiv w:val="1"/>
      <w:marLeft w:val="0"/>
      <w:marRight w:val="0"/>
      <w:marTop w:val="0"/>
      <w:marBottom w:val="0"/>
      <w:divBdr>
        <w:top w:val="none" w:sz="0" w:space="0" w:color="auto"/>
        <w:left w:val="none" w:sz="0" w:space="0" w:color="auto"/>
        <w:bottom w:val="none" w:sz="0" w:space="0" w:color="auto"/>
        <w:right w:val="none" w:sz="0" w:space="0" w:color="auto"/>
      </w:divBdr>
    </w:div>
    <w:div w:id="2014524528">
      <w:bodyDiv w:val="1"/>
      <w:marLeft w:val="0"/>
      <w:marRight w:val="0"/>
      <w:marTop w:val="0"/>
      <w:marBottom w:val="0"/>
      <w:divBdr>
        <w:top w:val="none" w:sz="0" w:space="0" w:color="auto"/>
        <w:left w:val="none" w:sz="0" w:space="0" w:color="auto"/>
        <w:bottom w:val="none" w:sz="0" w:space="0" w:color="auto"/>
        <w:right w:val="none" w:sz="0" w:space="0" w:color="auto"/>
      </w:divBdr>
    </w:div>
    <w:div w:id="2068868273">
      <w:bodyDiv w:val="1"/>
      <w:marLeft w:val="0"/>
      <w:marRight w:val="0"/>
      <w:marTop w:val="0"/>
      <w:marBottom w:val="0"/>
      <w:divBdr>
        <w:top w:val="none" w:sz="0" w:space="0" w:color="auto"/>
        <w:left w:val="none" w:sz="0" w:space="0" w:color="auto"/>
        <w:bottom w:val="none" w:sz="0" w:space="0" w:color="auto"/>
        <w:right w:val="none" w:sz="0" w:space="0" w:color="auto"/>
      </w:divBdr>
    </w:div>
    <w:div w:id="2070375600">
      <w:bodyDiv w:val="1"/>
      <w:marLeft w:val="0"/>
      <w:marRight w:val="0"/>
      <w:marTop w:val="0"/>
      <w:marBottom w:val="0"/>
      <w:divBdr>
        <w:top w:val="none" w:sz="0" w:space="0" w:color="auto"/>
        <w:left w:val="none" w:sz="0" w:space="0" w:color="auto"/>
        <w:bottom w:val="none" w:sz="0" w:space="0" w:color="auto"/>
        <w:right w:val="none" w:sz="0" w:space="0" w:color="auto"/>
      </w:divBdr>
    </w:div>
    <w:div w:id="2120056358">
      <w:bodyDiv w:val="1"/>
      <w:marLeft w:val="0"/>
      <w:marRight w:val="0"/>
      <w:marTop w:val="0"/>
      <w:marBottom w:val="0"/>
      <w:divBdr>
        <w:top w:val="none" w:sz="0" w:space="0" w:color="auto"/>
        <w:left w:val="none" w:sz="0" w:space="0" w:color="auto"/>
        <w:bottom w:val="none" w:sz="0" w:space="0" w:color="auto"/>
        <w:right w:val="none" w:sz="0" w:space="0" w:color="auto"/>
      </w:divBdr>
    </w:div>
    <w:div w:id="21323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uneafrique.com/Article/ARTJAJA2630p044-045.xml0/%29" TargetMode="External"/><Relationship Id="rId13" Type="http://schemas.openxmlformats.org/officeDocument/2006/relationships/hyperlink" Target="http://www.psiru.org/companies/suez-environneme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oplydec.wordpres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ea.org/weo/electricity.as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descomptes.ma/" TargetMode="External"/><Relationship Id="rId5" Type="http://schemas.openxmlformats.org/officeDocument/2006/relationships/webSettings" Target="webSettings.xml"/><Relationship Id="rId15" Type="http://schemas.openxmlformats.org/officeDocument/2006/relationships/hyperlink" Target="http://www.psiru.org/reports/desertec-what-are-implications-africa" TargetMode="External"/><Relationship Id="rId23" Type="http://schemas.microsoft.com/office/2007/relationships/stylesWithEffects" Target="stylesWithEffects.xml"/><Relationship Id="rId10" Type="http://schemas.openxmlformats.org/officeDocument/2006/relationships/hyperlink" Target="http://www.psiru.org/countri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jadaliyya.com/pages/index/1711/egypts-%E2%80%98orderly-transition%E2%80%99-international-aid-and-" TargetMode="External"/><Relationship Id="rId14" Type="http://schemas.openxmlformats.org/officeDocument/2006/relationships/hyperlink" Target="http://www.psiru.org/companies/veolia-environnement"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ec.europa.eu/world/enp/news/index_en.htm" TargetMode="External"/><Relationship Id="rId18" Type="http://schemas.openxmlformats.org/officeDocument/2006/relationships/hyperlink" Target="http://www.jadaliyya.com/pages/index/1711/egypts-%E2%80%98orderly-transition%E2%80%99-international-aid-and-" TargetMode="External"/><Relationship Id="rId26" Type="http://schemas.openxmlformats.org/officeDocument/2006/relationships/hyperlink" Target="http://stoplydec.wordpress.com/2011/04/15/le-scandale-du-cos-centre-oeuvres-sociales-lydec-detournements-avec-preuves/" TargetMode="External"/><Relationship Id="rId39" Type="http://schemas.openxmlformats.org/officeDocument/2006/relationships/hyperlink" Target="http://tanqueridatanger.canalblog.com/archives/2007/05/25/5077840.html" TargetMode="External"/><Relationship Id="rId21" Type="http://schemas.openxmlformats.org/officeDocument/2006/relationships/hyperlink" Target="http://www.eib.org/attachments/country/femip_study_femise_en.pdf" TargetMode="External"/><Relationship Id="rId34" Type="http://schemas.openxmlformats.org/officeDocument/2006/relationships/hyperlink" Target="http://www.leconomiste.com/article/tanger-le-torchon-brule-entre-la-mairie-et-amendis" TargetMode="External"/><Relationship Id="rId42" Type="http://schemas.openxmlformats.org/officeDocument/2006/relationships/hyperlink" Target="http://www.suez-environnement.com/en/news/press-releases/press-releases/?communique_id=208" TargetMode="External"/><Relationship Id="rId47" Type="http://schemas.openxmlformats.org/officeDocument/2006/relationships/hyperlink" Target="http://www.ifc.org/ifcext/spiwebsite1.nsf/ProjectDisplay/ESRS29325" TargetMode="External"/><Relationship Id="rId50" Type="http://schemas.openxmlformats.org/officeDocument/2006/relationships/hyperlink" Target="http://www.wssinfo.org" TargetMode="External"/><Relationship Id="rId55" Type="http://schemas.openxmlformats.org/officeDocument/2006/relationships/hyperlink" Target="http://www.btupower.com/index.html" TargetMode="External"/><Relationship Id="rId63" Type="http://schemas.openxmlformats.org/officeDocument/2006/relationships/hyperlink" Target="http://allafrica.com/stories/201106241049.html" TargetMode="External"/><Relationship Id="rId68" Type="http://schemas.openxmlformats.org/officeDocument/2006/relationships/hyperlink" Target="http://allafrica.com/stories/201011030721.html" TargetMode="External"/><Relationship Id="rId7" Type="http://schemas.openxmlformats.org/officeDocument/2006/relationships/hyperlink" Target="http://pdf.usaid.gov/pdf_docs/PDACM483.pdf" TargetMode="External"/><Relationship Id="rId71" Type="http://schemas.openxmlformats.org/officeDocument/2006/relationships/hyperlink" Target="http://www.climateinvestmentfunds.org/cif/sites/climateinvestmentfunds.org/files/mna_csp_ctf_investment_plan_kd_120809.pdf" TargetMode="External"/><Relationship Id="rId2" Type="http://schemas.openxmlformats.org/officeDocument/2006/relationships/hyperlink" Target="file:///\\pages\index\2653\algeria-and-the-arab-spring_a-view-from-the-forest" TargetMode="External"/><Relationship Id="rId16" Type="http://schemas.openxmlformats.org/officeDocument/2006/relationships/hyperlink" Target="http://www.eib.org/about/press/2011/2011-129-marseille-g-8-meeting-the-eib-strengthens-its-support-for-the-transition-to-democracy-in-the-mediterranean.htm" TargetMode="External"/><Relationship Id="rId29" Type="http://schemas.openxmlformats.org/officeDocument/2006/relationships/hyperlink" Target="http://www.leconomiste.com/article/rapport-de-la-cour-des-comptesbrla-gestion-deleguee-fouillee" TargetMode="External"/><Relationship Id="rId11" Type="http://schemas.openxmlformats.org/officeDocument/2006/relationships/hyperlink" Target="file:///\\pages\index\904\after-tunisia-and-egypt_palestinian-neoliberalism-" TargetMode="External"/><Relationship Id="rId24" Type="http://schemas.openxmlformats.org/officeDocument/2006/relationships/hyperlink" Target="http://www.ebrd.com/pages/research/analysis/surveys/sci_methodology.shtml" TargetMode="External"/><Relationship Id="rId32" Type="http://schemas.openxmlformats.org/officeDocument/2006/relationships/hyperlink" Target="http://stoplydec.wordpress.com/2011/09/05/l%E2%80%99apres-lydec-pas-de-releve-a-l%E2%80%99horizon-strategie-de-sabotage/" TargetMode="External"/><Relationship Id="rId37" Type="http://schemas.openxmlformats.org/officeDocument/2006/relationships/hyperlink" Target="http://www.suez.com" TargetMode="External"/><Relationship Id="rId40" Type="http://schemas.openxmlformats.org/officeDocument/2006/relationships/hyperlink" Target="http://fr.wikipedia.org/wiki/Soci%C3%A9t%C3%A9_nationale_d%27investissement" TargetMode="External"/><Relationship Id="rId45" Type="http://schemas.openxmlformats.org/officeDocument/2006/relationships/hyperlink" Target="http://www.veolia.com/link/dl?site=en&amp;objectId=10801&amp;src" TargetMode="External"/><Relationship Id="rId53" Type="http://schemas.openxmlformats.org/officeDocument/2006/relationships/hyperlink" Target="http://go.worldbank.org/8NOZE6X5O0" TargetMode="External"/><Relationship Id="rId58" Type="http://schemas.openxmlformats.org/officeDocument/2006/relationships/hyperlink" Target="http://www.psiru.org/reports/desertec-what-are-implications-africa" TargetMode="External"/><Relationship Id="rId66" Type="http://schemas.openxmlformats.org/officeDocument/2006/relationships/hyperlink" Target="http://allafrica.com/stories/201011081266.html" TargetMode="External"/><Relationship Id="rId74" Type="http://schemas.openxmlformats.org/officeDocument/2006/relationships/hyperlink" Target="http://www.guardian.co.uk/world/2011/sep/04/iran-nuclear-power-bushehr-plant" TargetMode="External"/><Relationship Id="rId5" Type="http://schemas.openxmlformats.org/officeDocument/2006/relationships/hyperlink" Target="http://web.worldbank.org/WBSITE/EXTERNAL/COUNTRIES/MENAEXT/LEBANONEXTN/0,,contentMDK:21912657~pagePK:141137~piPK:141127~theSitePK:294904,00.html" TargetMode="External"/><Relationship Id="rId15" Type="http://schemas.openxmlformats.org/officeDocument/2006/relationships/hyperlink" Target="http://www.g20-g8.com/g8-g20/g8/english/live/news/declaration-of-the-g8-on-the-arab-springs.1316.html" TargetMode="External"/><Relationship Id="rId23" Type="http://schemas.openxmlformats.org/officeDocument/2006/relationships/hyperlink" Target="http://www.opic.gov/news/updates" TargetMode="External"/><Relationship Id="rId28" Type="http://schemas.openxmlformats.org/officeDocument/2006/relationships/hyperlink" Target="http://www.courdescomptes.ma/images/stories/Rapport/Rap2009/Rapport%20cc%20fr%20-%20Volume%202.pdf" TargetMode="External"/><Relationship Id="rId36" Type="http://schemas.openxmlformats.org/officeDocument/2006/relationships/hyperlink" Target="http://fr.lakome.com/economie/44-actualites-economie/238-veolia-et-suez-au-banc-des-accuses.html" TargetMode="External"/><Relationship Id="rId49" Type="http://schemas.openxmlformats.org/officeDocument/2006/relationships/hyperlink" Target="http://www.wssinfo.org" TargetMode="External"/><Relationship Id="rId57" Type="http://schemas.openxmlformats.org/officeDocument/2006/relationships/hyperlink" Target="http://www.tanjongplc.com/media-centre/content/tanjong-shareholders-approve-acquisition-egyptian-power-plants" TargetMode="External"/><Relationship Id="rId61" Type="http://schemas.openxmlformats.org/officeDocument/2006/relationships/hyperlink" Target="http://web.worldbank.org/WBSITE/EXTERNAL/COUNTRIES/MENAEXT/MOROCCOEXTN/0,,menuPK:294549~pagePK:141132~piPK:141107~theSitePK:294540,00.html" TargetMode="External"/><Relationship Id="rId10" Type="http://schemas.openxmlformats.org/officeDocument/2006/relationships/hyperlink" Target="http://www.jadaliyya.com/pages/index/2023/100-days-of-the-2011-moroccan-constitution" TargetMode="External"/><Relationship Id="rId19" Type="http://schemas.openxmlformats.org/officeDocument/2006/relationships/hyperlink" Target="http://dx.doi.org/10.1080/03056244.2011.602546" TargetMode="External"/><Relationship Id="rId31" Type="http://schemas.openxmlformats.org/officeDocument/2006/relationships/hyperlink" Target="http://www.leconomiste.com/article/rapport-de-la-cour-des-comptesbrla-gestion-deleguee-fouillee" TargetMode="External"/><Relationship Id="rId44" Type="http://schemas.openxmlformats.org/officeDocument/2006/relationships/hyperlink" Target="http://www.eib.org/attachments/general/events/s-giacomino.pdf" TargetMode="External"/><Relationship Id="rId52" Type="http://schemas.openxmlformats.org/officeDocument/2006/relationships/hyperlink" Target="http://blogs.ei.columbia.edu/2011/04/01/libya/" TargetMode="External"/><Relationship Id="rId60" Type="http://schemas.openxmlformats.org/officeDocument/2006/relationships/hyperlink" Target="http://www.dii-eumena.com/conference/registration-form" TargetMode="External"/><Relationship Id="rId65" Type="http://schemas.openxmlformats.org/officeDocument/2006/relationships/hyperlink" Target="http://www.dii-eumena.com/fileadmin/Daten/files/factsheet/Newsletter/06072011_Newsletter_final.pdf" TargetMode="External"/><Relationship Id="rId73" Type="http://schemas.openxmlformats.org/officeDocument/2006/relationships/hyperlink" Target="http://www.gsb.uc.ac.za/mir" TargetMode="External"/><Relationship Id="rId4" Type="http://schemas.openxmlformats.org/officeDocument/2006/relationships/hyperlink" Target="http://www.ituc-csi.org/a-new-arab-democratic-trade-union.html" TargetMode="External"/><Relationship Id="rId9" Type="http://schemas.openxmlformats.org/officeDocument/2006/relationships/hyperlink" Target="http://carnegieendowment.org/2011/06/20/new-moroccan-constitution-real-change-or-more-of-same/5l" TargetMode="External"/><Relationship Id="rId14" Type="http://schemas.openxmlformats.org/officeDocument/2006/relationships/hyperlink" Target="http://europa.eu/rapid/pressReleasesAction.do?reference=IP/11/974&amp;format=HTML&amp;aged=0&amp;language=EN&amp;guiLanguage=en" TargetMode="External"/><Relationship Id="rId22" Type="http://schemas.openxmlformats.org/officeDocument/2006/relationships/hyperlink" Target="http://www.eib.org/attachments/general/events/d-donnell.pdf" TargetMode="External"/><Relationship Id="rId27" Type="http://schemas.openxmlformats.org/officeDocument/2006/relationships/hyperlink" Target="http://stoplydec.wordpress.com/2011/04/04/veolia-et-suez-sur-le-banc-des-accuses-jeudi-24-mars-2011-1836-source-lakome/" TargetMode="External"/><Relationship Id="rId30" Type="http://schemas.openxmlformats.org/officeDocument/2006/relationships/hyperlink" Target="http://www.courdescomptes.ma/images/stories/Rapport/Rap2009/Rapport%20cc%20fr%20-%20Volume%202.pdf" TargetMode="External"/><Relationship Id="rId35" Type="http://schemas.openxmlformats.org/officeDocument/2006/relationships/hyperlink" Target="http://www.lejournaldetanger.com/avant_imp.php?a=2956" TargetMode="External"/><Relationship Id="rId43" Type="http://schemas.openxmlformats.org/officeDocument/2006/relationships/hyperlink" Target="http://www.worldenergyoutlook.org/database_electricity/WEO2005-Chapter%206.pdf" TargetMode="External"/><Relationship Id="rId48" Type="http://schemas.openxmlformats.org/officeDocument/2006/relationships/hyperlink" Target="http://www.gulfcapital.com/Content.aspx?PageID=9" TargetMode="External"/><Relationship Id="rId56" Type="http://schemas.openxmlformats.org/officeDocument/2006/relationships/hyperlink" Target="http://www.candax.com/OPERATIONS/TUNISIA/SEEB/default.aspx" TargetMode="External"/><Relationship Id="rId64" Type="http://schemas.openxmlformats.org/officeDocument/2006/relationships/hyperlink" Target="http://www.dii-eumena.com/fileadmin/Daten/files/factsheet/Newsletter/06072011_Newsletter_final.pdf" TargetMode="External"/><Relationship Id="rId69" Type="http://schemas.openxmlformats.org/officeDocument/2006/relationships/hyperlink" Target="http://www.dii-eumena.com/fileadmin/Daten/files/factsheet/Newsletter/06072011_Newsletter_final.pdf" TargetMode="External"/><Relationship Id="rId8" Type="http://schemas.openxmlformats.org/officeDocument/2006/relationships/hyperlink" Target="http://carnegieendowment.org/experts/?fa=expert_view&amp;expert_id=24" TargetMode="External"/><Relationship Id="rId51" Type="http://schemas.openxmlformats.org/officeDocument/2006/relationships/hyperlink" Target="http://www.siwi.org/documents/Resources/Water_Front_Articles/2011/WF_2_2011_Sudan.pdf" TargetMode="External"/><Relationship Id="rId72" Type="http://schemas.openxmlformats.org/officeDocument/2006/relationships/hyperlink" Target="http://www.iea.org/weo/electricity.asp" TargetMode="External"/><Relationship Id="rId3" Type="http://schemas.openxmlformats.org/officeDocument/2006/relationships/hyperlink" Target="http://www.demdigest.net/blog/2011/08/jordan-stability-trumps-reform/" TargetMode="External"/><Relationship Id="rId12" Type="http://schemas.openxmlformats.org/officeDocument/2006/relationships/hyperlink" Target="file:///\\pages\contributors\12971" TargetMode="External"/><Relationship Id="rId17" Type="http://schemas.openxmlformats.org/officeDocument/2006/relationships/hyperlink" Target="http://www.imf.org/external/np/ms/2010/102810.htm" TargetMode="External"/><Relationship Id="rId25" Type="http://schemas.openxmlformats.org/officeDocument/2006/relationships/hyperlink" Target="http://www.ebrd.com/pages/research/publications/flagships/transition.shtml" TargetMode="External"/><Relationship Id="rId33" Type="http://schemas.openxmlformats.org/officeDocument/2006/relationships/hyperlink" Target="http://fr.lakome.com/economie/44-actualites-economie/238-veolia-et-suez-au-banc-des-accuses.html" TargetMode="External"/><Relationship Id="rId38" Type="http://schemas.openxmlformats.org/officeDocument/2006/relationships/hyperlink" Target="http://www.rmawatanya.com/index.aspx" TargetMode="External"/><Relationship Id="rId46" Type="http://schemas.openxmlformats.org/officeDocument/2006/relationships/hyperlink" Target="http://www.metito.com/utilities.htm" TargetMode="External"/><Relationship Id="rId59" Type="http://schemas.openxmlformats.org/officeDocument/2006/relationships/hyperlink" Target="http://www.spiegel.de/international/world/0,1518,764877,00.html" TargetMode="External"/><Relationship Id="rId67" Type="http://schemas.openxmlformats.org/officeDocument/2006/relationships/hyperlink" Target="http://www.ansamed.info/en/algeria/news/ME.XEF43129.html" TargetMode="External"/><Relationship Id="rId20" Type="http://schemas.openxmlformats.org/officeDocument/2006/relationships/hyperlink" Target="http://www.ft.com/cms/s/0/283fbe50-9e68-11e0-8e61-00144feabdc0.html" TargetMode="External"/><Relationship Id="rId41" Type="http://schemas.openxmlformats.org/officeDocument/2006/relationships/hyperlink" Target="http://www.somed.ma/fr/pages/10/actionnariat.html" TargetMode="External"/><Relationship Id="rId54" Type="http://schemas.openxmlformats.org/officeDocument/2006/relationships/hyperlink" Target="http://www.gsb.uc.ac.za/mir" TargetMode="External"/><Relationship Id="rId62" Type="http://schemas.openxmlformats.org/officeDocument/2006/relationships/hyperlink" Target="http://allafrica.com/stories/201106241049.html" TargetMode="External"/><Relationship Id="rId70" Type="http://schemas.openxmlformats.org/officeDocument/2006/relationships/hyperlink" Target="http://www.climateinvestmentfunds.org/cif/sites/climateinvestmentfunds.org/files/Clean_Technology_Fund_paper_June_9_final.pdf" TargetMode="External"/><Relationship Id="rId75" Type="http://schemas.openxmlformats.org/officeDocument/2006/relationships/hyperlink" Target="http://www.world-nuclear.org/info/inf102.html" TargetMode="External"/><Relationship Id="rId1" Type="http://schemas.openxmlformats.org/officeDocument/2006/relationships/hyperlink" Target="file:///\\pages\contributors\9374" TargetMode="External"/><Relationship Id="rId6" Type="http://schemas.openxmlformats.org/officeDocument/2006/relationships/hyperlink" Target="http://www.gwpmed.org/files/Beirut%20Concept%20Note_Final_EN.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2002\PSIRU07l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71FE-B32F-4AE6-8D37-61221A95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PSIRU07lite.dot</Template>
  <TotalTime>0</TotalTime>
  <Pages>13</Pages>
  <Words>11370</Words>
  <Characters>64813</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76031</CharactersWithSpaces>
  <SharedDoc>false</SharedDoc>
  <HLinks>
    <vt:vector size="24" baseType="variant">
      <vt:variant>
        <vt:i4>6946902</vt:i4>
      </vt:variant>
      <vt:variant>
        <vt:i4>18</vt:i4>
      </vt:variant>
      <vt:variant>
        <vt:i4>0</vt:i4>
      </vt:variant>
      <vt:variant>
        <vt:i4>5</vt:i4>
      </vt:variant>
      <vt:variant>
        <vt:lpwstr>mailto:psiru@psiru.org</vt:lpwstr>
      </vt:variant>
      <vt:variant>
        <vt:lpwstr/>
      </vt:variant>
      <vt:variant>
        <vt:i4>5177357</vt:i4>
      </vt:variant>
      <vt:variant>
        <vt:i4>15</vt:i4>
      </vt:variant>
      <vt:variant>
        <vt:i4>0</vt:i4>
      </vt:variant>
      <vt:variant>
        <vt:i4>5</vt:i4>
      </vt:variant>
      <vt:variant>
        <vt:lpwstr>http://www.psiru.org/</vt:lpwstr>
      </vt:variant>
      <vt:variant>
        <vt:lpwstr/>
      </vt:variant>
      <vt:variant>
        <vt:i4>5177357</vt:i4>
      </vt:variant>
      <vt:variant>
        <vt:i4>12</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dh</cp:lastModifiedBy>
  <cp:revision>2</cp:revision>
  <cp:lastPrinted>2007-01-19T14:50:00Z</cp:lastPrinted>
  <dcterms:created xsi:type="dcterms:W3CDTF">2011-10-06T10:49:00Z</dcterms:created>
  <dcterms:modified xsi:type="dcterms:W3CDTF">2011-10-06T10:49:00Z</dcterms:modified>
</cp:coreProperties>
</file>