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CA2" w:rsidRPr="00BB32E6" w:rsidRDefault="00B72A6F">
      <w:pPr>
        <w:rPr>
          <w:rFonts w:cs="Calibri"/>
          <w:sz w:val="20"/>
          <w:szCs w:val="20"/>
        </w:rPr>
      </w:pPr>
      <w:bookmarkStart w:id="0" w:name="_GoBack"/>
      <w:bookmarkEnd w:id="0"/>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New UoG Logo Jan 2010" style="position:absolute;margin-left:355.8pt;margin-top:-26.6pt;width:118.2pt;height:58.85pt;z-index:251658240;visibility:visible">
            <v:imagedata r:id="rId9" o:title=""/>
          </v:shape>
        </w:pict>
      </w:r>
      <w:r w:rsidR="00586CA2" w:rsidRPr="00BB32E6">
        <w:rPr>
          <w:rFonts w:cs="Calibri"/>
          <w:sz w:val="20"/>
          <w:szCs w:val="20"/>
        </w:rPr>
        <w:t xml:space="preserve">    </w:t>
      </w:r>
    </w:p>
    <w:p w:rsidR="00586CA2" w:rsidRPr="000C3AD6" w:rsidRDefault="00586CA2" w:rsidP="00B336A5">
      <w:pPr>
        <w:rPr>
          <w:rFonts w:cs="Calibri"/>
          <w:sz w:val="24"/>
          <w:szCs w:val="24"/>
        </w:rPr>
      </w:pPr>
    </w:p>
    <w:p w:rsidR="00586CA2" w:rsidRPr="000C3AD6" w:rsidRDefault="00586CA2" w:rsidP="00B336A5">
      <w:pPr>
        <w:jc w:val="center"/>
        <w:rPr>
          <w:rFonts w:cs="Calibri"/>
          <w:sz w:val="24"/>
          <w:szCs w:val="24"/>
        </w:rPr>
      </w:pPr>
      <w:r w:rsidRPr="000C3AD6">
        <w:rPr>
          <w:rFonts w:cs="Calibri"/>
          <w:sz w:val="24"/>
          <w:szCs w:val="24"/>
        </w:rPr>
        <w:t>LEARNING AND QUALITY COMMITTEE</w:t>
      </w:r>
    </w:p>
    <w:p w:rsidR="00586CA2" w:rsidRPr="000C3AD6" w:rsidRDefault="00586CA2" w:rsidP="00B336A5">
      <w:pPr>
        <w:tabs>
          <w:tab w:val="left" w:pos="0"/>
        </w:tabs>
        <w:jc w:val="center"/>
        <w:rPr>
          <w:rFonts w:cs="Calibri"/>
          <w:sz w:val="24"/>
          <w:szCs w:val="24"/>
        </w:rPr>
      </w:pPr>
      <w:r w:rsidRPr="000C3AD6">
        <w:rPr>
          <w:rFonts w:cs="Calibri"/>
          <w:sz w:val="24"/>
          <w:szCs w:val="24"/>
        </w:rPr>
        <w:t xml:space="preserve">Minutes of the </w:t>
      </w:r>
      <w:r>
        <w:rPr>
          <w:rFonts w:cs="Calibri"/>
          <w:sz w:val="24"/>
          <w:szCs w:val="24"/>
        </w:rPr>
        <w:t>Fourth</w:t>
      </w:r>
      <w:r w:rsidRPr="000C3AD6">
        <w:rPr>
          <w:rFonts w:cs="Calibri"/>
          <w:sz w:val="24"/>
          <w:szCs w:val="24"/>
        </w:rPr>
        <w:t xml:space="preserve"> meeting of the Learning and Quality Committee in the 2012-13 academic session, held on Wednesday </w:t>
      </w:r>
      <w:r>
        <w:rPr>
          <w:rFonts w:cs="Calibri"/>
          <w:sz w:val="24"/>
          <w:szCs w:val="24"/>
        </w:rPr>
        <w:t>9</w:t>
      </w:r>
      <w:r w:rsidRPr="008F702D">
        <w:rPr>
          <w:rFonts w:cs="Calibri"/>
          <w:sz w:val="24"/>
          <w:szCs w:val="24"/>
          <w:vertAlign w:val="superscript"/>
        </w:rPr>
        <w:t>th</w:t>
      </w:r>
      <w:r>
        <w:rPr>
          <w:rFonts w:cs="Calibri"/>
          <w:sz w:val="24"/>
          <w:szCs w:val="24"/>
        </w:rPr>
        <w:t xml:space="preserve"> January 2013</w:t>
      </w:r>
      <w:r w:rsidRPr="000C3AD6">
        <w:rPr>
          <w:rFonts w:cs="Calibri"/>
          <w:sz w:val="24"/>
          <w:szCs w:val="24"/>
        </w:rPr>
        <w:t xml:space="preserve"> December in </w:t>
      </w:r>
      <w:r>
        <w:rPr>
          <w:rFonts w:cs="Calibri"/>
          <w:sz w:val="24"/>
          <w:szCs w:val="24"/>
        </w:rPr>
        <w:t>Queen Anne 075</w:t>
      </w:r>
      <w:r w:rsidRPr="000C3AD6">
        <w:rPr>
          <w:rFonts w:cs="Calibri"/>
          <w:sz w:val="24"/>
          <w:szCs w:val="24"/>
        </w:rPr>
        <w:t xml:space="preserve">, </w:t>
      </w:r>
      <w:r>
        <w:rPr>
          <w:rFonts w:cs="Calibri"/>
          <w:sz w:val="24"/>
          <w:szCs w:val="24"/>
        </w:rPr>
        <w:t>Greenwich</w:t>
      </w:r>
      <w:r w:rsidRPr="000C3AD6">
        <w:rPr>
          <w:rFonts w:cs="Calibri"/>
          <w:sz w:val="24"/>
          <w:szCs w:val="24"/>
        </w:rPr>
        <w:t xml:space="preserve"> Campus</w:t>
      </w:r>
    </w:p>
    <w:p w:rsidR="00586CA2" w:rsidRPr="00BB32E6" w:rsidRDefault="00586CA2" w:rsidP="00B336A5">
      <w:pPr>
        <w:rPr>
          <w:rFonts w:cs="Calibri"/>
          <w:sz w:val="20"/>
          <w:szCs w:val="20"/>
        </w:rPr>
      </w:pPr>
    </w:p>
    <w:tbl>
      <w:tblPr>
        <w:tblW w:w="0" w:type="auto"/>
        <w:tblLayout w:type="fixed"/>
        <w:tblLook w:val="01E0" w:firstRow="1" w:lastRow="1" w:firstColumn="1" w:lastColumn="1" w:noHBand="0" w:noVBand="0"/>
      </w:tblPr>
      <w:tblGrid>
        <w:gridCol w:w="2306"/>
        <w:gridCol w:w="2089"/>
        <w:gridCol w:w="5211"/>
      </w:tblGrid>
      <w:tr w:rsidR="00586CA2" w:rsidRPr="00BB32E6" w:rsidTr="005116F9">
        <w:trPr>
          <w:trHeight w:val="369"/>
        </w:trPr>
        <w:tc>
          <w:tcPr>
            <w:tcW w:w="2306" w:type="dxa"/>
            <w:vAlign w:val="center"/>
          </w:tcPr>
          <w:p w:rsidR="00586CA2" w:rsidRPr="000C3AD6" w:rsidRDefault="00586CA2" w:rsidP="00B336A5">
            <w:pPr>
              <w:rPr>
                <w:rFonts w:cs="Calibri"/>
              </w:rPr>
            </w:pPr>
            <w:r w:rsidRPr="000C3AD6">
              <w:rPr>
                <w:rFonts w:cs="Calibri"/>
              </w:rPr>
              <w:t>Present:</w:t>
            </w:r>
          </w:p>
        </w:tc>
        <w:tc>
          <w:tcPr>
            <w:tcW w:w="2089" w:type="dxa"/>
            <w:vAlign w:val="bottom"/>
          </w:tcPr>
          <w:p w:rsidR="00586CA2" w:rsidRPr="000C3AD6" w:rsidRDefault="00586CA2" w:rsidP="005116F9">
            <w:pPr>
              <w:rPr>
                <w:rFonts w:cs="Calibri"/>
              </w:rPr>
            </w:pPr>
            <w:r w:rsidRPr="000C3AD6">
              <w:rPr>
                <w:rFonts w:cs="Calibri"/>
              </w:rPr>
              <w:t>S. Jarvis (Chair)</w:t>
            </w:r>
          </w:p>
        </w:tc>
        <w:tc>
          <w:tcPr>
            <w:tcW w:w="5211" w:type="dxa"/>
            <w:vAlign w:val="bottom"/>
          </w:tcPr>
          <w:p w:rsidR="00586CA2" w:rsidRPr="000C3AD6" w:rsidRDefault="00586CA2" w:rsidP="005116F9">
            <w:pPr>
              <w:rPr>
                <w:rFonts w:cs="Calibri"/>
              </w:rPr>
            </w:pPr>
            <w:r w:rsidRPr="000C3AD6">
              <w:rPr>
                <w:rFonts w:cs="Calibri"/>
              </w:rPr>
              <w:t>Deputy Vice-Chancellor (Academic Development)</w:t>
            </w:r>
          </w:p>
        </w:tc>
      </w:tr>
      <w:tr w:rsidR="00586CA2" w:rsidRPr="00BB32E6" w:rsidTr="005116F9">
        <w:trPr>
          <w:trHeight w:val="207"/>
        </w:trPr>
        <w:tc>
          <w:tcPr>
            <w:tcW w:w="2306" w:type="dxa"/>
            <w:vAlign w:val="center"/>
          </w:tcPr>
          <w:p w:rsidR="00586CA2" w:rsidRPr="000C3AD6" w:rsidRDefault="00586CA2" w:rsidP="00B336A5">
            <w:pPr>
              <w:rPr>
                <w:rFonts w:cs="Calibri"/>
              </w:rPr>
            </w:pPr>
          </w:p>
        </w:tc>
        <w:tc>
          <w:tcPr>
            <w:tcW w:w="2089" w:type="dxa"/>
            <w:vAlign w:val="bottom"/>
          </w:tcPr>
          <w:p w:rsidR="00586CA2" w:rsidRPr="000C3AD6" w:rsidRDefault="00586CA2" w:rsidP="005116F9">
            <w:pPr>
              <w:rPr>
                <w:rFonts w:cs="Calibri"/>
              </w:rPr>
            </w:pPr>
            <w:r w:rsidRPr="000C3AD6">
              <w:rPr>
                <w:rFonts w:cs="Calibri"/>
              </w:rPr>
              <w:t>S. Naylor (Officer)</w:t>
            </w:r>
          </w:p>
        </w:tc>
        <w:tc>
          <w:tcPr>
            <w:tcW w:w="5211" w:type="dxa"/>
            <w:vAlign w:val="bottom"/>
          </w:tcPr>
          <w:p w:rsidR="00586CA2" w:rsidRPr="000C3AD6" w:rsidRDefault="00586CA2" w:rsidP="005116F9">
            <w:pPr>
              <w:rPr>
                <w:rFonts w:cs="Calibri"/>
              </w:rPr>
            </w:pPr>
            <w:r w:rsidRPr="000C3AD6">
              <w:rPr>
                <w:rFonts w:cs="Calibri"/>
              </w:rPr>
              <w:t>QA Manager Learning and Quality Unit</w:t>
            </w:r>
          </w:p>
        </w:tc>
      </w:tr>
      <w:tr w:rsidR="00586CA2" w:rsidRPr="00BB32E6" w:rsidTr="005116F9">
        <w:trPr>
          <w:trHeight w:val="95"/>
        </w:trPr>
        <w:tc>
          <w:tcPr>
            <w:tcW w:w="2306" w:type="dxa"/>
            <w:vAlign w:val="center"/>
          </w:tcPr>
          <w:p w:rsidR="00586CA2" w:rsidRPr="000C3AD6" w:rsidRDefault="00586CA2" w:rsidP="00B336A5">
            <w:pPr>
              <w:rPr>
                <w:rFonts w:cs="Calibri"/>
              </w:rPr>
            </w:pPr>
          </w:p>
        </w:tc>
        <w:tc>
          <w:tcPr>
            <w:tcW w:w="2089" w:type="dxa"/>
            <w:vAlign w:val="bottom"/>
          </w:tcPr>
          <w:p w:rsidR="00586CA2" w:rsidRDefault="00586CA2" w:rsidP="005116F9">
            <w:pPr>
              <w:rPr>
                <w:rFonts w:cs="Calibri"/>
              </w:rPr>
            </w:pPr>
            <w:r>
              <w:rPr>
                <w:rFonts w:cs="Calibri"/>
              </w:rPr>
              <w:t>R. Blackburn</w:t>
            </w:r>
          </w:p>
        </w:tc>
        <w:tc>
          <w:tcPr>
            <w:tcW w:w="5211" w:type="dxa"/>
            <w:vAlign w:val="bottom"/>
          </w:tcPr>
          <w:p w:rsidR="00586CA2" w:rsidRDefault="00586CA2" w:rsidP="00BD1FDA">
            <w:pPr>
              <w:rPr>
                <w:rFonts w:cs="Calibri"/>
              </w:rPr>
            </w:pPr>
            <w:r>
              <w:rPr>
                <w:rFonts w:cs="Calibri"/>
              </w:rPr>
              <w:t xml:space="preserve">DLQ, </w:t>
            </w:r>
            <w:smartTag w:uri="urn:schemas-microsoft-com:office:smarttags" w:element="PlaceType">
              <w:smartTag w:uri="urn:schemas-microsoft-com:office:smarttags" w:element="place">
                <w:smartTag w:uri="urn:schemas-microsoft-com:office:smarttags" w:element="PlaceType">
                  <w:r>
                    <w:rPr>
                      <w:rFonts w:cs="Calibri"/>
                    </w:rPr>
                    <w:t>School</w:t>
                  </w:r>
                </w:smartTag>
                <w:r>
                  <w:rPr>
                    <w:rFonts w:cs="Calibri"/>
                  </w:rPr>
                  <w:t xml:space="preserve"> of </w:t>
                </w:r>
                <w:smartTag w:uri="urn:schemas-microsoft-com:office:smarttags" w:element="PlaceName">
                  <w:r>
                    <w:rPr>
                      <w:rFonts w:cs="Calibri"/>
                    </w:rPr>
                    <w:t>Science</w:t>
                  </w:r>
                </w:smartTag>
              </w:smartTag>
            </w:smartTag>
          </w:p>
        </w:tc>
      </w:tr>
      <w:tr w:rsidR="00586CA2" w:rsidRPr="00BB32E6" w:rsidTr="005116F9">
        <w:trPr>
          <w:trHeight w:val="95"/>
        </w:trPr>
        <w:tc>
          <w:tcPr>
            <w:tcW w:w="2306" w:type="dxa"/>
            <w:vAlign w:val="center"/>
          </w:tcPr>
          <w:p w:rsidR="00586CA2" w:rsidRPr="000C3AD6" w:rsidRDefault="00586CA2" w:rsidP="00B336A5">
            <w:pPr>
              <w:rPr>
                <w:rFonts w:cs="Calibri"/>
              </w:rPr>
            </w:pPr>
          </w:p>
        </w:tc>
        <w:tc>
          <w:tcPr>
            <w:tcW w:w="2089" w:type="dxa"/>
            <w:vAlign w:val="bottom"/>
          </w:tcPr>
          <w:p w:rsidR="00586CA2" w:rsidRPr="000C3AD6" w:rsidRDefault="00586CA2" w:rsidP="005116F9">
            <w:pPr>
              <w:rPr>
                <w:rFonts w:cs="Calibri"/>
              </w:rPr>
            </w:pPr>
            <w:r>
              <w:rPr>
                <w:rFonts w:cs="Calibri"/>
              </w:rPr>
              <w:t>D. Brander</w:t>
            </w:r>
          </w:p>
        </w:tc>
        <w:tc>
          <w:tcPr>
            <w:tcW w:w="5211" w:type="dxa"/>
            <w:vAlign w:val="bottom"/>
          </w:tcPr>
          <w:p w:rsidR="00586CA2" w:rsidRPr="000C3AD6" w:rsidRDefault="00586CA2" w:rsidP="00BD1FDA">
            <w:pPr>
              <w:rPr>
                <w:rFonts w:cs="Calibri"/>
              </w:rPr>
            </w:pPr>
            <w:r>
              <w:rPr>
                <w:rFonts w:cs="Calibri"/>
              </w:rPr>
              <w:t>Student Union, Vice President (Education and Welfare)</w:t>
            </w:r>
          </w:p>
        </w:tc>
      </w:tr>
      <w:tr w:rsidR="00586CA2" w:rsidRPr="00BB32E6" w:rsidTr="005116F9">
        <w:trPr>
          <w:trHeight w:val="95"/>
        </w:trPr>
        <w:tc>
          <w:tcPr>
            <w:tcW w:w="2306" w:type="dxa"/>
            <w:vAlign w:val="center"/>
          </w:tcPr>
          <w:p w:rsidR="00586CA2" w:rsidRPr="000C3AD6" w:rsidRDefault="00586CA2" w:rsidP="00B336A5">
            <w:pPr>
              <w:rPr>
                <w:rFonts w:cs="Calibri"/>
              </w:rPr>
            </w:pPr>
          </w:p>
        </w:tc>
        <w:tc>
          <w:tcPr>
            <w:tcW w:w="2089" w:type="dxa"/>
            <w:vAlign w:val="bottom"/>
          </w:tcPr>
          <w:p w:rsidR="00586CA2" w:rsidRPr="000C3AD6" w:rsidRDefault="00586CA2" w:rsidP="005116F9">
            <w:pPr>
              <w:rPr>
                <w:rFonts w:cs="Calibri"/>
              </w:rPr>
            </w:pPr>
            <w:r w:rsidRPr="000C3AD6">
              <w:rPr>
                <w:rFonts w:cs="Calibri"/>
              </w:rPr>
              <w:t>W. Cealey Harrison</w:t>
            </w:r>
          </w:p>
        </w:tc>
        <w:tc>
          <w:tcPr>
            <w:tcW w:w="5211" w:type="dxa"/>
            <w:vAlign w:val="bottom"/>
          </w:tcPr>
          <w:p w:rsidR="00586CA2" w:rsidRPr="000C3AD6" w:rsidRDefault="00586CA2" w:rsidP="005116F9">
            <w:pPr>
              <w:rPr>
                <w:rFonts w:cs="Calibri"/>
              </w:rPr>
            </w:pPr>
            <w:r w:rsidRPr="000C3AD6">
              <w:rPr>
                <w:rFonts w:cs="Calibri"/>
              </w:rPr>
              <w:t>Head of Learning and Quality Unit</w:t>
            </w:r>
          </w:p>
        </w:tc>
      </w:tr>
      <w:tr w:rsidR="00586CA2" w:rsidRPr="00BB32E6" w:rsidTr="005116F9">
        <w:trPr>
          <w:trHeight w:val="113"/>
        </w:trPr>
        <w:tc>
          <w:tcPr>
            <w:tcW w:w="2306" w:type="dxa"/>
            <w:vAlign w:val="center"/>
          </w:tcPr>
          <w:p w:rsidR="00586CA2" w:rsidRPr="000C3AD6" w:rsidRDefault="00586CA2" w:rsidP="00B336A5">
            <w:pPr>
              <w:rPr>
                <w:rFonts w:cs="Calibri"/>
              </w:rPr>
            </w:pPr>
          </w:p>
        </w:tc>
        <w:tc>
          <w:tcPr>
            <w:tcW w:w="2089" w:type="dxa"/>
            <w:vAlign w:val="bottom"/>
          </w:tcPr>
          <w:p w:rsidR="00586CA2" w:rsidRPr="000C3AD6" w:rsidRDefault="00586CA2" w:rsidP="00FB5110">
            <w:pPr>
              <w:rPr>
                <w:rFonts w:cs="Calibri"/>
              </w:rPr>
            </w:pPr>
            <w:r w:rsidRPr="000C3AD6">
              <w:rPr>
                <w:rFonts w:cs="Calibri"/>
              </w:rPr>
              <w:t>C. Delage</w:t>
            </w:r>
          </w:p>
        </w:tc>
        <w:tc>
          <w:tcPr>
            <w:tcW w:w="5211" w:type="dxa"/>
            <w:vAlign w:val="bottom"/>
          </w:tcPr>
          <w:p w:rsidR="00586CA2" w:rsidRPr="000C3AD6" w:rsidRDefault="00586CA2" w:rsidP="005116F9">
            <w:pPr>
              <w:rPr>
                <w:rFonts w:cs="Calibri"/>
              </w:rPr>
            </w:pPr>
            <w:r w:rsidRPr="000C3AD6">
              <w:rPr>
                <w:rFonts w:cs="Calibri"/>
              </w:rPr>
              <w:t xml:space="preserve">DLQ, </w:t>
            </w:r>
            <w:smartTag w:uri="urn:schemas-microsoft-com:office:smarttags" w:element="PlaceType">
              <w:smartTag w:uri="urn:schemas-microsoft-com:office:smarttags" w:element="place">
                <w:smartTag w:uri="urn:schemas-microsoft-com:office:smarttags" w:element="PlaceType">
                  <w:r w:rsidRPr="000C3AD6">
                    <w:rPr>
                      <w:rFonts w:cs="Calibri"/>
                    </w:rPr>
                    <w:t>School</w:t>
                  </w:r>
                </w:smartTag>
                <w:r w:rsidRPr="000C3AD6">
                  <w:rPr>
                    <w:rFonts w:cs="Calibri"/>
                  </w:rPr>
                  <w:t xml:space="preserve"> of </w:t>
                </w:r>
                <w:smartTag w:uri="urn:schemas-microsoft-com:office:smarttags" w:element="PlaceName">
                  <w:r w:rsidRPr="000C3AD6">
                    <w:rPr>
                      <w:rFonts w:cs="Calibri"/>
                    </w:rPr>
                    <w:t>Architecture</w:t>
                  </w:r>
                </w:smartTag>
              </w:smartTag>
            </w:smartTag>
            <w:r w:rsidRPr="000C3AD6">
              <w:rPr>
                <w:rFonts w:cs="Calibri"/>
              </w:rPr>
              <w:t>, Design and Construction</w:t>
            </w:r>
          </w:p>
        </w:tc>
      </w:tr>
      <w:tr w:rsidR="00586CA2" w:rsidRPr="00BB32E6" w:rsidTr="005116F9">
        <w:trPr>
          <w:trHeight w:val="113"/>
        </w:trPr>
        <w:tc>
          <w:tcPr>
            <w:tcW w:w="2306" w:type="dxa"/>
            <w:vAlign w:val="center"/>
          </w:tcPr>
          <w:p w:rsidR="00586CA2" w:rsidRPr="000C3AD6" w:rsidRDefault="00586CA2" w:rsidP="00B336A5">
            <w:pPr>
              <w:rPr>
                <w:rFonts w:cs="Calibri"/>
              </w:rPr>
            </w:pPr>
          </w:p>
        </w:tc>
        <w:tc>
          <w:tcPr>
            <w:tcW w:w="2089" w:type="dxa"/>
            <w:vAlign w:val="bottom"/>
          </w:tcPr>
          <w:p w:rsidR="00586CA2" w:rsidRPr="000C3AD6" w:rsidRDefault="00586CA2" w:rsidP="005116F9">
            <w:pPr>
              <w:rPr>
                <w:rFonts w:cs="Calibri"/>
              </w:rPr>
            </w:pPr>
            <w:r w:rsidRPr="000C3AD6">
              <w:rPr>
                <w:rFonts w:cs="Calibri"/>
              </w:rPr>
              <w:t>J. Cullinane</w:t>
            </w:r>
          </w:p>
        </w:tc>
        <w:tc>
          <w:tcPr>
            <w:tcW w:w="5211" w:type="dxa"/>
            <w:vAlign w:val="bottom"/>
          </w:tcPr>
          <w:p w:rsidR="00586CA2" w:rsidRPr="000C3AD6" w:rsidRDefault="00586CA2" w:rsidP="005116F9">
            <w:pPr>
              <w:rPr>
                <w:rFonts w:cs="Calibri"/>
              </w:rPr>
            </w:pPr>
            <w:r w:rsidRPr="000C3AD6">
              <w:rPr>
                <w:rFonts w:cs="Calibri"/>
              </w:rPr>
              <w:t xml:space="preserve">DLQ, </w:t>
            </w:r>
            <w:smartTag w:uri="urn:schemas-microsoft-com:office:smarttags" w:element="PlaceType">
              <w:smartTag w:uri="urn:schemas-microsoft-com:office:smarttags" w:element="place">
                <w:smartTag w:uri="urn:schemas-microsoft-com:office:smarttags" w:element="PlaceType">
                  <w:r w:rsidRPr="000C3AD6">
                    <w:rPr>
                      <w:rFonts w:cs="Calibri"/>
                    </w:rPr>
                    <w:t>School</w:t>
                  </w:r>
                </w:smartTag>
                <w:r w:rsidRPr="000C3AD6">
                  <w:rPr>
                    <w:rFonts w:cs="Calibri"/>
                  </w:rPr>
                  <w:t xml:space="preserve"> of </w:t>
                </w:r>
                <w:smartTag w:uri="urn:schemas-microsoft-com:office:smarttags" w:element="PlaceName">
                  <w:r w:rsidRPr="000C3AD6">
                    <w:rPr>
                      <w:rFonts w:cs="Calibri"/>
                    </w:rPr>
                    <w:t>Business</w:t>
                  </w:r>
                </w:smartTag>
              </w:smartTag>
            </w:smartTag>
          </w:p>
        </w:tc>
      </w:tr>
      <w:tr w:rsidR="00586CA2" w:rsidRPr="00BB32E6" w:rsidTr="005116F9">
        <w:trPr>
          <w:trHeight w:val="159"/>
        </w:trPr>
        <w:tc>
          <w:tcPr>
            <w:tcW w:w="2306" w:type="dxa"/>
            <w:vAlign w:val="center"/>
          </w:tcPr>
          <w:p w:rsidR="00586CA2" w:rsidRPr="000C3AD6" w:rsidRDefault="00586CA2" w:rsidP="00B336A5">
            <w:pPr>
              <w:rPr>
                <w:rFonts w:cs="Calibri"/>
              </w:rPr>
            </w:pPr>
          </w:p>
        </w:tc>
        <w:tc>
          <w:tcPr>
            <w:tcW w:w="2089" w:type="dxa"/>
            <w:vAlign w:val="bottom"/>
          </w:tcPr>
          <w:p w:rsidR="00586CA2" w:rsidRPr="000C3AD6" w:rsidRDefault="00586CA2" w:rsidP="005116F9">
            <w:pPr>
              <w:rPr>
                <w:rFonts w:cs="Calibri"/>
              </w:rPr>
            </w:pPr>
            <w:r w:rsidRPr="000C3AD6">
              <w:rPr>
                <w:rFonts w:cs="Calibri"/>
              </w:rPr>
              <w:t>A. Grant</w:t>
            </w:r>
          </w:p>
        </w:tc>
        <w:tc>
          <w:tcPr>
            <w:tcW w:w="5211" w:type="dxa"/>
            <w:vAlign w:val="bottom"/>
          </w:tcPr>
          <w:p w:rsidR="00586CA2" w:rsidRPr="000C3AD6" w:rsidRDefault="00586CA2" w:rsidP="005116F9">
            <w:pPr>
              <w:rPr>
                <w:rFonts w:cs="Calibri"/>
              </w:rPr>
            </w:pPr>
            <w:r w:rsidRPr="000C3AD6">
              <w:rPr>
                <w:rFonts w:cs="Calibri"/>
              </w:rPr>
              <w:t xml:space="preserve">DLQ, </w:t>
            </w:r>
            <w:smartTag w:uri="urn:schemas-microsoft-com:office:smarttags" w:element="PlaceType">
              <w:smartTag w:uri="urn:schemas-microsoft-com:office:smarttags" w:element="place">
                <w:smartTag w:uri="urn:schemas-microsoft-com:office:smarttags" w:element="PlaceType">
                  <w:r w:rsidRPr="000C3AD6">
                    <w:rPr>
                      <w:rFonts w:cs="Calibri"/>
                    </w:rPr>
                    <w:t>School</w:t>
                  </w:r>
                </w:smartTag>
                <w:r w:rsidRPr="000C3AD6">
                  <w:rPr>
                    <w:rFonts w:cs="Calibri"/>
                  </w:rPr>
                  <w:t xml:space="preserve"> of </w:t>
                </w:r>
                <w:smartTag w:uri="urn:schemas-microsoft-com:office:smarttags" w:element="PlaceName">
                  <w:r w:rsidRPr="000C3AD6">
                    <w:rPr>
                      <w:rFonts w:cs="Calibri"/>
                    </w:rPr>
                    <w:t>Engineering</w:t>
                  </w:r>
                </w:smartTag>
              </w:smartTag>
            </w:smartTag>
          </w:p>
        </w:tc>
      </w:tr>
      <w:tr w:rsidR="00586CA2" w:rsidRPr="00BB32E6" w:rsidTr="005116F9">
        <w:trPr>
          <w:trHeight w:val="113"/>
        </w:trPr>
        <w:tc>
          <w:tcPr>
            <w:tcW w:w="2306" w:type="dxa"/>
            <w:vAlign w:val="center"/>
          </w:tcPr>
          <w:p w:rsidR="00586CA2" w:rsidRPr="000C3AD6" w:rsidRDefault="00586CA2" w:rsidP="00B336A5">
            <w:pPr>
              <w:rPr>
                <w:rFonts w:cs="Calibri"/>
              </w:rPr>
            </w:pPr>
          </w:p>
        </w:tc>
        <w:tc>
          <w:tcPr>
            <w:tcW w:w="2089" w:type="dxa"/>
            <w:vAlign w:val="bottom"/>
          </w:tcPr>
          <w:p w:rsidR="00586CA2" w:rsidRPr="000C3AD6" w:rsidRDefault="00586CA2" w:rsidP="00E23F71">
            <w:pPr>
              <w:rPr>
                <w:rFonts w:cs="Calibri"/>
              </w:rPr>
            </w:pPr>
            <w:r w:rsidRPr="000C3AD6">
              <w:rPr>
                <w:rFonts w:cs="Calibri"/>
              </w:rPr>
              <w:t>V. Habgood</w:t>
            </w:r>
          </w:p>
        </w:tc>
        <w:tc>
          <w:tcPr>
            <w:tcW w:w="5211" w:type="dxa"/>
            <w:vAlign w:val="bottom"/>
          </w:tcPr>
          <w:p w:rsidR="00586CA2" w:rsidRPr="000C3AD6" w:rsidRDefault="00586CA2" w:rsidP="00E23F71">
            <w:pPr>
              <w:rPr>
                <w:rFonts w:cs="Calibri"/>
              </w:rPr>
            </w:pPr>
            <w:r w:rsidRPr="000C3AD6">
              <w:rPr>
                <w:rFonts w:cs="Calibri"/>
              </w:rPr>
              <w:t xml:space="preserve">DLQ, </w:t>
            </w:r>
            <w:smartTag w:uri="urn:schemas-microsoft-com:office:smarttags" w:element="PlaceType">
              <w:smartTag w:uri="urn:schemas-microsoft-com:office:smarttags" w:element="place">
                <w:smartTag w:uri="urn:schemas-microsoft-com:office:smarttags" w:element="PlaceType">
                  <w:r w:rsidRPr="000C3AD6">
                    <w:rPr>
                      <w:rFonts w:cs="Calibri"/>
                    </w:rPr>
                    <w:t>School</w:t>
                  </w:r>
                </w:smartTag>
                <w:r w:rsidRPr="000C3AD6">
                  <w:rPr>
                    <w:rFonts w:cs="Calibri"/>
                  </w:rPr>
                  <w:t xml:space="preserve"> of </w:t>
                </w:r>
                <w:smartTag w:uri="urn:schemas-microsoft-com:office:smarttags" w:element="PlaceName">
                  <w:r w:rsidRPr="000C3AD6">
                    <w:rPr>
                      <w:rFonts w:cs="Calibri"/>
                    </w:rPr>
                    <w:t>Health</w:t>
                  </w:r>
                </w:smartTag>
              </w:smartTag>
            </w:smartTag>
            <w:r w:rsidRPr="000C3AD6">
              <w:rPr>
                <w:rFonts w:cs="Calibri"/>
              </w:rPr>
              <w:t xml:space="preserve"> &amp; Social Care</w:t>
            </w:r>
          </w:p>
        </w:tc>
      </w:tr>
      <w:tr w:rsidR="00586CA2" w:rsidRPr="00BB32E6" w:rsidTr="005116F9">
        <w:trPr>
          <w:trHeight w:val="113"/>
        </w:trPr>
        <w:tc>
          <w:tcPr>
            <w:tcW w:w="2306" w:type="dxa"/>
            <w:vAlign w:val="center"/>
          </w:tcPr>
          <w:p w:rsidR="00586CA2" w:rsidRPr="000C3AD6" w:rsidRDefault="00586CA2" w:rsidP="00B336A5">
            <w:pPr>
              <w:rPr>
                <w:rFonts w:cs="Calibri"/>
              </w:rPr>
            </w:pPr>
          </w:p>
        </w:tc>
        <w:tc>
          <w:tcPr>
            <w:tcW w:w="2089" w:type="dxa"/>
            <w:vAlign w:val="bottom"/>
          </w:tcPr>
          <w:p w:rsidR="00586CA2" w:rsidRPr="000C3AD6" w:rsidRDefault="00586CA2" w:rsidP="0021244B">
            <w:pPr>
              <w:rPr>
                <w:rFonts w:cs="Calibri"/>
              </w:rPr>
            </w:pPr>
            <w:r w:rsidRPr="000C3AD6">
              <w:rPr>
                <w:rFonts w:cs="Calibri"/>
              </w:rPr>
              <w:t>D. Hayes</w:t>
            </w:r>
          </w:p>
        </w:tc>
        <w:tc>
          <w:tcPr>
            <w:tcW w:w="5211" w:type="dxa"/>
            <w:vAlign w:val="bottom"/>
          </w:tcPr>
          <w:p w:rsidR="00586CA2" w:rsidRPr="000C3AD6" w:rsidRDefault="00586CA2" w:rsidP="0021244B">
            <w:pPr>
              <w:rPr>
                <w:rFonts w:cs="Calibri"/>
              </w:rPr>
            </w:pPr>
            <w:r w:rsidRPr="000C3AD6">
              <w:rPr>
                <w:rFonts w:cs="Calibri"/>
              </w:rPr>
              <w:t>Head of Partnership Division</w:t>
            </w:r>
          </w:p>
        </w:tc>
      </w:tr>
      <w:tr w:rsidR="00586CA2" w:rsidRPr="00BB32E6" w:rsidTr="005116F9">
        <w:trPr>
          <w:trHeight w:val="113"/>
        </w:trPr>
        <w:tc>
          <w:tcPr>
            <w:tcW w:w="2306" w:type="dxa"/>
            <w:vAlign w:val="center"/>
          </w:tcPr>
          <w:p w:rsidR="00586CA2" w:rsidRPr="000C3AD6" w:rsidRDefault="00586CA2" w:rsidP="00B336A5">
            <w:pPr>
              <w:rPr>
                <w:rFonts w:cs="Calibri"/>
              </w:rPr>
            </w:pPr>
          </w:p>
        </w:tc>
        <w:tc>
          <w:tcPr>
            <w:tcW w:w="2089" w:type="dxa"/>
            <w:vAlign w:val="bottom"/>
          </w:tcPr>
          <w:p w:rsidR="00586CA2" w:rsidRPr="000C3AD6" w:rsidRDefault="00586CA2" w:rsidP="005116F9">
            <w:pPr>
              <w:rPr>
                <w:rFonts w:cs="Calibri"/>
              </w:rPr>
            </w:pPr>
            <w:r w:rsidRPr="000C3AD6">
              <w:rPr>
                <w:rFonts w:cs="Calibri"/>
              </w:rPr>
              <w:t>C. Ierotheou</w:t>
            </w:r>
          </w:p>
        </w:tc>
        <w:tc>
          <w:tcPr>
            <w:tcW w:w="5211" w:type="dxa"/>
            <w:vAlign w:val="bottom"/>
          </w:tcPr>
          <w:p w:rsidR="00586CA2" w:rsidRPr="000C3AD6" w:rsidRDefault="00586CA2" w:rsidP="005116F9">
            <w:pPr>
              <w:rPr>
                <w:rFonts w:cs="Calibri"/>
              </w:rPr>
            </w:pPr>
            <w:r w:rsidRPr="000C3AD6">
              <w:rPr>
                <w:rFonts w:cs="Calibri"/>
              </w:rPr>
              <w:t>DLQ, School of Computing &amp; Mathematical Sciences</w:t>
            </w:r>
          </w:p>
        </w:tc>
      </w:tr>
      <w:tr w:rsidR="00586CA2" w:rsidRPr="00BB32E6" w:rsidTr="005116F9">
        <w:trPr>
          <w:trHeight w:val="113"/>
        </w:trPr>
        <w:tc>
          <w:tcPr>
            <w:tcW w:w="2306" w:type="dxa"/>
            <w:vAlign w:val="center"/>
          </w:tcPr>
          <w:p w:rsidR="00586CA2" w:rsidRPr="000C3AD6" w:rsidRDefault="00586CA2" w:rsidP="00B336A5">
            <w:pPr>
              <w:rPr>
                <w:rFonts w:cs="Calibri"/>
              </w:rPr>
            </w:pPr>
          </w:p>
        </w:tc>
        <w:tc>
          <w:tcPr>
            <w:tcW w:w="2089" w:type="dxa"/>
            <w:vAlign w:val="bottom"/>
          </w:tcPr>
          <w:p w:rsidR="00586CA2" w:rsidRPr="000C3AD6" w:rsidRDefault="00586CA2" w:rsidP="002C1B37">
            <w:pPr>
              <w:rPr>
                <w:rFonts w:cs="Calibri"/>
              </w:rPr>
            </w:pPr>
            <w:r>
              <w:rPr>
                <w:rFonts w:cs="Calibri"/>
              </w:rPr>
              <w:t>E. Keyhoe</w:t>
            </w:r>
          </w:p>
        </w:tc>
        <w:tc>
          <w:tcPr>
            <w:tcW w:w="5211" w:type="dxa"/>
            <w:vAlign w:val="bottom"/>
          </w:tcPr>
          <w:p w:rsidR="00586CA2" w:rsidRPr="000C3AD6" w:rsidRDefault="00586CA2" w:rsidP="002C1B37">
            <w:pPr>
              <w:rPr>
                <w:rFonts w:cs="Calibri"/>
              </w:rPr>
            </w:pPr>
            <w:r>
              <w:rPr>
                <w:rFonts w:cs="Calibri"/>
              </w:rPr>
              <w:t>Deputy Head of Office of Student Affairs</w:t>
            </w:r>
          </w:p>
        </w:tc>
      </w:tr>
      <w:tr w:rsidR="00586CA2" w:rsidRPr="00BB32E6" w:rsidTr="005116F9">
        <w:trPr>
          <w:trHeight w:val="113"/>
        </w:trPr>
        <w:tc>
          <w:tcPr>
            <w:tcW w:w="2306" w:type="dxa"/>
            <w:vAlign w:val="center"/>
          </w:tcPr>
          <w:p w:rsidR="00586CA2" w:rsidRPr="000C3AD6" w:rsidRDefault="00586CA2" w:rsidP="00B336A5">
            <w:pPr>
              <w:rPr>
                <w:rFonts w:cs="Calibri"/>
              </w:rPr>
            </w:pPr>
          </w:p>
        </w:tc>
        <w:tc>
          <w:tcPr>
            <w:tcW w:w="2089" w:type="dxa"/>
            <w:vAlign w:val="bottom"/>
          </w:tcPr>
          <w:p w:rsidR="00586CA2" w:rsidRPr="000C3AD6" w:rsidRDefault="00586CA2" w:rsidP="002C1B37">
            <w:pPr>
              <w:rPr>
                <w:rFonts w:cs="Calibri"/>
              </w:rPr>
            </w:pPr>
            <w:r w:rsidRPr="000C3AD6">
              <w:rPr>
                <w:rFonts w:cs="Calibri"/>
              </w:rPr>
              <w:t>S. Leggatt</w:t>
            </w:r>
          </w:p>
        </w:tc>
        <w:tc>
          <w:tcPr>
            <w:tcW w:w="5211" w:type="dxa"/>
            <w:vAlign w:val="bottom"/>
          </w:tcPr>
          <w:p w:rsidR="00586CA2" w:rsidRPr="000C3AD6" w:rsidRDefault="00586CA2" w:rsidP="002C1B37">
            <w:pPr>
              <w:rPr>
                <w:rFonts w:cs="Calibri"/>
              </w:rPr>
            </w:pPr>
            <w:r w:rsidRPr="000C3AD6">
              <w:rPr>
                <w:rFonts w:cs="Calibri"/>
              </w:rPr>
              <w:t xml:space="preserve">DLQ, </w:t>
            </w:r>
            <w:smartTag w:uri="urn:schemas-microsoft-com:office:smarttags" w:element="PlaceType">
              <w:smartTag w:uri="urn:schemas-microsoft-com:office:smarttags" w:element="place">
                <w:smartTag w:uri="urn:schemas-microsoft-com:office:smarttags" w:element="PlaceType">
                  <w:r w:rsidRPr="000C3AD6">
                    <w:rPr>
                      <w:rFonts w:cs="Calibri"/>
                    </w:rPr>
                    <w:t>School</w:t>
                  </w:r>
                </w:smartTag>
                <w:r w:rsidRPr="000C3AD6">
                  <w:rPr>
                    <w:rFonts w:cs="Calibri"/>
                  </w:rPr>
                  <w:t xml:space="preserve"> of </w:t>
                </w:r>
                <w:smartTag w:uri="urn:schemas-microsoft-com:office:smarttags" w:element="PlaceName">
                  <w:r w:rsidRPr="000C3AD6">
                    <w:rPr>
                      <w:rFonts w:cs="Calibri"/>
                    </w:rPr>
                    <w:t>Education</w:t>
                  </w:r>
                </w:smartTag>
              </w:smartTag>
            </w:smartTag>
          </w:p>
        </w:tc>
      </w:tr>
      <w:tr w:rsidR="00586CA2" w:rsidRPr="00BB32E6" w:rsidTr="005116F9">
        <w:trPr>
          <w:trHeight w:val="113"/>
        </w:trPr>
        <w:tc>
          <w:tcPr>
            <w:tcW w:w="2306" w:type="dxa"/>
            <w:vAlign w:val="center"/>
          </w:tcPr>
          <w:p w:rsidR="00586CA2" w:rsidRPr="000C3AD6" w:rsidRDefault="00586CA2" w:rsidP="00B336A5">
            <w:pPr>
              <w:rPr>
                <w:rFonts w:cs="Calibri"/>
              </w:rPr>
            </w:pPr>
          </w:p>
        </w:tc>
        <w:tc>
          <w:tcPr>
            <w:tcW w:w="2089" w:type="dxa"/>
            <w:vAlign w:val="bottom"/>
          </w:tcPr>
          <w:p w:rsidR="00586CA2" w:rsidRPr="000C3AD6" w:rsidRDefault="00586CA2" w:rsidP="00C462B2">
            <w:pPr>
              <w:rPr>
                <w:rFonts w:cs="Calibri"/>
              </w:rPr>
            </w:pPr>
            <w:r w:rsidRPr="000C3AD6">
              <w:rPr>
                <w:rFonts w:cs="Calibri"/>
              </w:rPr>
              <w:t>A.. Murphy</w:t>
            </w:r>
          </w:p>
        </w:tc>
        <w:tc>
          <w:tcPr>
            <w:tcW w:w="5211" w:type="dxa"/>
            <w:vAlign w:val="bottom"/>
          </w:tcPr>
          <w:p w:rsidR="00586CA2" w:rsidRPr="000C3AD6" w:rsidRDefault="00586CA2" w:rsidP="00C462B2">
            <w:pPr>
              <w:rPr>
                <w:rFonts w:cs="Calibri"/>
              </w:rPr>
            </w:pPr>
            <w:r w:rsidRPr="000C3AD6">
              <w:rPr>
                <w:rFonts w:cs="Calibri"/>
              </w:rPr>
              <w:t>Head of Learning Services, ILS</w:t>
            </w:r>
          </w:p>
        </w:tc>
      </w:tr>
      <w:tr w:rsidR="00586CA2" w:rsidRPr="00BB32E6" w:rsidTr="005116F9">
        <w:trPr>
          <w:trHeight w:val="113"/>
        </w:trPr>
        <w:tc>
          <w:tcPr>
            <w:tcW w:w="2306" w:type="dxa"/>
            <w:vAlign w:val="center"/>
          </w:tcPr>
          <w:p w:rsidR="00586CA2" w:rsidRPr="000C3AD6" w:rsidRDefault="00586CA2" w:rsidP="00B336A5">
            <w:pPr>
              <w:rPr>
                <w:rFonts w:cs="Calibri"/>
              </w:rPr>
            </w:pPr>
          </w:p>
        </w:tc>
        <w:tc>
          <w:tcPr>
            <w:tcW w:w="2089" w:type="dxa"/>
            <w:vAlign w:val="bottom"/>
          </w:tcPr>
          <w:p w:rsidR="00586CA2" w:rsidRPr="000C3AD6" w:rsidRDefault="00586CA2" w:rsidP="005116F9">
            <w:pPr>
              <w:rPr>
                <w:rFonts w:cs="Calibri"/>
              </w:rPr>
            </w:pPr>
            <w:r w:rsidRPr="000C3AD6">
              <w:rPr>
                <w:rFonts w:cs="Calibri"/>
              </w:rPr>
              <w:t>Z. Pettit</w:t>
            </w:r>
          </w:p>
        </w:tc>
        <w:tc>
          <w:tcPr>
            <w:tcW w:w="5211" w:type="dxa"/>
            <w:vAlign w:val="bottom"/>
          </w:tcPr>
          <w:p w:rsidR="00586CA2" w:rsidRPr="000C3AD6" w:rsidRDefault="00586CA2" w:rsidP="005116F9">
            <w:pPr>
              <w:rPr>
                <w:rFonts w:cs="Calibri"/>
              </w:rPr>
            </w:pPr>
            <w:r w:rsidRPr="000C3AD6">
              <w:rPr>
                <w:rFonts w:cs="Calibri"/>
              </w:rPr>
              <w:t>DLQ, School of Humanities &amp; Social Sciences</w:t>
            </w:r>
          </w:p>
        </w:tc>
      </w:tr>
      <w:tr w:rsidR="00586CA2" w:rsidRPr="00BB32E6" w:rsidTr="005116F9">
        <w:trPr>
          <w:trHeight w:val="113"/>
        </w:trPr>
        <w:tc>
          <w:tcPr>
            <w:tcW w:w="2306" w:type="dxa"/>
            <w:vAlign w:val="center"/>
          </w:tcPr>
          <w:p w:rsidR="00586CA2" w:rsidRPr="000C3AD6" w:rsidRDefault="00586CA2" w:rsidP="00B336A5">
            <w:pPr>
              <w:rPr>
                <w:rFonts w:cs="Calibri"/>
              </w:rPr>
            </w:pPr>
          </w:p>
        </w:tc>
        <w:tc>
          <w:tcPr>
            <w:tcW w:w="2089" w:type="dxa"/>
            <w:vAlign w:val="bottom"/>
          </w:tcPr>
          <w:p w:rsidR="00586CA2" w:rsidRPr="000C3AD6" w:rsidRDefault="00586CA2" w:rsidP="00985E94">
            <w:pPr>
              <w:rPr>
                <w:rFonts w:cs="Calibri"/>
              </w:rPr>
            </w:pPr>
            <w:r w:rsidRPr="000C3AD6">
              <w:rPr>
                <w:rFonts w:cs="Calibri"/>
              </w:rPr>
              <w:t>D. Sheppard</w:t>
            </w:r>
          </w:p>
        </w:tc>
        <w:tc>
          <w:tcPr>
            <w:tcW w:w="5211" w:type="dxa"/>
            <w:vAlign w:val="bottom"/>
          </w:tcPr>
          <w:p w:rsidR="00586CA2" w:rsidRPr="000C3AD6" w:rsidRDefault="00586CA2" w:rsidP="00BD1FDA">
            <w:pPr>
              <w:rPr>
                <w:rFonts w:cs="Calibri"/>
              </w:rPr>
            </w:pPr>
            <w:r w:rsidRPr="000C3AD6">
              <w:rPr>
                <w:rFonts w:cs="Calibri"/>
              </w:rPr>
              <w:t xml:space="preserve">SQAO, </w:t>
            </w:r>
            <w:r>
              <w:rPr>
                <w:rFonts w:cs="Calibri"/>
              </w:rPr>
              <w:t>Faculty</w:t>
            </w:r>
            <w:r w:rsidRPr="000C3AD6">
              <w:rPr>
                <w:rFonts w:cs="Calibri"/>
              </w:rPr>
              <w:t xml:space="preserve"> of Business</w:t>
            </w:r>
          </w:p>
        </w:tc>
      </w:tr>
      <w:tr w:rsidR="00586CA2" w:rsidRPr="00BB32E6" w:rsidTr="005116F9">
        <w:trPr>
          <w:trHeight w:val="113"/>
        </w:trPr>
        <w:tc>
          <w:tcPr>
            <w:tcW w:w="2306" w:type="dxa"/>
            <w:vAlign w:val="center"/>
          </w:tcPr>
          <w:p w:rsidR="00586CA2" w:rsidRPr="000C3AD6" w:rsidRDefault="00586CA2" w:rsidP="00B336A5">
            <w:pPr>
              <w:rPr>
                <w:rFonts w:cs="Calibri"/>
              </w:rPr>
            </w:pPr>
          </w:p>
        </w:tc>
        <w:tc>
          <w:tcPr>
            <w:tcW w:w="2089" w:type="dxa"/>
            <w:vAlign w:val="bottom"/>
          </w:tcPr>
          <w:p w:rsidR="00586CA2" w:rsidRPr="000C3AD6" w:rsidRDefault="00586CA2" w:rsidP="005116F9">
            <w:pPr>
              <w:rPr>
                <w:rFonts w:cs="Calibri"/>
              </w:rPr>
            </w:pPr>
            <w:smartTag w:uri="urn:schemas-microsoft-com:office:smarttags" w:element="place">
              <w:r w:rsidRPr="000C3AD6">
                <w:rPr>
                  <w:rFonts w:cs="Calibri"/>
                </w:rPr>
                <w:t>S. Walker</w:t>
              </w:r>
            </w:smartTag>
          </w:p>
        </w:tc>
        <w:tc>
          <w:tcPr>
            <w:tcW w:w="5211" w:type="dxa"/>
            <w:vAlign w:val="bottom"/>
          </w:tcPr>
          <w:p w:rsidR="00586CA2" w:rsidRPr="000C3AD6" w:rsidRDefault="00586CA2" w:rsidP="005116F9">
            <w:pPr>
              <w:rPr>
                <w:rFonts w:cs="Calibri"/>
              </w:rPr>
            </w:pPr>
            <w:r w:rsidRPr="000C3AD6">
              <w:rPr>
                <w:rFonts w:cs="Calibri"/>
              </w:rPr>
              <w:t>Head of Educational Development Unit</w:t>
            </w:r>
          </w:p>
        </w:tc>
      </w:tr>
      <w:tr w:rsidR="00586CA2" w:rsidRPr="00BB32E6" w:rsidTr="005116F9">
        <w:tc>
          <w:tcPr>
            <w:tcW w:w="2306" w:type="dxa"/>
            <w:vAlign w:val="center"/>
          </w:tcPr>
          <w:p w:rsidR="00586CA2" w:rsidRPr="000C3AD6" w:rsidRDefault="00586CA2" w:rsidP="00B336A5">
            <w:pPr>
              <w:rPr>
                <w:rFonts w:cs="Calibri"/>
              </w:rPr>
            </w:pPr>
            <w:r>
              <w:rPr>
                <w:rFonts w:cs="Calibri"/>
              </w:rPr>
              <w:t xml:space="preserve">In attendance </w:t>
            </w:r>
          </w:p>
        </w:tc>
        <w:tc>
          <w:tcPr>
            <w:tcW w:w="2089" w:type="dxa"/>
            <w:vAlign w:val="bottom"/>
          </w:tcPr>
          <w:p w:rsidR="00586CA2" w:rsidRPr="000C3AD6" w:rsidRDefault="00586CA2" w:rsidP="00DD1934">
            <w:pPr>
              <w:rPr>
                <w:rFonts w:cs="Calibri"/>
              </w:rPr>
            </w:pPr>
            <w:r>
              <w:rPr>
                <w:rFonts w:cs="Calibri"/>
              </w:rPr>
              <w:t>S. Alsford</w:t>
            </w:r>
          </w:p>
        </w:tc>
        <w:tc>
          <w:tcPr>
            <w:tcW w:w="5211" w:type="dxa"/>
            <w:vAlign w:val="bottom"/>
          </w:tcPr>
          <w:p w:rsidR="00586CA2" w:rsidRPr="000C3AD6" w:rsidRDefault="00586CA2" w:rsidP="00DD1934">
            <w:pPr>
              <w:rPr>
                <w:rFonts w:cs="Calibri"/>
              </w:rPr>
            </w:pPr>
            <w:r>
              <w:rPr>
                <w:rFonts w:cs="Calibri"/>
              </w:rPr>
              <w:t>Educational Development Unit</w:t>
            </w:r>
          </w:p>
        </w:tc>
      </w:tr>
    </w:tbl>
    <w:p w:rsidR="00586CA2" w:rsidRPr="00BB32E6" w:rsidRDefault="00586CA2">
      <w:pPr>
        <w:rPr>
          <w:rFonts w:cs="Calibri"/>
          <w:sz w:val="20"/>
          <w:szCs w:val="20"/>
        </w:rPr>
      </w:pPr>
      <w:r w:rsidRPr="00BB32E6">
        <w:rPr>
          <w:rFonts w:cs="Calibri"/>
          <w:sz w:val="20"/>
          <w:szCs w:val="20"/>
        </w:rPr>
        <w:br w:type="page"/>
      </w:r>
    </w:p>
    <w:tbl>
      <w:tblPr>
        <w:tblW w:w="11268" w:type="dxa"/>
        <w:tblLayout w:type="fixed"/>
        <w:tblLook w:val="01E0" w:firstRow="1" w:lastRow="1" w:firstColumn="1" w:lastColumn="1" w:noHBand="0" w:noVBand="0"/>
      </w:tblPr>
      <w:tblGrid>
        <w:gridCol w:w="1548"/>
        <w:gridCol w:w="8100"/>
        <w:gridCol w:w="1620"/>
      </w:tblGrid>
      <w:tr w:rsidR="00586CA2" w:rsidRPr="000C3AD6" w:rsidTr="002A15F0">
        <w:tc>
          <w:tcPr>
            <w:tcW w:w="1548" w:type="dxa"/>
          </w:tcPr>
          <w:p w:rsidR="00586CA2" w:rsidRPr="008108AD" w:rsidRDefault="00586CA2" w:rsidP="00473191">
            <w:pPr>
              <w:spacing w:after="240"/>
              <w:jc w:val="both"/>
              <w:rPr>
                <w:rFonts w:cs="Calibri"/>
                <w:b/>
              </w:rPr>
            </w:pPr>
            <w:r w:rsidRPr="008108AD">
              <w:rPr>
                <w:rFonts w:cs="Calibri"/>
                <w:b/>
              </w:rPr>
              <w:t>LQC/12/</w:t>
            </w:r>
            <w:r>
              <w:rPr>
                <w:rFonts w:cs="Calibri"/>
                <w:b/>
              </w:rPr>
              <w:t>4</w:t>
            </w:r>
            <w:r w:rsidRPr="008108AD">
              <w:rPr>
                <w:rFonts w:cs="Calibri"/>
                <w:b/>
              </w:rPr>
              <w:t>.1</w:t>
            </w:r>
          </w:p>
        </w:tc>
        <w:tc>
          <w:tcPr>
            <w:tcW w:w="8100" w:type="dxa"/>
          </w:tcPr>
          <w:p w:rsidR="00586CA2" w:rsidRPr="008108AD" w:rsidRDefault="00586CA2" w:rsidP="00CA7635">
            <w:pPr>
              <w:spacing w:after="240"/>
              <w:rPr>
                <w:rFonts w:cs="Calibri"/>
                <w:b/>
              </w:rPr>
            </w:pPr>
            <w:r w:rsidRPr="008108AD">
              <w:rPr>
                <w:rFonts w:cs="Calibri"/>
                <w:b/>
              </w:rPr>
              <w:t>Items from Chair</w:t>
            </w:r>
          </w:p>
        </w:tc>
        <w:tc>
          <w:tcPr>
            <w:tcW w:w="1620" w:type="dxa"/>
          </w:tcPr>
          <w:p w:rsidR="00586CA2" w:rsidRPr="000C3AD6" w:rsidRDefault="00586CA2" w:rsidP="00CA7635">
            <w:pPr>
              <w:spacing w:after="240"/>
              <w:rPr>
                <w:rFonts w:cs="Calibri"/>
              </w:rPr>
            </w:pPr>
          </w:p>
        </w:tc>
      </w:tr>
      <w:tr w:rsidR="00586CA2" w:rsidRPr="000C3AD6" w:rsidTr="002A15F0">
        <w:tc>
          <w:tcPr>
            <w:tcW w:w="1548" w:type="dxa"/>
          </w:tcPr>
          <w:p w:rsidR="00586CA2" w:rsidRPr="000C3AD6" w:rsidRDefault="00586CA2" w:rsidP="00CA7635">
            <w:pPr>
              <w:spacing w:after="240"/>
              <w:jc w:val="right"/>
              <w:rPr>
                <w:rFonts w:cs="Calibri"/>
              </w:rPr>
            </w:pPr>
          </w:p>
        </w:tc>
        <w:tc>
          <w:tcPr>
            <w:tcW w:w="8100" w:type="dxa"/>
          </w:tcPr>
          <w:p w:rsidR="00586CA2" w:rsidRPr="000C3AD6" w:rsidRDefault="00586CA2" w:rsidP="008D5322">
            <w:pPr>
              <w:spacing w:after="120" w:line="240" w:lineRule="auto"/>
              <w:rPr>
                <w:rFonts w:cs="Calibri"/>
              </w:rPr>
            </w:pPr>
            <w:r>
              <w:rPr>
                <w:rFonts w:cs="Calibri"/>
              </w:rPr>
              <w:t>None to report</w:t>
            </w:r>
          </w:p>
        </w:tc>
        <w:tc>
          <w:tcPr>
            <w:tcW w:w="1620" w:type="dxa"/>
          </w:tcPr>
          <w:p w:rsidR="00586CA2" w:rsidRPr="000C3AD6" w:rsidRDefault="00586CA2" w:rsidP="00CA7635">
            <w:pPr>
              <w:spacing w:after="240"/>
              <w:rPr>
                <w:rFonts w:cs="Calibri"/>
              </w:rPr>
            </w:pPr>
          </w:p>
        </w:tc>
      </w:tr>
      <w:tr w:rsidR="00586CA2" w:rsidRPr="000C3AD6" w:rsidTr="002A15F0">
        <w:tc>
          <w:tcPr>
            <w:tcW w:w="1548" w:type="dxa"/>
          </w:tcPr>
          <w:p w:rsidR="00586CA2" w:rsidRPr="008108AD" w:rsidRDefault="00586CA2" w:rsidP="00473191">
            <w:pPr>
              <w:spacing w:after="240"/>
              <w:rPr>
                <w:rFonts w:cs="Calibri"/>
                <w:b/>
              </w:rPr>
            </w:pPr>
            <w:r w:rsidRPr="008108AD">
              <w:rPr>
                <w:rFonts w:cs="Calibri"/>
                <w:b/>
              </w:rPr>
              <w:t>LQC/12/</w:t>
            </w:r>
            <w:r>
              <w:rPr>
                <w:rFonts w:cs="Calibri"/>
                <w:b/>
              </w:rPr>
              <w:t>4</w:t>
            </w:r>
            <w:r w:rsidRPr="008108AD">
              <w:rPr>
                <w:rFonts w:cs="Calibri"/>
                <w:b/>
              </w:rPr>
              <w:t>.2</w:t>
            </w:r>
          </w:p>
        </w:tc>
        <w:tc>
          <w:tcPr>
            <w:tcW w:w="8100" w:type="dxa"/>
          </w:tcPr>
          <w:p w:rsidR="00586CA2" w:rsidRPr="008108AD" w:rsidRDefault="00586CA2" w:rsidP="00CA7635">
            <w:pPr>
              <w:spacing w:after="240"/>
              <w:rPr>
                <w:rFonts w:cs="Calibri"/>
                <w:b/>
              </w:rPr>
            </w:pPr>
            <w:r w:rsidRPr="008108AD">
              <w:rPr>
                <w:rFonts w:cs="Calibri"/>
                <w:b/>
              </w:rPr>
              <w:t>Minutes of the Previous Meeting</w:t>
            </w:r>
          </w:p>
        </w:tc>
        <w:tc>
          <w:tcPr>
            <w:tcW w:w="1620" w:type="dxa"/>
            <w:tcBorders>
              <w:left w:val="nil"/>
            </w:tcBorders>
          </w:tcPr>
          <w:p w:rsidR="00586CA2" w:rsidRPr="000C3AD6" w:rsidRDefault="00586CA2" w:rsidP="00CA7635">
            <w:pPr>
              <w:spacing w:after="240"/>
              <w:rPr>
                <w:rFonts w:cs="Calibri"/>
              </w:rPr>
            </w:pPr>
          </w:p>
        </w:tc>
      </w:tr>
      <w:tr w:rsidR="00586CA2" w:rsidRPr="000C3AD6" w:rsidTr="002A15F0">
        <w:tc>
          <w:tcPr>
            <w:tcW w:w="1548" w:type="dxa"/>
          </w:tcPr>
          <w:p w:rsidR="00586CA2" w:rsidRPr="000C3AD6" w:rsidRDefault="00586CA2" w:rsidP="00CA7635">
            <w:pPr>
              <w:spacing w:after="240"/>
              <w:rPr>
                <w:rFonts w:cs="Calibri"/>
              </w:rPr>
            </w:pPr>
          </w:p>
        </w:tc>
        <w:tc>
          <w:tcPr>
            <w:tcW w:w="8100" w:type="dxa"/>
          </w:tcPr>
          <w:p w:rsidR="00586CA2" w:rsidRPr="000C3AD6" w:rsidRDefault="00586CA2" w:rsidP="00473191">
            <w:pPr>
              <w:spacing w:after="240"/>
              <w:rPr>
                <w:rFonts w:cs="Calibri"/>
              </w:rPr>
            </w:pPr>
            <w:r w:rsidRPr="000C3AD6">
              <w:rPr>
                <w:rFonts w:cs="Calibri"/>
              </w:rPr>
              <w:t>The minutes of the meeting of October 2012 were agreed as an accurate record</w:t>
            </w:r>
            <w:r>
              <w:rPr>
                <w:rFonts w:cs="Calibri"/>
              </w:rPr>
              <w:t xml:space="preserve"> subject to one minor change of the QA Code of Practice to Quality Code</w:t>
            </w:r>
          </w:p>
        </w:tc>
        <w:tc>
          <w:tcPr>
            <w:tcW w:w="1620" w:type="dxa"/>
            <w:tcBorders>
              <w:left w:val="nil"/>
            </w:tcBorders>
          </w:tcPr>
          <w:p w:rsidR="00586CA2" w:rsidRPr="000C3AD6" w:rsidRDefault="00586CA2" w:rsidP="00CA7635">
            <w:pPr>
              <w:spacing w:after="240"/>
              <w:rPr>
                <w:rFonts w:cs="Calibri"/>
              </w:rPr>
            </w:pPr>
          </w:p>
        </w:tc>
      </w:tr>
      <w:tr w:rsidR="00586CA2" w:rsidRPr="000C3AD6" w:rsidTr="002A15F0">
        <w:tc>
          <w:tcPr>
            <w:tcW w:w="1548" w:type="dxa"/>
          </w:tcPr>
          <w:p w:rsidR="00586CA2" w:rsidRPr="008108AD" w:rsidRDefault="00586CA2" w:rsidP="00473191">
            <w:pPr>
              <w:spacing w:after="240"/>
              <w:rPr>
                <w:rFonts w:cs="Calibri"/>
                <w:b/>
              </w:rPr>
            </w:pPr>
            <w:r w:rsidRPr="008108AD">
              <w:rPr>
                <w:rFonts w:cs="Calibri"/>
                <w:b/>
              </w:rPr>
              <w:t>LQC/12/</w:t>
            </w:r>
            <w:r>
              <w:rPr>
                <w:rFonts w:cs="Calibri"/>
                <w:b/>
              </w:rPr>
              <w:t>4</w:t>
            </w:r>
            <w:r w:rsidRPr="008108AD">
              <w:rPr>
                <w:rFonts w:cs="Calibri"/>
                <w:b/>
              </w:rPr>
              <w:t>.3</w:t>
            </w:r>
          </w:p>
        </w:tc>
        <w:tc>
          <w:tcPr>
            <w:tcW w:w="8100" w:type="dxa"/>
          </w:tcPr>
          <w:p w:rsidR="00586CA2" w:rsidRPr="008108AD" w:rsidRDefault="00586CA2" w:rsidP="00CA7635">
            <w:pPr>
              <w:spacing w:after="240"/>
              <w:rPr>
                <w:rFonts w:cs="Calibri"/>
                <w:b/>
              </w:rPr>
            </w:pPr>
            <w:r w:rsidRPr="008108AD">
              <w:rPr>
                <w:rFonts w:cs="Calibri"/>
                <w:b/>
              </w:rPr>
              <w:t>Matters arising from the Minutes</w:t>
            </w:r>
          </w:p>
        </w:tc>
        <w:tc>
          <w:tcPr>
            <w:tcW w:w="1620" w:type="dxa"/>
            <w:tcBorders>
              <w:left w:val="nil"/>
            </w:tcBorders>
          </w:tcPr>
          <w:p w:rsidR="00586CA2" w:rsidRPr="000C3AD6" w:rsidRDefault="00586CA2" w:rsidP="00CA7635">
            <w:pPr>
              <w:spacing w:after="240"/>
              <w:rPr>
                <w:rFonts w:cs="Calibri"/>
              </w:rPr>
            </w:pPr>
          </w:p>
        </w:tc>
      </w:tr>
      <w:tr w:rsidR="00586CA2" w:rsidRPr="000C3AD6" w:rsidTr="002A15F0">
        <w:tc>
          <w:tcPr>
            <w:tcW w:w="1548" w:type="dxa"/>
          </w:tcPr>
          <w:p w:rsidR="00586CA2" w:rsidRDefault="00586CA2" w:rsidP="00CA7635">
            <w:pPr>
              <w:spacing w:after="240"/>
              <w:jc w:val="right"/>
              <w:rPr>
                <w:rFonts w:cs="Calibri"/>
              </w:rPr>
            </w:pPr>
            <w:r>
              <w:rPr>
                <w:rFonts w:cs="Calibri"/>
              </w:rPr>
              <w:t>12/3.6 refers</w:t>
            </w:r>
          </w:p>
        </w:tc>
        <w:tc>
          <w:tcPr>
            <w:tcW w:w="8100" w:type="dxa"/>
          </w:tcPr>
          <w:p w:rsidR="00586CA2" w:rsidRDefault="00586CA2" w:rsidP="00984CED">
            <w:pPr>
              <w:spacing w:after="240"/>
              <w:rPr>
                <w:rFonts w:cs="Calibri"/>
              </w:rPr>
            </w:pPr>
            <w:r>
              <w:rPr>
                <w:rFonts w:cs="Calibri"/>
              </w:rPr>
              <w:t>The LQU reported it had arranged a meeting with OSA regarding the current development of the HEAR.  This meeting had identified that there had been resource issues hindering the development in the past but that a full time analyst has been appointed and is working with Schools to ensure the completion of Section 6.1.  Some difficulties remained converting soft data relating to mentoring and work experience into consistent HEAR information.  All PSRB statements will be built into the HEAR and have been received.  The committee noted that the PSRB listing in Banner requires updating  to reflect the KIS</w:t>
            </w:r>
          </w:p>
          <w:p w:rsidR="00586CA2" w:rsidRDefault="00586CA2" w:rsidP="00984CED">
            <w:pPr>
              <w:spacing w:after="240"/>
              <w:rPr>
                <w:rFonts w:cs="Calibri"/>
              </w:rPr>
            </w:pPr>
            <w:r>
              <w:rPr>
                <w:rFonts w:cs="Calibri"/>
              </w:rPr>
              <w:t>A full report on the HEAR status will be made to LQC in February.  The committee acknowledged that a draft mock up will be completed by the Banner team in the coming two weeks..  LQC advised the OSA team to utilise remaining pilot monies available to publicise the HEAR to the student population and furthermore requested that the HEAR be considered for  issue to those programmes identified as part of the original pilot for the 2012/13 academic session should the mock prove successful.  That all students expected to receive a HEAR will do so in2013/14 was acknowledged.</w:t>
            </w:r>
          </w:p>
          <w:p w:rsidR="00586CA2" w:rsidRDefault="00586CA2" w:rsidP="00984CED">
            <w:pPr>
              <w:spacing w:after="240"/>
              <w:rPr>
                <w:rFonts w:cs="Calibri"/>
              </w:rPr>
            </w:pPr>
            <w:r>
              <w:rPr>
                <w:rFonts w:cs="Calibri"/>
              </w:rPr>
              <w:t>The committee reiterated its requested action from December for a full report to be presented by OSA and the Banner team at the February meeting .</w:t>
            </w:r>
          </w:p>
        </w:tc>
        <w:tc>
          <w:tcPr>
            <w:tcW w:w="1620" w:type="dxa"/>
            <w:tcBorders>
              <w:left w:val="nil"/>
            </w:tcBorders>
          </w:tcPr>
          <w:p w:rsidR="00586CA2" w:rsidRPr="000C3AD6" w:rsidRDefault="00586CA2" w:rsidP="00CA7635">
            <w:pPr>
              <w:spacing w:after="240"/>
              <w:rPr>
                <w:rFonts w:cs="Calibri"/>
              </w:rPr>
            </w:pPr>
          </w:p>
        </w:tc>
      </w:tr>
      <w:tr w:rsidR="00586CA2" w:rsidRPr="000C3AD6" w:rsidTr="002A15F0">
        <w:tc>
          <w:tcPr>
            <w:tcW w:w="1548" w:type="dxa"/>
          </w:tcPr>
          <w:p w:rsidR="00586CA2" w:rsidRPr="00C9376E" w:rsidRDefault="00586CA2" w:rsidP="008D5322">
            <w:pPr>
              <w:spacing w:after="0" w:line="240" w:lineRule="auto"/>
              <w:jc w:val="right"/>
              <w:rPr>
                <w:rFonts w:cs="Calibri"/>
                <w:b/>
                <w:color w:val="FF0000"/>
              </w:rPr>
            </w:pPr>
            <w:r w:rsidRPr="00C9376E">
              <w:rPr>
                <w:rFonts w:cs="Calibri"/>
                <w:b/>
                <w:color w:val="FF0000"/>
              </w:rPr>
              <w:t>Action</w:t>
            </w:r>
          </w:p>
        </w:tc>
        <w:tc>
          <w:tcPr>
            <w:tcW w:w="8100" w:type="dxa"/>
          </w:tcPr>
          <w:p w:rsidR="00586CA2" w:rsidRDefault="00586CA2" w:rsidP="008D5322">
            <w:pPr>
              <w:spacing w:after="0" w:line="240" w:lineRule="auto"/>
              <w:rPr>
                <w:rFonts w:cs="Calibri"/>
                <w:b/>
                <w:color w:val="FF0000"/>
              </w:rPr>
            </w:pPr>
            <w:r w:rsidRPr="00C9376E">
              <w:rPr>
                <w:rFonts w:cs="Calibri"/>
                <w:b/>
                <w:color w:val="FF0000"/>
              </w:rPr>
              <w:t>Full report on HEAR development to be presented to the next meeting of LQC using the request made in December 2012.</w:t>
            </w:r>
          </w:p>
          <w:p w:rsidR="00586CA2" w:rsidRDefault="00586CA2" w:rsidP="008D5322">
            <w:pPr>
              <w:spacing w:after="0" w:line="240" w:lineRule="auto"/>
              <w:rPr>
                <w:rFonts w:cs="Calibri"/>
                <w:b/>
                <w:color w:val="FF0000"/>
              </w:rPr>
            </w:pPr>
          </w:p>
          <w:p w:rsidR="00586CA2" w:rsidRPr="00C9376E" w:rsidRDefault="00586CA2" w:rsidP="008D5322">
            <w:pPr>
              <w:spacing w:after="0" w:line="240" w:lineRule="auto"/>
              <w:rPr>
                <w:rFonts w:cs="Calibri"/>
                <w:b/>
                <w:color w:val="FF0000"/>
              </w:rPr>
            </w:pPr>
            <w:r>
              <w:rPr>
                <w:rFonts w:cs="Calibri"/>
                <w:b/>
                <w:color w:val="FF0000"/>
              </w:rPr>
              <w:t>Update Banner PSRB listing using the HESA KIS listing</w:t>
            </w:r>
          </w:p>
        </w:tc>
        <w:tc>
          <w:tcPr>
            <w:tcW w:w="1620" w:type="dxa"/>
            <w:tcBorders>
              <w:left w:val="nil"/>
            </w:tcBorders>
          </w:tcPr>
          <w:p w:rsidR="00586CA2" w:rsidRDefault="00586CA2" w:rsidP="008D5322">
            <w:pPr>
              <w:spacing w:after="0" w:line="240" w:lineRule="auto"/>
              <w:rPr>
                <w:rFonts w:cs="Calibri"/>
                <w:b/>
                <w:color w:val="FF0000"/>
              </w:rPr>
            </w:pPr>
            <w:r w:rsidRPr="00C9376E">
              <w:rPr>
                <w:rFonts w:cs="Calibri"/>
                <w:b/>
                <w:color w:val="FF0000"/>
              </w:rPr>
              <w:t>OSA</w:t>
            </w:r>
          </w:p>
          <w:p w:rsidR="00586CA2" w:rsidRDefault="00586CA2" w:rsidP="008D5322">
            <w:pPr>
              <w:spacing w:after="0" w:line="240" w:lineRule="auto"/>
              <w:rPr>
                <w:rFonts w:cs="Calibri"/>
                <w:b/>
                <w:color w:val="FF0000"/>
              </w:rPr>
            </w:pPr>
            <w:r w:rsidRPr="00C9376E">
              <w:rPr>
                <w:rFonts w:cs="Calibri"/>
                <w:b/>
                <w:color w:val="FF0000"/>
              </w:rPr>
              <w:t>Banner</w:t>
            </w:r>
            <w:r>
              <w:rPr>
                <w:rFonts w:cs="Calibri"/>
                <w:b/>
                <w:color w:val="FF0000"/>
              </w:rPr>
              <w:t xml:space="preserve"> team</w:t>
            </w:r>
          </w:p>
          <w:p w:rsidR="00586CA2" w:rsidRDefault="00586CA2" w:rsidP="008D5322">
            <w:pPr>
              <w:spacing w:after="0" w:line="240" w:lineRule="auto"/>
              <w:rPr>
                <w:rFonts w:cs="Calibri"/>
                <w:b/>
                <w:color w:val="FF0000"/>
              </w:rPr>
            </w:pPr>
          </w:p>
          <w:p w:rsidR="00586CA2" w:rsidRPr="00C9376E" w:rsidRDefault="00586CA2" w:rsidP="008D5322">
            <w:pPr>
              <w:spacing w:after="0" w:line="240" w:lineRule="auto"/>
              <w:rPr>
                <w:rFonts w:cs="Calibri"/>
                <w:b/>
                <w:color w:val="FF0000"/>
              </w:rPr>
            </w:pPr>
            <w:r>
              <w:rPr>
                <w:rFonts w:cs="Calibri"/>
                <w:b/>
                <w:color w:val="FF0000"/>
              </w:rPr>
              <w:t>Programmes and Course Office</w:t>
            </w:r>
          </w:p>
        </w:tc>
      </w:tr>
      <w:tr w:rsidR="00586CA2" w:rsidRPr="000C3AD6" w:rsidTr="002A15F0">
        <w:tc>
          <w:tcPr>
            <w:tcW w:w="1548" w:type="dxa"/>
          </w:tcPr>
          <w:p w:rsidR="00586CA2" w:rsidRPr="000C3AD6" w:rsidRDefault="00586CA2" w:rsidP="00CA7635">
            <w:pPr>
              <w:spacing w:after="240"/>
              <w:jc w:val="right"/>
              <w:rPr>
                <w:rFonts w:cs="Calibri"/>
              </w:rPr>
            </w:pPr>
            <w:r>
              <w:rPr>
                <w:rFonts w:cs="Calibri"/>
              </w:rPr>
              <w:t>12/1/3.4 refers</w:t>
            </w:r>
          </w:p>
        </w:tc>
        <w:tc>
          <w:tcPr>
            <w:tcW w:w="8100" w:type="dxa"/>
          </w:tcPr>
          <w:p w:rsidR="00586CA2" w:rsidRPr="000C3AD6" w:rsidRDefault="00586CA2" w:rsidP="005C0B69">
            <w:pPr>
              <w:spacing w:after="240"/>
              <w:rPr>
                <w:rFonts w:cs="Calibri"/>
              </w:rPr>
            </w:pPr>
            <w:r>
              <w:rPr>
                <w:rFonts w:cs="Calibri"/>
              </w:rPr>
              <w:t xml:space="preserve">Chair requested </w:t>
            </w:r>
            <w:r w:rsidR="005C0B69">
              <w:rPr>
                <w:rFonts w:cs="Calibri"/>
              </w:rPr>
              <w:t xml:space="preserve">confirmation </w:t>
            </w:r>
            <w:r>
              <w:rPr>
                <w:rFonts w:cs="Calibri"/>
              </w:rPr>
              <w:t>that</w:t>
            </w:r>
            <w:r w:rsidR="005C0B69">
              <w:rPr>
                <w:rFonts w:cs="Calibri"/>
              </w:rPr>
              <w:t xml:space="preserve"> the</w:t>
            </w:r>
            <w:r>
              <w:rPr>
                <w:rFonts w:cs="Calibri"/>
              </w:rPr>
              <w:t xml:space="preserve"> outstanding issue concerning the statement for the issuance of </w:t>
            </w:r>
            <w:r w:rsidR="005C0B69">
              <w:rPr>
                <w:rFonts w:cs="Calibri"/>
              </w:rPr>
              <w:t>C</w:t>
            </w:r>
            <w:r>
              <w:rPr>
                <w:rFonts w:cs="Calibri"/>
              </w:rPr>
              <w:t>AS numbers to international students at Partners has been sent to the Partner Colleges.</w:t>
            </w:r>
          </w:p>
        </w:tc>
        <w:tc>
          <w:tcPr>
            <w:tcW w:w="1620" w:type="dxa"/>
            <w:tcBorders>
              <w:left w:val="nil"/>
            </w:tcBorders>
          </w:tcPr>
          <w:p w:rsidR="00586CA2" w:rsidRPr="000C3AD6" w:rsidRDefault="00586CA2" w:rsidP="00CA7635">
            <w:pPr>
              <w:spacing w:after="240"/>
              <w:rPr>
                <w:rFonts w:cs="Calibri"/>
              </w:rPr>
            </w:pPr>
          </w:p>
        </w:tc>
      </w:tr>
      <w:tr w:rsidR="00586CA2" w:rsidRPr="000C3AD6" w:rsidTr="002A15F0">
        <w:tc>
          <w:tcPr>
            <w:tcW w:w="1548" w:type="dxa"/>
          </w:tcPr>
          <w:p w:rsidR="00586CA2" w:rsidRPr="008108AD" w:rsidRDefault="00586CA2" w:rsidP="00473191">
            <w:pPr>
              <w:spacing w:after="240"/>
              <w:rPr>
                <w:rFonts w:cs="Calibri"/>
                <w:b/>
              </w:rPr>
            </w:pPr>
            <w:r w:rsidRPr="008108AD">
              <w:rPr>
                <w:rFonts w:cs="Calibri"/>
                <w:b/>
              </w:rPr>
              <w:t>LQC/12/</w:t>
            </w:r>
            <w:r>
              <w:rPr>
                <w:rFonts w:cs="Calibri"/>
                <w:b/>
              </w:rPr>
              <w:t>4</w:t>
            </w:r>
            <w:r w:rsidRPr="008108AD">
              <w:rPr>
                <w:rFonts w:cs="Calibri"/>
                <w:b/>
              </w:rPr>
              <w:t>.4</w:t>
            </w:r>
          </w:p>
        </w:tc>
        <w:tc>
          <w:tcPr>
            <w:tcW w:w="8100" w:type="dxa"/>
          </w:tcPr>
          <w:p w:rsidR="00586CA2" w:rsidRPr="008108AD" w:rsidRDefault="00586CA2" w:rsidP="00CA7635">
            <w:pPr>
              <w:spacing w:after="240"/>
              <w:rPr>
                <w:rFonts w:cs="Calibri"/>
                <w:b/>
              </w:rPr>
            </w:pPr>
            <w:r>
              <w:rPr>
                <w:rFonts w:cs="Calibri"/>
                <w:b/>
              </w:rPr>
              <w:t>University policy on personal tutoring</w:t>
            </w:r>
          </w:p>
        </w:tc>
        <w:tc>
          <w:tcPr>
            <w:tcW w:w="1620" w:type="dxa"/>
            <w:tcBorders>
              <w:left w:val="nil"/>
            </w:tcBorders>
          </w:tcPr>
          <w:p w:rsidR="00586CA2" w:rsidRPr="000C3AD6" w:rsidRDefault="00586CA2" w:rsidP="00CA7635">
            <w:pPr>
              <w:spacing w:after="240"/>
              <w:rPr>
                <w:rFonts w:cs="Calibri"/>
              </w:rPr>
            </w:pPr>
          </w:p>
        </w:tc>
      </w:tr>
      <w:tr w:rsidR="003201F5" w:rsidRPr="000C3AD6" w:rsidTr="002A15F0">
        <w:tc>
          <w:tcPr>
            <w:tcW w:w="1548" w:type="dxa"/>
          </w:tcPr>
          <w:p w:rsidR="003201F5" w:rsidRPr="000C3AD6" w:rsidRDefault="003201F5" w:rsidP="00CA7635">
            <w:pPr>
              <w:spacing w:after="240"/>
              <w:rPr>
                <w:rFonts w:cs="Calibri"/>
              </w:rPr>
            </w:pPr>
          </w:p>
        </w:tc>
        <w:tc>
          <w:tcPr>
            <w:tcW w:w="8100" w:type="dxa"/>
          </w:tcPr>
          <w:p w:rsidR="003201F5" w:rsidRDefault="003201F5" w:rsidP="002A595D">
            <w:pPr>
              <w:spacing w:after="240"/>
              <w:rPr>
                <w:rFonts w:cs="Calibri"/>
              </w:rPr>
            </w:pPr>
            <w:r>
              <w:rPr>
                <w:rFonts w:cs="Calibri"/>
              </w:rPr>
              <w:t xml:space="preserve">The Committee received a first full draft of the revised Personal Tutoring Policy from the Educational Development Unit.  The policy was welcomed and engendered a full discussion over both the principles contained within it and the extent to which the base </w:t>
            </w:r>
            <w:r>
              <w:rPr>
                <w:rFonts w:cs="Calibri"/>
              </w:rPr>
              <w:lastRenderedPageBreak/>
              <w:t>level requirements of the policy can effectively be implemented.  The committee fully endorsed the principle of base level student entitlement. Acknowledging that some Schools may already be in effect meeting these through adoption of Personal  Planning and Development courses, whilst others noted that implementation stretch School resources considerably.</w:t>
            </w:r>
          </w:p>
          <w:p w:rsidR="003201F5" w:rsidRDefault="003201F5" w:rsidP="002A595D">
            <w:pPr>
              <w:spacing w:after="240"/>
              <w:rPr>
                <w:rFonts w:cs="Calibri"/>
              </w:rPr>
            </w:pPr>
            <w:r>
              <w:rPr>
                <w:rFonts w:cs="Calibri"/>
              </w:rPr>
              <w:t>The committee acknowledged that the twin aims of improving retention and reducing the diversity of institutional systems would be supported by the policy.  The committee acknowledged and endorsed the following principles which should be included or strengthened in the policy:</w:t>
            </w:r>
          </w:p>
          <w:p w:rsidR="003201F5" w:rsidRDefault="003201F5" w:rsidP="002A595D">
            <w:pPr>
              <w:spacing w:after="240"/>
              <w:rPr>
                <w:rFonts w:cs="Calibri"/>
              </w:rPr>
            </w:pPr>
            <w:r>
              <w:rPr>
                <w:rFonts w:cs="Calibri"/>
              </w:rPr>
              <w:t>That the School should remain the focus of implementation at this point of University development, with the possibility of Faculty level approaches being built as Faculties develop individual identity and management structures.</w:t>
            </w:r>
          </w:p>
          <w:p w:rsidR="003201F5" w:rsidRDefault="003201F5" w:rsidP="002A595D">
            <w:pPr>
              <w:spacing w:after="240"/>
              <w:rPr>
                <w:rFonts w:cs="Calibri"/>
              </w:rPr>
            </w:pPr>
            <w:r>
              <w:rPr>
                <w:rFonts w:cs="Calibri"/>
              </w:rPr>
              <w:t>The key element to personal tutoring is to build social relationships that may be linked to curriculum development, but not necessarily so.</w:t>
            </w:r>
          </w:p>
          <w:p w:rsidR="003201F5" w:rsidRDefault="003201F5" w:rsidP="002A595D">
            <w:pPr>
              <w:spacing w:after="240"/>
              <w:rPr>
                <w:rFonts w:cs="Calibri"/>
              </w:rPr>
            </w:pPr>
            <w:r>
              <w:rPr>
                <w:rFonts w:cs="Calibri"/>
              </w:rPr>
              <w:t>All students should receive notification of their named tutor PRIOR to registration at the University, though with the caveat that the tutor will be available to see students only once registration has taken place.</w:t>
            </w:r>
          </w:p>
          <w:p w:rsidR="003201F5" w:rsidRDefault="003201F5" w:rsidP="002A595D">
            <w:pPr>
              <w:spacing w:after="240"/>
              <w:rPr>
                <w:rFonts w:cs="Calibri"/>
              </w:rPr>
            </w:pPr>
            <w:r>
              <w:rPr>
                <w:rFonts w:cs="Calibri"/>
              </w:rPr>
              <w:t>Year 1 (including direct entrants) tutoring is critical to retention and the overall success of the University and the importance of timetable sessions either in group or individually is paramount and there will be no reduction of the University commitment to meet with new students every 3 weeks in the first term.</w:t>
            </w:r>
          </w:p>
          <w:p w:rsidR="003201F5" w:rsidRDefault="003201F5" w:rsidP="002A595D">
            <w:pPr>
              <w:spacing w:after="240"/>
              <w:rPr>
                <w:rFonts w:cs="Calibri"/>
              </w:rPr>
            </w:pPr>
            <w:r>
              <w:rPr>
                <w:rFonts w:cs="Calibri"/>
              </w:rPr>
              <w:t>Clause 4.7 Some Committee members considered 40 is too high a commitment but others disagreed.</w:t>
            </w:r>
          </w:p>
          <w:p w:rsidR="003201F5" w:rsidRDefault="003201F5" w:rsidP="002A595D">
            <w:pPr>
              <w:spacing w:after="240"/>
              <w:rPr>
                <w:rFonts w:cs="Calibri"/>
              </w:rPr>
            </w:pPr>
            <w:r>
              <w:rPr>
                <w:rFonts w:cs="Calibri"/>
              </w:rPr>
              <w:t>A3:  There was some suggestion that this clause  could be flexibly applied to include “individual” as well as group timetabled sessions but the consensus was that the baseline entitlement should remain unchanged</w:t>
            </w:r>
          </w:p>
          <w:p w:rsidR="003201F5" w:rsidRDefault="003201F5" w:rsidP="002A595D">
            <w:pPr>
              <w:spacing w:after="240"/>
              <w:rPr>
                <w:rFonts w:cs="Calibri"/>
              </w:rPr>
            </w:pPr>
            <w:r w:rsidRPr="007B6DE2">
              <w:rPr>
                <w:rFonts w:ascii="Cambria" w:hAnsi="Cambria"/>
              </w:rPr>
              <w:t xml:space="preserve">The role of personal tutor </w:t>
            </w:r>
            <w:r>
              <w:rPr>
                <w:rFonts w:ascii="Cambria" w:hAnsi="Cambria"/>
              </w:rPr>
              <w:t xml:space="preserve">should be recognised as </w:t>
            </w:r>
            <w:r w:rsidRPr="007B6DE2">
              <w:rPr>
                <w:rFonts w:ascii="Cambria" w:hAnsi="Cambria"/>
              </w:rPr>
              <w:t>an intrinsic element of a teaching academic’s workload</w:t>
            </w:r>
            <w:r>
              <w:rPr>
                <w:rFonts w:ascii="Cambria" w:hAnsi="Cambria"/>
              </w:rPr>
              <w:t xml:space="preserve">; </w:t>
            </w:r>
            <w:r>
              <w:rPr>
                <w:rFonts w:cs="Calibri"/>
              </w:rPr>
              <w:t xml:space="preserve"> all academic staff who teach should be prepared to engage in personal tutoring at an appropriate level without any option to opt out, the aim being to develop a professional approach across ALL teaching staff.</w:t>
            </w:r>
          </w:p>
          <w:p w:rsidR="003201F5" w:rsidRDefault="003201F5" w:rsidP="002A595D">
            <w:pPr>
              <w:spacing w:after="240"/>
              <w:rPr>
                <w:rFonts w:cs="Calibri"/>
              </w:rPr>
            </w:pPr>
            <w:r>
              <w:rPr>
                <w:rFonts w:cs="Calibri"/>
              </w:rPr>
              <w:t>Schools should consider the specific impact of the policy in respect of distance, flexible and associate students and include comment in their implementation plans</w:t>
            </w:r>
          </w:p>
          <w:p w:rsidR="003201F5" w:rsidRDefault="003201F5" w:rsidP="002A595D">
            <w:pPr>
              <w:spacing w:after="240"/>
              <w:rPr>
                <w:rFonts w:cs="Calibri"/>
              </w:rPr>
            </w:pPr>
            <w:r>
              <w:rPr>
                <w:rFonts w:cs="Calibri"/>
              </w:rPr>
              <w:t>The issue of room booking for group personal tutor sessions (where not attached to a course) was raised as an issue needing to be addressed.</w:t>
            </w:r>
          </w:p>
          <w:p w:rsidR="003201F5" w:rsidRDefault="003201F5" w:rsidP="002A595D">
            <w:pPr>
              <w:spacing w:after="240"/>
              <w:rPr>
                <w:rFonts w:cs="Calibri"/>
              </w:rPr>
            </w:pPr>
            <w:r>
              <w:rPr>
                <w:rFonts w:cs="Calibri"/>
              </w:rPr>
              <w:t>LQC requested that specific attention be paid to the following in a final draft:</w:t>
            </w:r>
          </w:p>
          <w:p w:rsidR="003201F5" w:rsidRDefault="003201F5" w:rsidP="002A595D">
            <w:pPr>
              <w:spacing w:after="240"/>
              <w:rPr>
                <w:rFonts w:cs="Calibri"/>
              </w:rPr>
            </w:pPr>
            <w:r>
              <w:rPr>
                <w:rFonts w:cs="Calibri"/>
              </w:rPr>
              <w:lastRenderedPageBreak/>
              <w:t>A2:  Details on contact information from Clause A1 should be moved here.</w:t>
            </w:r>
          </w:p>
          <w:p w:rsidR="003201F5" w:rsidRDefault="003201F5" w:rsidP="002A595D">
            <w:pPr>
              <w:spacing w:after="240"/>
              <w:rPr>
                <w:rFonts w:cs="Calibri"/>
              </w:rPr>
            </w:pPr>
            <w:r>
              <w:rPr>
                <w:rFonts w:cs="Calibri"/>
              </w:rPr>
              <w:t>A5:  One meeting per term for PG students was agreed to be too low and this to be revised to 3 per term.  This includes MRes students for whom a taught element is a significant part of the programme of study.</w:t>
            </w:r>
          </w:p>
          <w:p w:rsidR="003201F5" w:rsidRDefault="003201F5" w:rsidP="002A595D">
            <w:pPr>
              <w:spacing w:after="240"/>
              <w:rPr>
                <w:rFonts w:cs="Calibri"/>
              </w:rPr>
            </w:pPr>
            <w:r>
              <w:rPr>
                <w:rFonts w:cs="Calibri"/>
              </w:rPr>
              <w:t>Clarify that where requirements that a personal tutor is a “teacher” of the student, that this means in practice a tutor  may be from “within the student’s programme of study over the period of registration” (Clause 3.1)</w:t>
            </w:r>
          </w:p>
          <w:p w:rsidR="003201F5" w:rsidRDefault="003201F5" w:rsidP="002A595D">
            <w:pPr>
              <w:spacing w:after="240"/>
              <w:rPr>
                <w:rFonts w:cs="Calibri"/>
              </w:rPr>
            </w:pPr>
            <w:r>
              <w:rPr>
                <w:rFonts w:cs="Calibri"/>
              </w:rPr>
              <w:t>Cross check Clauses to ensure consistency (3.3 and A3, A4)</w:t>
            </w:r>
          </w:p>
          <w:p w:rsidR="003201F5" w:rsidRDefault="003201F5" w:rsidP="002A595D">
            <w:pPr>
              <w:spacing w:after="240"/>
              <w:rPr>
                <w:rFonts w:cs="Calibri"/>
              </w:rPr>
            </w:pPr>
            <w:r>
              <w:rPr>
                <w:rFonts w:cs="Calibri"/>
              </w:rPr>
              <w:t>Consider draw</w:t>
            </w:r>
            <w:r w:rsidR="005C0B69">
              <w:rPr>
                <w:rFonts w:cs="Calibri"/>
              </w:rPr>
              <w:t>ing</w:t>
            </w:r>
            <w:r>
              <w:rPr>
                <w:rFonts w:cs="Calibri"/>
              </w:rPr>
              <w:t xml:space="preserve"> out more detail on direct entrants within the policy  (Clauses 4.3, A3 and A4)</w:t>
            </w:r>
          </w:p>
          <w:p w:rsidR="003201F5" w:rsidRPr="000C3AD6" w:rsidRDefault="003201F5" w:rsidP="002A595D">
            <w:pPr>
              <w:spacing w:after="240"/>
              <w:rPr>
                <w:rFonts w:cs="Calibri"/>
              </w:rPr>
            </w:pPr>
            <w:r>
              <w:rPr>
                <w:rFonts w:cs="Calibri"/>
              </w:rPr>
              <w:t>B2:  Remove bullets</w:t>
            </w:r>
          </w:p>
        </w:tc>
        <w:tc>
          <w:tcPr>
            <w:tcW w:w="1620" w:type="dxa"/>
            <w:tcBorders>
              <w:left w:val="nil"/>
            </w:tcBorders>
          </w:tcPr>
          <w:p w:rsidR="003201F5" w:rsidRPr="000C3AD6" w:rsidRDefault="003201F5" w:rsidP="00CA7635">
            <w:pPr>
              <w:spacing w:after="240"/>
              <w:rPr>
                <w:rFonts w:cs="Calibri"/>
              </w:rPr>
            </w:pPr>
          </w:p>
        </w:tc>
      </w:tr>
      <w:tr w:rsidR="003201F5" w:rsidRPr="000C3AD6" w:rsidTr="002A15F0">
        <w:tc>
          <w:tcPr>
            <w:tcW w:w="1548" w:type="dxa"/>
          </w:tcPr>
          <w:p w:rsidR="003201F5" w:rsidRPr="009F207F" w:rsidRDefault="003201F5" w:rsidP="00CA7635">
            <w:pPr>
              <w:spacing w:after="240"/>
              <w:rPr>
                <w:rFonts w:cs="Calibri"/>
                <w:b/>
                <w:color w:val="FF0000"/>
              </w:rPr>
            </w:pPr>
            <w:r w:rsidRPr="009F207F">
              <w:rPr>
                <w:rFonts w:cs="Calibri"/>
                <w:b/>
                <w:color w:val="FF0000"/>
              </w:rPr>
              <w:lastRenderedPageBreak/>
              <w:t>Action</w:t>
            </w:r>
          </w:p>
        </w:tc>
        <w:tc>
          <w:tcPr>
            <w:tcW w:w="8100" w:type="dxa"/>
          </w:tcPr>
          <w:p w:rsidR="003201F5" w:rsidRPr="007110C2" w:rsidRDefault="003201F5" w:rsidP="002A595D">
            <w:pPr>
              <w:spacing w:after="240"/>
              <w:rPr>
                <w:rFonts w:cs="Calibri"/>
                <w:color w:val="FF0000"/>
              </w:rPr>
            </w:pPr>
            <w:r w:rsidRPr="007110C2">
              <w:rPr>
                <w:rFonts w:cs="Calibri"/>
                <w:color w:val="FF0000"/>
              </w:rPr>
              <w:t>To make suggested revisions to the paper as indicated above and to take a final draft of the policy to Academic Council for ratification</w:t>
            </w:r>
          </w:p>
          <w:p w:rsidR="003201F5" w:rsidRPr="007110C2" w:rsidRDefault="003201F5" w:rsidP="002A595D">
            <w:pPr>
              <w:spacing w:after="240"/>
              <w:rPr>
                <w:rFonts w:cs="Calibri"/>
                <w:color w:val="FF0000"/>
              </w:rPr>
            </w:pPr>
            <w:r w:rsidRPr="007110C2">
              <w:rPr>
                <w:rFonts w:cs="Calibri"/>
                <w:color w:val="FF0000"/>
              </w:rPr>
              <w:t>To circulate indicators and suggestions as to how the first term meetings might be conducted thematically: to provide guidelines on content and structure for the first term’s meetings</w:t>
            </w:r>
          </w:p>
          <w:p w:rsidR="003201F5" w:rsidRPr="007110C2" w:rsidRDefault="003201F5" w:rsidP="002A595D">
            <w:pPr>
              <w:spacing w:after="240"/>
              <w:rPr>
                <w:rFonts w:cs="Calibri"/>
                <w:color w:val="FF0000"/>
              </w:rPr>
            </w:pPr>
            <w:r w:rsidRPr="007110C2">
              <w:rPr>
                <w:rFonts w:cs="Calibri"/>
                <w:color w:val="FF0000"/>
              </w:rPr>
              <w:t xml:space="preserve">Schools to draft implementation plans and present them to both School LQC and University LQC in due course .  The plans should indicate how the School will </w:t>
            </w:r>
            <w:r w:rsidR="005C0B69">
              <w:rPr>
                <w:rFonts w:cs="Calibri"/>
                <w:color w:val="FF0000"/>
              </w:rPr>
              <w:t>implement</w:t>
            </w:r>
            <w:r w:rsidRPr="007110C2">
              <w:rPr>
                <w:rFonts w:cs="Calibri"/>
                <w:color w:val="FF0000"/>
              </w:rPr>
              <w:t xml:space="preserve"> the policy</w:t>
            </w:r>
            <w:r w:rsidR="005C0B69">
              <w:rPr>
                <w:rFonts w:cs="Calibri"/>
                <w:color w:val="FF0000"/>
              </w:rPr>
              <w:t>.</w:t>
            </w:r>
            <w:r w:rsidRPr="007110C2">
              <w:rPr>
                <w:rFonts w:cs="Calibri"/>
                <w:color w:val="FF0000"/>
              </w:rPr>
              <w:t xml:space="preserve"> </w:t>
            </w:r>
          </w:p>
          <w:p w:rsidR="003201F5" w:rsidRPr="007110C2" w:rsidRDefault="003201F5" w:rsidP="002A595D">
            <w:pPr>
              <w:spacing w:after="240"/>
              <w:rPr>
                <w:rFonts w:cs="Calibri"/>
                <w:color w:val="FF0000"/>
              </w:rPr>
            </w:pPr>
            <w:r w:rsidRPr="007110C2">
              <w:rPr>
                <w:rFonts w:cs="Calibri"/>
                <w:color w:val="FF0000"/>
              </w:rPr>
              <w:t>DVC and School representatives to meet with Head of Information Systems to discuss roll out of a University attendance monitoring system (including Banner tagging, coursework submission and class attendance – tutorial and lecture).</w:t>
            </w:r>
          </w:p>
          <w:p w:rsidR="003201F5" w:rsidRDefault="003201F5" w:rsidP="002A595D">
            <w:pPr>
              <w:spacing w:after="240"/>
              <w:rPr>
                <w:rFonts w:cs="Calibri"/>
              </w:rPr>
            </w:pPr>
            <w:r w:rsidRPr="007110C2">
              <w:rPr>
                <w:rFonts w:cs="Calibri"/>
                <w:color w:val="FF0000"/>
              </w:rPr>
              <w:t>Change use of “Primary Advisor” term in Bannerweb to “Personal Tutor” to help students identify their tutors.</w:t>
            </w:r>
          </w:p>
        </w:tc>
        <w:tc>
          <w:tcPr>
            <w:tcW w:w="1620" w:type="dxa"/>
            <w:tcBorders>
              <w:left w:val="nil"/>
            </w:tcBorders>
          </w:tcPr>
          <w:p w:rsidR="003201F5" w:rsidRPr="009F207F" w:rsidRDefault="003201F5" w:rsidP="00CA7635">
            <w:pPr>
              <w:spacing w:after="240"/>
              <w:rPr>
                <w:rFonts w:cs="Calibri"/>
                <w:b/>
                <w:color w:val="FF0000"/>
                <w:sz w:val="18"/>
                <w:szCs w:val="18"/>
              </w:rPr>
            </w:pPr>
            <w:r w:rsidRPr="009F207F">
              <w:rPr>
                <w:rFonts w:cs="Calibri"/>
                <w:b/>
                <w:color w:val="FF0000"/>
                <w:sz w:val="18"/>
                <w:szCs w:val="18"/>
              </w:rPr>
              <w:t>EDU</w:t>
            </w:r>
          </w:p>
          <w:p w:rsidR="003201F5" w:rsidRPr="009F207F" w:rsidRDefault="003201F5" w:rsidP="00CA7635">
            <w:pPr>
              <w:spacing w:after="240"/>
              <w:rPr>
                <w:rFonts w:cs="Calibri"/>
                <w:b/>
                <w:color w:val="FF0000"/>
                <w:sz w:val="18"/>
                <w:szCs w:val="18"/>
              </w:rPr>
            </w:pPr>
          </w:p>
          <w:p w:rsidR="003201F5" w:rsidRPr="009F207F" w:rsidRDefault="003201F5" w:rsidP="00CA7635">
            <w:pPr>
              <w:spacing w:after="240"/>
              <w:rPr>
                <w:rFonts w:cs="Calibri"/>
                <w:b/>
                <w:color w:val="FF0000"/>
                <w:sz w:val="18"/>
                <w:szCs w:val="18"/>
              </w:rPr>
            </w:pPr>
            <w:r w:rsidRPr="009F207F">
              <w:rPr>
                <w:rFonts w:cs="Calibri"/>
                <w:b/>
                <w:color w:val="FF0000"/>
                <w:sz w:val="18"/>
                <w:szCs w:val="18"/>
              </w:rPr>
              <w:t>EDU</w:t>
            </w:r>
          </w:p>
          <w:p w:rsidR="003201F5" w:rsidRPr="009F207F" w:rsidRDefault="003201F5" w:rsidP="00CA7635">
            <w:pPr>
              <w:spacing w:after="240"/>
              <w:rPr>
                <w:rFonts w:cs="Calibri"/>
                <w:b/>
                <w:color w:val="FF0000"/>
                <w:sz w:val="18"/>
                <w:szCs w:val="18"/>
              </w:rPr>
            </w:pPr>
          </w:p>
          <w:p w:rsidR="003201F5" w:rsidRPr="009F207F" w:rsidRDefault="003201F5" w:rsidP="00CA7635">
            <w:pPr>
              <w:spacing w:after="240"/>
              <w:rPr>
                <w:rFonts w:cs="Calibri"/>
                <w:b/>
                <w:color w:val="FF0000"/>
                <w:sz w:val="18"/>
                <w:szCs w:val="18"/>
              </w:rPr>
            </w:pPr>
            <w:r w:rsidRPr="009F207F">
              <w:rPr>
                <w:rFonts w:cs="Calibri"/>
                <w:b/>
                <w:color w:val="FF0000"/>
                <w:sz w:val="18"/>
                <w:szCs w:val="18"/>
              </w:rPr>
              <w:t>School</w:t>
            </w:r>
            <w:r>
              <w:rPr>
                <w:rFonts w:cs="Calibri"/>
                <w:b/>
                <w:color w:val="FF0000"/>
                <w:sz w:val="18"/>
                <w:szCs w:val="18"/>
              </w:rPr>
              <w:t>s</w:t>
            </w:r>
          </w:p>
          <w:p w:rsidR="003201F5" w:rsidRDefault="003201F5" w:rsidP="00CA7635">
            <w:pPr>
              <w:spacing w:after="240"/>
              <w:rPr>
                <w:rFonts w:cs="Calibri"/>
                <w:b/>
                <w:color w:val="FF0000"/>
                <w:sz w:val="18"/>
                <w:szCs w:val="18"/>
              </w:rPr>
            </w:pPr>
          </w:p>
          <w:p w:rsidR="003201F5" w:rsidRDefault="003201F5" w:rsidP="00CA7635">
            <w:pPr>
              <w:spacing w:after="240"/>
              <w:rPr>
                <w:rFonts w:cs="Calibri"/>
                <w:b/>
                <w:color w:val="FF0000"/>
                <w:sz w:val="18"/>
                <w:szCs w:val="18"/>
              </w:rPr>
            </w:pPr>
          </w:p>
          <w:p w:rsidR="003201F5" w:rsidRPr="009F207F" w:rsidRDefault="003201F5" w:rsidP="00CA7635">
            <w:pPr>
              <w:spacing w:after="240"/>
              <w:rPr>
                <w:rFonts w:cs="Calibri"/>
                <w:b/>
                <w:color w:val="FF0000"/>
                <w:sz w:val="18"/>
                <w:szCs w:val="18"/>
              </w:rPr>
            </w:pPr>
            <w:r w:rsidRPr="009F207F">
              <w:rPr>
                <w:rFonts w:cs="Calibri"/>
                <w:b/>
                <w:color w:val="FF0000"/>
                <w:sz w:val="18"/>
                <w:szCs w:val="18"/>
              </w:rPr>
              <w:t>DVC (Academic Development)</w:t>
            </w:r>
          </w:p>
          <w:p w:rsidR="003201F5" w:rsidRPr="009F207F" w:rsidRDefault="003201F5" w:rsidP="00CA7635">
            <w:pPr>
              <w:spacing w:after="240"/>
              <w:rPr>
                <w:rFonts w:cs="Calibri"/>
                <w:b/>
                <w:color w:val="FF0000"/>
                <w:sz w:val="18"/>
                <w:szCs w:val="18"/>
              </w:rPr>
            </w:pPr>
          </w:p>
          <w:p w:rsidR="003201F5" w:rsidRPr="009F207F" w:rsidRDefault="003201F5" w:rsidP="00CA7635">
            <w:pPr>
              <w:spacing w:after="240"/>
              <w:rPr>
                <w:rFonts w:cs="Calibri"/>
                <w:b/>
                <w:color w:val="FF0000"/>
              </w:rPr>
            </w:pPr>
            <w:r w:rsidRPr="009F207F">
              <w:rPr>
                <w:rFonts w:cs="Calibri"/>
                <w:b/>
                <w:color w:val="FF0000"/>
                <w:sz w:val="18"/>
                <w:szCs w:val="18"/>
              </w:rPr>
              <w:t>Banner team</w:t>
            </w:r>
          </w:p>
        </w:tc>
      </w:tr>
      <w:tr w:rsidR="00586CA2" w:rsidRPr="000C3AD6" w:rsidTr="002A15F0">
        <w:tc>
          <w:tcPr>
            <w:tcW w:w="1548" w:type="dxa"/>
          </w:tcPr>
          <w:p w:rsidR="00586CA2" w:rsidRPr="008108AD" w:rsidRDefault="00586CA2" w:rsidP="00473191">
            <w:pPr>
              <w:spacing w:after="240"/>
              <w:rPr>
                <w:rFonts w:cs="Calibri"/>
                <w:b/>
              </w:rPr>
            </w:pPr>
            <w:r w:rsidRPr="008108AD">
              <w:rPr>
                <w:rFonts w:cs="Calibri"/>
                <w:b/>
              </w:rPr>
              <w:t>LQC/12/</w:t>
            </w:r>
            <w:r>
              <w:rPr>
                <w:rFonts w:cs="Calibri"/>
                <w:b/>
              </w:rPr>
              <w:t>4</w:t>
            </w:r>
            <w:r w:rsidRPr="008108AD">
              <w:rPr>
                <w:rFonts w:cs="Calibri"/>
                <w:b/>
              </w:rPr>
              <w:t>.5</w:t>
            </w:r>
          </w:p>
        </w:tc>
        <w:tc>
          <w:tcPr>
            <w:tcW w:w="8100" w:type="dxa"/>
          </w:tcPr>
          <w:p w:rsidR="00586CA2" w:rsidRPr="008108AD" w:rsidRDefault="00586CA2" w:rsidP="00B71293">
            <w:pPr>
              <w:spacing w:after="240"/>
              <w:rPr>
                <w:rFonts w:cs="Calibri"/>
                <w:b/>
              </w:rPr>
            </w:pPr>
            <w:r>
              <w:rPr>
                <w:rFonts w:cs="Calibri"/>
                <w:b/>
              </w:rPr>
              <w:t>Student representation on approval and review panels</w:t>
            </w:r>
          </w:p>
        </w:tc>
        <w:tc>
          <w:tcPr>
            <w:tcW w:w="1620" w:type="dxa"/>
            <w:tcBorders>
              <w:left w:val="nil"/>
            </w:tcBorders>
          </w:tcPr>
          <w:p w:rsidR="00586CA2" w:rsidRPr="000C3AD6" w:rsidRDefault="00586CA2" w:rsidP="00CA7635">
            <w:pPr>
              <w:spacing w:after="240"/>
              <w:rPr>
                <w:rFonts w:cs="Calibri"/>
              </w:rPr>
            </w:pPr>
          </w:p>
        </w:tc>
      </w:tr>
      <w:tr w:rsidR="00586CA2" w:rsidRPr="000C3AD6" w:rsidTr="002A15F0">
        <w:tc>
          <w:tcPr>
            <w:tcW w:w="1548" w:type="dxa"/>
          </w:tcPr>
          <w:p w:rsidR="00586CA2" w:rsidRPr="000C3AD6" w:rsidRDefault="00586CA2" w:rsidP="00CA7635">
            <w:pPr>
              <w:spacing w:after="240"/>
              <w:rPr>
                <w:rFonts w:cs="Calibri"/>
              </w:rPr>
            </w:pPr>
          </w:p>
        </w:tc>
        <w:tc>
          <w:tcPr>
            <w:tcW w:w="8100" w:type="dxa"/>
          </w:tcPr>
          <w:p w:rsidR="00586CA2" w:rsidRDefault="00586CA2" w:rsidP="00241917">
            <w:pPr>
              <w:spacing w:after="240" w:line="240" w:lineRule="auto"/>
              <w:rPr>
                <w:rFonts w:cs="Calibri"/>
              </w:rPr>
            </w:pPr>
            <w:r>
              <w:rPr>
                <w:rFonts w:cs="Calibri"/>
              </w:rPr>
              <w:t xml:space="preserve">The committee received a summary and details of a 2010/11 survey of university use of students on approval and review panels.  Key outcomes indicated </w:t>
            </w:r>
            <w:r w:rsidRPr="009F207F">
              <w:rPr>
                <w:rFonts w:cs="Calibri"/>
              </w:rPr>
              <w:t>that</w:t>
            </w:r>
            <w:r>
              <w:rPr>
                <w:rFonts w:cs="Calibri"/>
              </w:rPr>
              <w:t xml:space="preserve"> universities found this a valuable contribution to the quality assurance processes, though sometimes finding it difficult to maintain for student coverage at every event.</w:t>
            </w:r>
          </w:p>
          <w:p w:rsidR="00586CA2" w:rsidRDefault="00586CA2" w:rsidP="00241917">
            <w:pPr>
              <w:spacing w:after="240" w:line="240" w:lineRule="auto"/>
              <w:rPr>
                <w:rFonts w:cs="Calibri"/>
              </w:rPr>
            </w:pPr>
            <w:r>
              <w:rPr>
                <w:rFonts w:cs="Calibri"/>
              </w:rPr>
              <w:t xml:space="preserve">The learning and quality committee </w:t>
            </w:r>
            <w:r w:rsidRPr="008E5841">
              <w:rPr>
                <w:rFonts w:cs="Calibri"/>
                <w:b/>
              </w:rPr>
              <w:t>agreed</w:t>
            </w:r>
            <w:r>
              <w:rPr>
                <w:rFonts w:cs="Calibri"/>
                <w:b/>
              </w:rPr>
              <w:t xml:space="preserve"> </w:t>
            </w:r>
            <w:r w:rsidRPr="008E5841">
              <w:rPr>
                <w:rFonts w:cs="Calibri"/>
              </w:rPr>
              <w:t>the following:</w:t>
            </w:r>
          </w:p>
          <w:p w:rsidR="00586CA2" w:rsidRDefault="00586CA2" w:rsidP="009F207F">
            <w:pPr>
              <w:numPr>
                <w:ilvl w:val="0"/>
                <w:numId w:val="20"/>
              </w:numPr>
              <w:spacing w:after="240" w:line="240" w:lineRule="auto"/>
              <w:rPr>
                <w:rFonts w:cs="Calibri"/>
              </w:rPr>
            </w:pPr>
            <w:r>
              <w:rPr>
                <w:rFonts w:cs="Calibri"/>
              </w:rPr>
              <w:t>The University endorses the proposal to appoint student representatives on approval and review panels as fully contributing members commencing in 2013/14</w:t>
            </w:r>
          </w:p>
          <w:p w:rsidR="00586CA2" w:rsidRDefault="00586CA2" w:rsidP="009F207F">
            <w:pPr>
              <w:numPr>
                <w:ilvl w:val="0"/>
                <w:numId w:val="20"/>
              </w:numPr>
              <w:spacing w:after="240" w:line="240" w:lineRule="auto"/>
              <w:rPr>
                <w:rFonts w:cs="Calibri"/>
              </w:rPr>
            </w:pPr>
            <w:r>
              <w:rPr>
                <w:rFonts w:cs="Calibri"/>
              </w:rPr>
              <w:t xml:space="preserve">Student members of approval and review panels will be remunerated on the </w:t>
            </w:r>
            <w:r>
              <w:rPr>
                <w:rFonts w:cs="Calibri"/>
              </w:rPr>
              <w:lastRenderedPageBreak/>
              <w:t>same basis as external members</w:t>
            </w:r>
          </w:p>
          <w:p w:rsidR="00586CA2" w:rsidRDefault="00586CA2" w:rsidP="009F207F">
            <w:pPr>
              <w:numPr>
                <w:ilvl w:val="0"/>
                <w:numId w:val="20"/>
              </w:numPr>
              <w:spacing w:after="240" w:line="240" w:lineRule="auto"/>
              <w:rPr>
                <w:rFonts w:cs="Calibri"/>
              </w:rPr>
            </w:pPr>
            <w:r>
              <w:rPr>
                <w:rFonts w:cs="Calibri"/>
              </w:rPr>
              <w:t>Panels without student member will not be deemed inquorate</w:t>
            </w:r>
          </w:p>
          <w:p w:rsidR="00586CA2" w:rsidRPr="000C3AD6" w:rsidRDefault="00586CA2" w:rsidP="00FE765B">
            <w:pPr>
              <w:spacing w:after="240" w:line="240" w:lineRule="auto"/>
              <w:rPr>
                <w:rFonts w:cs="Calibri"/>
              </w:rPr>
            </w:pPr>
            <w:r>
              <w:rPr>
                <w:rFonts w:cs="Calibri"/>
              </w:rPr>
              <w:t xml:space="preserve">In agreeing to this proposal the committee acknowledged that the training and induction of student members is critical to its success as a policy.  </w:t>
            </w:r>
          </w:p>
        </w:tc>
        <w:tc>
          <w:tcPr>
            <w:tcW w:w="1620" w:type="dxa"/>
            <w:tcBorders>
              <w:left w:val="nil"/>
            </w:tcBorders>
          </w:tcPr>
          <w:p w:rsidR="00586CA2" w:rsidRPr="000C3AD6" w:rsidRDefault="00586CA2" w:rsidP="00CA7635">
            <w:pPr>
              <w:spacing w:after="240"/>
              <w:rPr>
                <w:rFonts w:cs="Calibri"/>
              </w:rPr>
            </w:pPr>
          </w:p>
        </w:tc>
      </w:tr>
      <w:tr w:rsidR="00586CA2" w:rsidRPr="000C3AD6" w:rsidTr="002A15F0">
        <w:tc>
          <w:tcPr>
            <w:tcW w:w="1548" w:type="dxa"/>
          </w:tcPr>
          <w:p w:rsidR="00586CA2" w:rsidRPr="000C3AD6" w:rsidRDefault="00586CA2" w:rsidP="00CA7635">
            <w:pPr>
              <w:spacing w:after="240"/>
              <w:rPr>
                <w:rFonts w:cs="Calibri"/>
                <w:b/>
                <w:color w:val="FF0000"/>
              </w:rPr>
            </w:pPr>
            <w:r>
              <w:rPr>
                <w:rFonts w:cs="Calibri"/>
                <w:b/>
                <w:color w:val="FF0000"/>
              </w:rPr>
              <w:lastRenderedPageBreak/>
              <w:t>Action</w:t>
            </w:r>
          </w:p>
        </w:tc>
        <w:tc>
          <w:tcPr>
            <w:tcW w:w="8100" w:type="dxa"/>
          </w:tcPr>
          <w:p w:rsidR="00586CA2" w:rsidRPr="000C3AD6" w:rsidRDefault="00586CA2" w:rsidP="001239F9">
            <w:pPr>
              <w:spacing w:after="240" w:line="240" w:lineRule="auto"/>
              <w:ind w:left="360"/>
              <w:rPr>
                <w:rFonts w:cs="Calibri"/>
                <w:b/>
                <w:color w:val="FF0000"/>
              </w:rPr>
            </w:pPr>
            <w:r>
              <w:rPr>
                <w:rFonts w:cs="Calibri"/>
                <w:b/>
                <w:color w:val="FF0000"/>
              </w:rPr>
              <w:t>Draft a formal proposal for the appointment of student panel members which will provide details on selection process,  timelines, training,  and update of quality assurance handbook where appropriate, identifying responsibilities at both School/Faculty and central levels.</w:t>
            </w:r>
          </w:p>
        </w:tc>
        <w:tc>
          <w:tcPr>
            <w:tcW w:w="1620" w:type="dxa"/>
            <w:tcBorders>
              <w:left w:val="nil"/>
            </w:tcBorders>
          </w:tcPr>
          <w:p w:rsidR="00586CA2" w:rsidRPr="000C3AD6" w:rsidRDefault="00586CA2" w:rsidP="00CA7635">
            <w:pPr>
              <w:spacing w:after="240"/>
              <w:rPr>
                <w:rFonts w:cs="Calibri"/>
                <w:b/>
                <w:color w:val="FF0000"/>
              </w:rPr>
            </w:pPr>
            <w:r>
              <w:rPr>
                <w:rFonts w:cs="Calibri"/>
                <w:b/>
                <w:color w:val="FF0000"/>
              </w:rPr>
              <w:t>LQU</w:t>
            </w:r>
          </w:p>
        </w:tc>
      </w:tr>
      <w:tr w:rsidR="00586CA2" w:rsidRPr="000C3AD6" w:rsidTr="002A15F0">
        <w:tc>
          <w:tcPr>
            <w:tcW w:w="1548" w:type="dxa"/>
          </w:tcPr>
          <w:p w:rsidR="00586CA2" w:rsidRPr="008108AD" w:rsidRDefault="00586CA2" w:rsidP="00473191">
            <w:pPr>
              <w:spacing w:after="240"/>
              <w:rPr>
                <w:rFonts w:cs="Calibri"/>
                <w:b/>
              </w:rPr>
            </w:pPr>
            <w:r w:rsidRPr="008108AD">
              <w:rPr>
                <w:rFonts w:cs="Calibri"/>
                <w:b/>
              </w:rPr>
              <w:br w:type="page"/>
              <w:t>LQC/12/</w:t>
            </w:r>
            <w:r>
              <w:rPr>
                <w:rFonts w:cs="Calibri"/>
                <w:b/>
              </w:rPr>
              <w:t>4</w:t>
            </w:r>
            <w:r w:rsidRPr="008108AD">
              <w:rPr>
                <w:rFonts w:cs="Calibri"/>
                <w:b/>
              </w:rPr>
              <w:t>.6</w:t>
            </w:r>
          </w:p>
        </w:tc>
        <w:tc>
          <w:tcPr>
            <w:tcW w:w="8100" w:type="dxa"/>
          </w:tcPr>
          <w:p w:rsidR="00586CA2" w:rsidRPr="008108AD" w:rsidRDefault="00586CA2" w:rsidP="00D101BD">
            <w:pPr>
              <w:spacing w:after="240"/>
              <w:rPr>
                <w:rFonts w:cs="Calibri"/>
                <w:b/>
              </w:rPr>
            </w:pPr>
            <w:r>
              <w:rPr>
                <w:rFonts w:cs="Calibri"/>
                <w:b/>
              </w:rPr>
              <w:t>School of Pharmacy:  revised protocols for programme approval</w:t>
            </w:r>
          </w:p>
        </w:tc>
        <w:tc>
          <w:tcPr>
            <w:tcW w:w="1620" w:type="dxa"/>
            <w:tcBorders>
              <w:left w:val="nil"/>
            </w:tcBorders>
          </w:tcPr>
          <w:p w:rsidR="00586CA2" w:rsidRPr="000C3AD6" w:rsidRDefault="00586CA2" w:rsidP="00CA7635">
            <w:pPr>
              <w:spacing w:after="240"/>
              <w:rPr>
                <w:rFonts w:cs="Calibri"/>
              </w:rPr>
            </w:pPr>
          </w:p>
        </w:tc>
      </w:tr>
      <w:tr w:rsidR="00586CA2" w:rsidRPr="000C3AD6" w:rsidTr="002A15F0">
        <w:tc>
          <w:tcPr>
            <w:tcW w:w="1548" w:type="dxa"/>
          </w:tcPr>
          <w:p w:rsidR="00586CA2" w:rsidRPr="000C3AD6" w:rsidRDefault="00586CA2" w:rsidP="00277E32">
            <w:pPr>
              <w:spacing w:after="0"/>
              <w:jc w:val="right"/>
              <w:rPr>
                <w:rFonts w:cs="Calibri"/>
              </w:rPr>
            </w:pPr>
          </w:p>
        </w:tc>
        <w:tc>
          <w:tcPr>
            <w:tcW w:w="8100" w:type="dxa"/>
          </w:tcPr>
          <w:p w:rsidR="00586CA2" w:rsidRDefault="00586CA2" w:rsidP="006F4BC5">
            <w:pPr>
              <w:spacing w:after="0"/>
              <w:rPr>
                <w:rFonts w:cs="Calibri"/>
              </w:rPr>
            </w:pPr>
            <w:r>
              <w:rPr>
                <w:rFonts w:cs="Calibri"/>
              </w:rPr>
              <w:t>The committee received short paper from the Head of the  Learning and Quality Unit which detailed a new procedure for the approval of programmes of study in Pharmacy jointly managed by the University in partnership with the University of Kent.  The change of procedure is aimed at making the process more jointly managed with staff from both Universities being represented at every event and with revised reporting procedures being put into place.  The committee</w:t>
            </w:r>
            <w:r w:rsidRPr="00F26735">
              <w:rPr>
                <w:rFonts w:cs="Calibri"/>
                <w:b/>
              </w:rPr>
              <w:t xml:space="preserve"> endorsed</w:t>
            </w:r>
            <w:r>
              <w:rPr>
                <w:rFonts w:cs="Calibri"/>
              </w:rPr>
              <w:t xml:space="preserve"> the proposal and noted that there is already a new proposed programme which can be approved by the new mechanism to test its efficacy.  The same protocol is being presented at the University of Kent for endorsement.</w:t>
            </w:r>
          </w:p>
          <w:p w:rsidR="00586CA2" w:rsidRPr="00F26735" w:rsidRDefault="00586CA2" w:rsidP="006F4BC5">
            <w:pPr>
              <w:spacing w:after="0"/>
              <w:rPr>
                <w:rFonts w:cs="Calibri"/>
              </w:rPr>
            </w:pPr>
          </w:p>
        </w:tc>
        <w:tc>
          <w:tcPr>
            <w:tcW w:w="1620" w:type="dxa"/>
            <w:tcBorders>
              <w:left w:val="nil"/>
            </w:tcBorders>
          </w:tcPr>
          <w:p w:rsidR="00586CA2" w:rsidRPr="000C3AD6" w:rsidRDefault="00586CA2" w:rsidP="00277E32">
            <w:pPr>
              <w:spacing w:after="0"/>
              <w:rPr>
                <w:rFonts w:cs="Calibri"/>
              </w:rPr>
            </w:pPr>
          </w:p>
        </w:tc>
      </w:tr>
      <w:tr w:rsidR="00586CA2" w:rsidRPr="000C3AD6" w:rsidTr="002A15F0">
        <w:tc>
          <w:tcPr>
            <w:tcW w:w="1548" w:type="dxa"/>
          </w:tcPr>
          <w:p w:rsidR="00586CA2" w:rsidRPr="008108AD" w:rsidRDefault="00586CA2" w:rsidP="00473191">
            <w:pPr>
              <w:spacing w:after="240"/>
              <w:rPr>
                <w:rFonts w:cs="Calibri"/>
                <w:b/>
              </w:rPr>
            </w:pPr>
            <w:r w:rsidRPr="008108AD">
              <w:rPr>
                <w:rFonts w:cs="Calibri"/>
                <w:b/>
              </w:rPr>
              <w:t>LQC/12/</w:t>
            </w:r>
            <w:r>
              <w:rPr>
                <w:rFonts w:cs="Calibri"/>
                <w:b/>
              </w:rPr>
              <w:t>4.7</w:t>
            </w:r>
          </w:p>
        </w:tc>
        <w:tc>
          <w:tcPr>
            <w:tcW w:w="8100" w:type="dxa"/>
          </w:tcPr>
          <w:p w:rsidR="00586CA2" w:rsidRPr="008108AD" w:rsidRDefault="00586CA2" w:rsidP="00CA7635">
            <w:pPr>
              <w:spacing w:after="240"/>
              <w:rPr>
                <w:rFonts w:cs="Calibri"/>
                <w:b/>
              </w:rPr>
            </w:pPr>
            <w:r>
              <w:rPr>
                <w:rFonts w:cs="Calibri"/>
                <w:b/>
              </w:rPr>
              <w:t>Professional Body Reports</w:t>
            </w:r>
          </w:p>
        </w:tc>
        <w:tc>
          <w:tcPr>
            <w:tcW w:w="1620" w:type="dxa"/>
            <w:tcBorders>
              <w:left w:val="nil"/>
            </w:tcBorders>
          </w:tcPr>
          <w:p w:rsidR="00586CA2" w:rsidRPr="000C3AD6" w:rsidRDefault="00586CA2" w:rsidP="00CA7635">
            <w:pPr>
              <w:spacing w:after="240"/>
              <w:rPr>
                <w:rFonts w:cs="Calibri"/>
              </w:rPr>
            </w:pPr>
          </w:p>
        </w:tc>
      </w:tr>
      <w:tr w:rsidR="00586CA2" w:rsidRPr="000C3AD6" w:rsidTr="002A15F0">
        <w:tc>
          <w:tcPr>
            <w:tcW w:w="1548" w:type="dxa"/>
          </w:tcPr>
          <w:p w:rsidR="00586CA2" w:rsidRPr="000C3AD6" w:rsidRDefault="00586CA2" w:rsidP="00FF664E">
            <w:pPr>
              <w:spacing w:after="240"/>
              <w:rPr>
                <w:rFonts w:cs="Calibri"/>
              </w:rPr>
            </w:pPr>
          </w:p>
        </w:tc>
        <w:tc>
          <w:tcPr>
            <w:tcW w:w="8100" w:type="dxa"/>
          </w:tcPr>
          <w:p w:rsidR="00586CA2" w:rsidRPr="00673537" w:rsidRDefault="00586CA2" w:rsidP="00483488">
            <w:pPr>
              <w:autoSpaceDE w:val="0"/>
              <w:autoSpaceDN w:val="0"/>
              <w:adjustRightInd w:val="0"/>
              <w:spacing w:after="0" w:line="240" w:lineRule="auto"/>
              <w:rPr>
                <w:rFonts w:cs="Calibri"/>
              </w:rPr>
            </w:pPr>
            <w:r w:rsidRPr="00673537">
              <w:rPr>
                <w:rFonts w:cs="Calibri"/>
              </w:rPr>
              <w:t>No reports have been received or visit</w:t>
            </w:r>
            <w:r>
              <w:rPr>
                <w:rFonts w:cs="Calibri"/>
              </w:rPr>
              <w:t>s</w:t>
            </w:r>
            <w:r w:rsidRPr="00673537">
              <w:rPr>
                <w:rFonts w:cs="Calibri"/>
              </w:rPr>
              <w:t xml:space="preserve"> undertaken since the last meeting of the Committee.</w:t>
            </w:r>
          </w:p>
        </w:tc>
        <w:tc>
          <w:tcPr>
            <w:tcW w:w="1620" w:type="dxa"/>
            <w:tcBorders>
              <w:left w:val="nil"/>
            </w:tcBorders>
          </w:tcPr>
          <w:p w:rsidR="00586CA2" w:rsidRPr="000C3AD6" w:rsidRDefault="00586CA2" w:rsidP="00CA7635">
            <w:pPr>
              <w:spacing w:after="240"/>
              <w:rPr>
                <w:rFonts w:cs="Calibri"/>
              </w:rPr>
            </w:pPr>
          </w:p>
        </w:tc>
      </w:tr>
      <w:tr w:rsidR="00586CA2" w:rsidRPr="000C3AD6" w:rsidTr="002A15F0">
        <w:tc>
          <w:tcPr>
            <w:tcW w:w="1548" w:type="dxa"/>
          </w:tcPr>
          <w:p w:rsidR="00586CA2" w:rsidRPr="008108AD" w:rsidRDefault="00586CA2" w:rsidP="00473191">
            <w:pPr>
              <w:spacing w:after="240"/>
              <w:rPr>
                <w:rFonts w:cs="Calibri"/>
                <w:b/>
              </w:rPr>
            </w:pPr>
            <w:r w:rsidRPr="008108AD">
              <w:rPr>
                <w:rFonts w:cs="Calibri"/>
                <w:b/>
              </w:rPr>
              <w:t>LQC/12/</w:t>
            </w:r>
            <w:r>
              <w:rPr>
                <w:rFonts w:cs="Calibri"/>
                <w:b/>
              </w:rPr>
              <w:t>4</w:t>
            </w:r>
            <w:r w:rsidRPr="008108AD">
              <w:rPr>
                <w:rFonts w:cs="Calibri"/>
                <w:b/>
              </w:rPr>
              <w:t>.</w:t>
            </w:r>
            <w:r>
              <w:rPr>
                <w:rFonts w:cs="Calibri"/>
                <w:b/>
              </w:rPr>
              <w:t>8</w:t>
            </w:r>
          </w:p>
        </w:tc>
        <w:tc>
          <w:tcPr>
            <w:tcW w:w="8100" w:type="dxa"/>
          </w:tcPr>
          <w:p w:rsidR="00586CA2" w:rsidRPr="008108AD" w:rsidRDefault="00586CA2" w:rsidP="00E90171">
            <w:pPr>
              <w:spacing w:after="240"/>
              <w:rPr>
                <w:rFonts w:cs="Calibri"/>
                <w:b/>
              </w:rPr>
            </w:pPr>
            <w:r>
              <w:rPr>
                <w:rFonts w:cs="Calibri"/>
                <w:b/>
              </w:rPr>
              <w:t>External Examiners</w:t>
            </w:r>
          </w:p>
        </w:tc>
        <w:tc>
          <w:tcPr>
            <w:tcW w:w="1620" w:type="dxa"/>
            <w:tcBorders>
              <w:left w:val="nil"/>
            </w:tcBorders>
          </w:tcPr>
          <w:p w:rsidR="00586CA2" w:rsidRPr="000C3AD6" w:rsidRDefault="00586CA2" w:rsidP="00CA7635">
            <w:pPr>
              <w:spacing w:after="240"/>
              <w:rPr>
                <w:rFonts w:cs="Calibri"/>
              </w:rPr>
            </w:pPr>
          </w:p>
        </w:tc>
      </w:tr>
      <w:tr w:rsidR="00586CA2" w:rsidRPr="000C3AD6" w:rsidTr="002A15F0">
        <w:tc>
          <w:tcPr>
            <w:tcW w:w="1548" w:type="dxa"/>
          </w:tcPr>
          <w:p w:rsidR="00586CA2" w:rsidRPr="000C3AD6" w:rsidRDefault="00586CA2" w:rsidP="00CA7635">
            <w:pPr>
              <w:spacing w:after="240"/>
              <w:rPr>
                <w:rFonts w:cs="Calibri"/>
              </w:rPr>
            </w:pPr>
          </w:p>
        </w:tc>
        <w:tc>
          <w:tcPr>
            <w:tcW w:w="8100" w:type="dxa"/>
          </w:tcPr>
          <w:p w:rsidR="00586CA2" w:rsidRPr="000C3AD6" w:rsidRDefault="00586CA2" w:rsidP="00E069CF">
            <w:pPr>
              <w:spacing w:after="240"/>
              <w:rPr>
                <w:rFonts w:cs="Calibri"/>
              </w:rPr>
            </w:pPr>
            <w:r>
              <w:rPr>
                <w:rFonts w:cs="Calibri"/>
              </w:rPr>
              <w:t>The committee received an extended list of recently appointed examiners.  The Learning and Quality Unit noted that only one position now remains to be filled and the University is fully covered.  School members requested a number of clarifications to program allocations and statuses where these might have been inaccurately recorded.  They Chair thanked all members for their efforts to secure a full complement of external examiners for the 2012/13 academic session.</w:t>
            </w:r>
          </w:p>
        </w:tc>
        <w:tc>
          <w:tcPr>
            <w:tcW w:w="1620" w:type="dxa"/>
            <w:tcBorders>
              <w:left w:val="nil"/>
            </w:tcBorders>
          </w:tcPr>
          <w:p w:rsidR="00586CA2" w:rsidRPr="000C3AD6" w:rsidRDefault="00586CA2" w:rsidP="00CA7635">
            <w:pPr>
              <w:spacing w:after="240"/>
              <w:rPr>
                <w:rFonts w:cs="Calibri"/>
              </w:rPr>
            </w:pPr>
          </w:p>
        </w:tc>
      </w:tr>
      <w:tr w:rsidR="00586CA2" w:rsidRPr="000C3AD6" w:rsidTr="002A15F0">
        <w:tc>
          <w:tcPr>
            <w:tcW w:w="1548" w:type="dxa"/>
          </w:tcPr>
          <w:p w:rsidR="00586CA2" w:rsidRPr="008108AD" w:rsidRDefault="00586CA2" w:rsidP="00473191">
            <w:pPr>
              <w:spacing w:after="240"/>
              <w:rPr>
                <w:rFonts w:cs="Calibri"/>
                <w:b/>
              </w:rPr>
            </w:pPr>
            <w:r w:rsidRPr="008108AD">
              <w:rPr>
                <w:rFonts w:cs="Calibri"/>
                <w:b/>
              </w:rPr>
              <w:t>LQC/12/</w:t>
            </w:r>
            <w:r>
              <w:rPr>
                <w:rFonts w:cs="Calibri"/>
                <w:b/>
              </w:rPr>
              <w:t>4</w:t>
            </w:r>
            <w:r w:rsidRPr="008108AD">
              <w:rPr>
                <w:rFonts w:cs="Calibri"/>
                <w:b/>
              </w:rPr>
              <w:t>.</w:t>
            </w:r>
            <w:r>
              <w:rPr>
                <w:rFonts w:cs="Calibri"/>
                <w:b/>
              </w:rPr>
              <w:t>9</w:t>
            </w:r>
          </w:p>
        </w:tc>
        <w:tc>
          <w:tcPr>
            <w:tcW w:w="8100" w:type="dxa"/>
          </w:tcPr>
          <w:p w:rsidR="00586CA2" w:rsidRPr="008108AD" w:rsidRDefault="00586CA2" w:rsidP="00CA7635">
            <w:pPr>
              <w:spacing w:after="240"/>
              <w:rPr>
                <w:rFonts w:cs="Calibri"/>
                <w:b/>
              </w:rPr>
            </w:pPr>
            <w:r>
              <w:rPr>
                <w:rFonts w:cs="Calibri"/>
                <w:b/>
              </w:rPr>
              <w:t>School LQC Minutes</w:t>
            </w:r>
          </w:p>
        </w:tc>
        <w:tc>
          <w:tcPr>
            <w:tcW w:w="1620" w:type="dxa"/>
            <w:tcBorders>
              <w:left w:val="nil"/>
            </w:tcBorders>
          </w:tcPr>
          <w:p w:rsidR="00586CA2" w:rsidRPr="000C3AD6" w:rsidRDefault="00586CA2" w:rsidP="00CA7635">
            <w:pPr>
              <w:spacing w:after="240"/>
              <w:rPr>
                <w:rFonts w:cs="Calibri"/>
              </w:rPr>
            </w:pPr>
          </w:p>
        </w:tc>
      </w:tr>
      <w:tr w:rsidR="00586CA2" w:rsidRPr="000C3AD6" w:rsidTr="002A15F0">
        <w:tc>
          <w:tcPr>
            <w:tcW w:w="1548" w:type="dxa"/>
          </w:tcPr>
          <w:p w:rsidR="00586CA2" w:rsidRPr="000C3AD6" w:rsidRDefault="00586CA2" w:rsidP="00C16DF1">
            <w:pPr>
              <w:spacing w:after="240"/>
              <w:rPr>
                <w:rFonts w:cs="Calibri"/>
              </w:rPr>
            </w:pPr>
          </w:p>
        </w:tc>
        <w:tc>
          <w:tcPr>
            <w:tcW w:w="8100" w:type="dxa"/>
          </w:tcPr>
          <w:p w:rsidR="00586CA2" w:rsidRPr="000C3AD6" w:rsidRDefault="00586CA2" w:rsidP="00473191">
            <w:pPr>
              <w:spacing w:after="240"/>
              <w:ind w:left="360"/>
              <w:rPr>
                <w:rFonts w:cs="Calibri"/>
              </w:rPr>
            </w:pPr>
            <w:r>
              <w:rPr>
                <w:rFonts w:cs="Calibri"/>
              </w:rPr>
              <w:t>LQC received two sets minutes from the Schools of Humanities and Social Science and Science.  The process of iteration of the Programme Annual Monitoring Reports in the former was noted as effective practice though building in delays in publication of results.</w:t>
            </w:r>
          </w:p>
        </w:tc>
        <w:tc>
          <w:tcPr>
            <w:tcW w:w="1620" w:type="dxa"/>
            <w:tcBorders>
              <w:left w:val="nil"/>
            </w:tcBorders>
          </w:tcPr>
          <w:p w:rsidR="00586CA2" w:rsidRPr="000C3AD6" w:rsidRDefault="00586CA2" w:rsidP="00CA7635">
            <w:pPr>
              <w:spacing w:after="240"/>
              <w:rPr>
                <w:rFonts w:cs="Calibri"/>
              </w:rPr>
            </w:pPr>
          </w:p>
        </w:tc>
      </w:tr>
      <w:tr w:rsidR="00586CA2" w:rsidRPr="000C3AD6" w:rsidTr="002A15F0">
        <w:tc>
          <w:tcPr>
            <w:tcW w:w="1548" w:type="dxa"/>
          </w:tcPr>
          <w:p w:rsidR="00586CA2" w:rsidRPr="008108AD" w:rsidRDefault="00586CA2" w:rsidP="00473191">
            <w:pPr>
              <w:spacing w:after="240"/>
              <w:rPr>
                <w:rFonts w:cs="Calibri"/>
                <w:b/>
              </w:rPr>
            </w:pPr>
            <w:r w:rsidRPr="008108AD">
              <w:rPr>
                <w:rFonts w:cs="Calibri"/>
                <w:b/>
              </w:rPr>
              <w:t>LQC/12/</w:t>
            </w:r>
            <w:r>
              <w:rPr>
                <w:rFonts w:cs="Calibri"/>
                <w:b/>
              </w:rPr>
              <w:t>4</w:t>
            </w:r>
            <w:r w:rsidRPr="008108AD">
              <w:rPr>
                <w:rFonts w:cs="Calibri"/>
                <w:b/>
              </w:rPr>
              <w:t>.1</w:t>
            </w:r>
            <w:r>
              <w:rPr>
                <w:rFonts w:cs="Calibri"/>
                <w:b/>
              </w:rPr>
              <w:t>0</w:t>
            </w:r>
          </w:p>
        </w:tc>
        <w:tc>
          <w:tcPr>
            <w:tcW w:w="8100" w:type="dxa"/>
          </w:tcPr>
          <w:p w:rsidR="00586CA2" w:rsidRPr="008108AD" w:rsidRDefault="00586CA2" w:rsidP="00410DB5">
            <w:pPr>
              <w:spacing w:after="240"/>
              <w:rPr>
                <w:rFonts w:cs="Calibri"/>
                <w:b/>
              </w:rPr>
            </w:pPr>
            <w:r w:rsidRPr="008108AD">
              <w:rPr>
                <w:rFonts w:cs="Calibri"/>
                <w:b/>
              </w:rPr>
              <w:t>Items from the Directors of Learning and Quality</w:t>
            </w:r>
          </w:p>
        </w:tc>
        <w:tc>
          <w:tcPr>
            <w:tcW w:w="1620" w:type="dxa"/>
            <w:tcBorders>
              <w:left w:val="nil"/>
            </w:tcBorders>
          </w:tcPr>
          <w:p w:rsidR="00586CA2" w:rsidRPr="000C3AD6" w:rsidRDefault="00586CA2" w:rsidP="00CA7635">
            <w:pPr>
              <w:spacing w:after="240"/>
              <w:rPr>
                <w:rFonts w:cs="Calibri"/>
              </w:rPr>
            </w:pPr>
          </w:p>
        </w:tc>
      </w:tr>
      <w:tr w:rsidR="00586CA2" w:rsidRPr="000C3AD6" w:rsidTr="002A15F0">
        <w:tc>
          <w:tcPr>
            <w:tcW w:w="1548" w:type="dxa"/>
          </w:tcPr>
          <w:p w:rsidR="00586CA2" w:rsidRPr="000C3AD6" w:rsidRDefault="00586CA2" w:rsidP="00CA7635">
            <w:pPr>
              <w:spacing w:after="240"/>
              <w:rPr>
                <w:rFonts w:cs="Calibri"/>
              </w:rPr>
            </w:pPr>
          </w:p>
        </w:tc>
        <w:tc>
          <w:tcPr>
            <w:tcW w:w="8100" w:type="dxa"/>
          </w:tcPr>
          <w:p w:rsidR="00586CA2" w:rsidRPr="000C3AD6" w:rsidRDefault="00586CA2" w:rsidP="00241917">
            <w:pPr>
              <w:spacing w:after="240"/>
              <w:rPr>
                <w:rFonts w:cs="Calibri"/>
              </w:rPr>
            </w:pPr>
            <w:r>
              <w:rPr>
                <w:rFonts w:cs="Calibri"/>
              </w:rPr>
              <w:t>New items were presented, the group meeting following the meeting of the LQC.</w:t>
            </w:r>
          </w:p>
        </w:tc>
        <w:tc>
          <w:tcPr>
            <w:tcW w:w="1620" w:type="dxa"/>
            <w:tcBorders>
              <w:left w:val="nil"/>
            </w:tcBorders>
          </w:tcPr>
          <w:p w:rsidR="00586CA2" w:rsidRPr="000C3AD6" w:rsidRDefault="00586CA2" w:rsidP="00CA7635">
            <w:pPr>
              <w:spacing w:after="240"/>
              <w:rPr>
                <w:rFonts w:cs="Calibri"/>
              </w:rPr>
            </w:pPr>
          </w:p>
        </w:tc>
      </w:tr>
      <w:tr w:rsidR="00586CA2" w:rsidRPr="000C3AD6" w:rsidTr="002A15F0">
        <w:tc>
          <w:tcPr>
            <w:tcW w:w="1548" w:type="dxa"/>
          </w:tcPr>
          <w:p w:rsidR="00586CA2" w:rsidRPr="008108AD" w:rsidRDefault="00586CA2" w:rsidP="00E90171">
            <w:pPr>
              <w:spacing w:after="240"/>
              <w:rPr>
                <w:rFonts w:cs="Calibri"/>
                <w:b/>
              </w:rPr>
            </w:pPr>
            <w:r w:rsidRPr="008108AD">
              <w:rPr>
                <w:rFonts w:cs="Calibri"/>
                <w:b/>
              </w:rPr>
              <w:lastRenderedPageBreak/>
              <w:t>LQC/12/</w:t>
            </w:r>
            <w:r>
              <w:rPr>
                <w:rFonts w:cs="Calibri"/>
                <w:b/>
              </w:rPr>
              <w:t>4</w:t>
            </w:r>
            <w:r w:rsidRPr="008108AD">
              <w:rPr>
                <w:rFonts w:cs="Calibri"/>
                <w:b/>
              </w:rPr>
              <w:t>.1</w:t>
            </w:r>
            <w:r>
              <w:rPr>
                <w:rFonts w:cs="Calibri"/>
                <w:b/>
              </w:rPr>
              <w:t>1</w:t>
            </w:r>
          </w:p>
        </w:tc>
        <w:tc>
          <w:tcPr>
            <w:tcW w:w="8100" w:type="dxa"/>
          </w:tcPr>
          <w:p w:rsidR="00586CA2" w:rsidRPr="008108AD" w:rsidRDefault="00586CA2" w:rsidP="00E90171">
            <w:pPr>
              <w:spacing w:after="240"/>
              <w:rPr>
                <w:rFonts w:cs="Calibri"/>
                <w:b/>
              </w:rPr>
            </w:pPr>
            <w:r w:rsidRPr="008108AD">
              <w:rPr>
                <w:rFonts w:cs="Calibri"/>
                <w:b/>
              </w:rPr>
              <w:t>Items f</w:t>
            </w:r>
            <w:r>
              <w:rPr>
                <w:rFonts w:cs="Calibri"/>
                <w:b/>
              </w:rPr>
              <w:t>or information</w:t>
            </w:r>
          </w:p>
        </w:tc>
        <w:tc>
          <w:tcPr>
            <w:tcW w:w="1620" w:type="dxa"/>
            <w:tcBorders>
              <w:left w:val="nil"/>
            </w:tcBorders>
          </w:tcPr>
          <w:p w:rsidR="00586CA2" w:rsidRPr="000C3AD6" w:rsidRDefault="00586CA2" w:rsidP="00CA7635">
            <w:pPr>
              <w:spacing w:after="240"/>
              <w:rPr>
                <w:rFonts w:cs="Calibri"/>
              </w:rPr>
            </w:pPr>
          </w:p>
        </w:tc>
      </w:tr>
      <w:tr w:rsidR="00586CA2" w:rsidRPr="000C3AD6" w:rsidTr="002A15F0">
        <w:tc>
          <w:tcPr>
            <w:tcW w:w="1548" w:type="dxa"/>
          </w:tcPr>
          <w:p w:rsidR="00586CA2" w:rsidRPr="002D31F8" w:rsidRDefault="00586CA2" w:rsidP="00CA7635">
            <w:pPr>
              <w:spacing w:after="240"/>
              <w:rPr>
                <w:rFonts w:cs="Calibri"/>
              </w:rPr>
            </w:pPr>
          </w:p>
        </w:tc>
        <w:tc>
          <w:tcPr>
            <w:tcW w:w="8100" w:type="dxa"/>
          </w:tcPr>
          <w:p w:rsidR="00586CA2" w:rsidRPr="002D31F8" w:rsidRDefault="00586CA2" w:rsidP="00241917">
            <w:pPr>
              <w:spacing w:after="240"/>
              <w:rPr>
                <w:rFonts w:cs="Calibri"/>
              </w:rPr>
            </w:pPr>
            <w:r w:rsidRPr="002D31F8">
              <w:rPr>
                <w:rFonts w:cs="Calibri"/>
              </w:rPr>
              <w:t>LQC received two items for information</w:t>
            </w:r>
          </w:p>
          <w:p w:rsidR="00586CA2" w:rsidRPr="002D31F8" w:rsidRDefault="00586CA2" w:rsidP="002D31F8">
            <w:pPr>
              <w:numPr>
                <w:ilvl w:val="0"/>
                <w:numId w:val="15"/>
              </w:numPr>
              <w:spacing w:after="240"/>
              <w:rPr>
                <w:rFonts w:cs="Calibri"/>
              </w:rPr>
            </w:pPr>
            <w:r w:rsidRPr="002D31F8">
              <w:rPr>
                <w:rFonts w:cs="Calibri"/>
              </w:rPr>
              <w:t xml:space="preserve">the outcomes of QAA consultation on risk based institutional review </w:t>
            </w:r>
          </w:p>
          <w:p w:rsidR="00586CA2" w:rsidRPr="002D31F8" w:rsidRDefault="00586CA2" w:rsidP="002D31F8">
            <w:pPr>
              <w:spacing w:after="240"/>
              <w:ind w:left="360"/>
              <w:rPr>
                <w:rFonts w:cs="Calibri"/>
              </w:rPr>
            </w:pPr>
            <w:r w:rsidRPr="002D31F8">
              <w:rPr>
                <w:rFonts w:cs="Calibri"/>
              </w:rPr>
              <w:t xml:space="preserve">and </w:t>
            </w:r>
          </w:p>
          <w:p w:rsidR="00586CA2" w:rsidRPr="002D31F8" w:rsidRDefault="00586CA2" w:rsidP="002D31F8">
            <w:pPr>
              <w:numPr>
                <w:ilvl w:val="0"/>
                <w:numId w:val="15"/>
              </w:numPr>
              <w:spacing w:after="240"/>
              <w:rPr>
                <w:rFonts w:cs="Calibri"/>
              </w:rPr>
            </w:pPr>
            <w:r w:rsidRPr="002D31F8">
              <w:rPr>
                <w:rFonts w:cs="Calibri"/>
              </w:rPr>
              <w:t>summary of outcomes of institutional review themed on “Assessment”</w:t>
            </w:r>
          </w:p>
          <w:p w:rsidR="00586CA2" w:rsidRPr="002D31F8" w:rsidRDefault="00586CA2" w:rsidP="002D31F8">
            <w:pPr>
              <w:spacing w:after="240"/>
              <w:rPr>
                <w:rFonts w:cs="Calibri"/>
              </w:rPr>
            </w:pPr>
            <w:r w:rsidRPr="002D31F8">
              <w:rPr>
                <w:rFonts w:cs="Calibri"/>
              </w:rPr>
              <w:t>The committee acknowledged that the former will have a significant impact on preparation for institutional review</w:t>
            </w:r>
            <w:r>
              <w:rPr>
                <w:rFonts w:cs="Calibri"/>
              </w:rPr>
              <w:t xml:space="preserve"> being undertaken by the Institutional Review Preparation Group (IRPG) particularly in view of the fact that </w:t>
            </w:r>
            <w:r w:rsidRPr="002D31F8">
              <w:rPr>
                <w:rFonts w:cs="Calibri"/>
              </w:rPr>
              <w:t>the revised method will remove a separate collaborative audit</w:t>
            </w:r>
            <w:r>
              <w:rPr>
                <w:rFonts w:cs="Calibri"/>
              </w:rPr>
              <w:t xml:space="preserve"> requirement</w:t>
            </w:r>
            <w:r w:rsidRPr="002D31F8">
              <w:rPr>
                <w:rFonts w:cs="Calibri"/>
              </w:rPr>
              <w:t>.  The University will remain on a long 6</w:t>
            </w:r>
            <w:r>
              <w:rPr>
                <w:rFonts w:cs="Calibri"/>
              </w:rPr>
              <w:t xml:space="preserve"> </w:t>
            </w:r>
            <w:r w:rsidRPr="002D31F8">
              <w:rPr>
                <w:rFonts w:cs="Calibri"/>
              </w:rPr>
              <w:t>year cycle of review though it remains unclear if there will be a deferral of the next whilst consultation continue</w:t>
            </w:r>
            <w:r>
              <w:rPr>
                <w:rFonts w:cs="Calibri"/>
              </w:rPr>
              <w:t>s</w:t>
            </w:r>
            <w:r w:rsidRPr="002D31F8">
              <w:rPr>
                <w:rFonts w:cs="Calibri"/>
              </w:rPr>
              <w:t>.  LQC noted that a final consultation over implementation will take place in February</w:t>
            </w:r>
            <w:r>
              <w:rPr>
                <w:rFonts w:cs="Calibri"/>
              </w:rPr>
              <w:t>/M</w:t>
            </w:r>
            <w:r w:rsidRPr="002D31F8">
              <w:rPr>
                <w:rFonts w:cs="Calibri"/>
              </w:rPr>
              <w:t>arch 2013</w:t>
            </w:r>
            <w:r>
              <w:rPr>
                <w:rFonts w:cs="Calibri"/>
              </w:rPr>
              <w:t xml:space="preserve"> and a University response considered in due course.</w:t>
            </w:r>
          </w:p>
          <w:p w:rsidR="00586CA2" w:rsidRPr="002D31F8" w:rsidRDefault="00586CA2" w:rsidP="002D31F8">
            <w:pPr>
              <w:spacing w:after="240"/>
              <w:rPr>
                <w:rFonts w:cs="Calibri"/>
              </w:rPr>
            </w:pPr>
            <w:r>
              <w:rPr>
                <w:rFonts w:cs="Calibri"/>
              </w:rPr>
              <w:t>In</w:t>
            </w:r>
            <w:r w:rsidRPr="002D31F8">
              <w:rPr>
                <w:rFonts w:cs="Calibri"/>
              </w:rPr>
              <w:t xml:space="preserve"> </w:t>
            </w:r>
            <w:r>
              <w:rPr>
                <w:rFonts w:cs="Calibri"/>
              </w:rPr>
              <w:t>respect of</w:t>
            </w:r>
            <w:r w:rsidRPr="002D31F8">
              <w:rPr>
                <w:rFonts w:cs="Calibri"/>
              </w:rPr>
              <w:t xml:space="preserve">(b), whilst the Committee found  the summaries useful it noted that the guidance that </w:t>
            </w:r>
            <w:r>
              <w:rPr>
                <w:rFonts w:cs="Calibri"/>
              </w:rPr>
              <w:t xml:space="preserve">QAA </w:t>
            </w:r>
            <w:r w:rsidRPr="002D31F8">
              <w:rPr>
                <w:rFonts w:cs="Calibri"/>
              </w:rPr>
              <w:t>could derive from the analyses</w:t>
            </w:r>
            <w:r>
              <w:rPr>
                <w:rFonts w:cs="Calibri"/>
              </w:rPr>
              <w:t xml:space="preserve"> would be more useful if formally codified rather than merely listed.</w:t>
            </w:r>
          </w:p>
        </w:tc>
        <w:tc>
          <w:tcPr>
            <w:tcW w:w="1620" w:type="dxa"/>
            <w:tcBorders>
              <w:left w:val="nil"/>
            </w:tcBorders>
          </w:tcPr>
          <w:p w:rsidR="00586CA2" w:rsidRPr="000C3AD6" w:rsidRDefault="00586CA2" w:rsidP="00CA7635">
            <w:pPr>
              <w:spacing w:after="240"/>
              <w:rPr>
                <w:rFonts w:cs="Calibri"/>
              </w:rPr>
            </w:pPr>
          </w:p>
        </w:tc>
      </w:tr>
      <w:tr w:rsidR="00586CA2" w:rsidRPr="000C3AD6" w:rsidTr="002A15F0">
        <w:tc>
          <w:tcPr>
            <w:tcW w:w="1548" w:type="dxa"/>
          </w:tcPr>
          <w:p w:rsidR="00586CA2" w:rsidRPr="009F207F" w:rsidRDefault="00586CA2" w:rsidP="00CA7635">
            <w:pPr>
              <w:spacing w:after="240"/>
              <w:rPr>
                <w:rFonts w:cs="Calibri"/>
                <w:b/>
              </w:rPr>
            </w:pPr>
            <w:r w:rsidRPr="009F207F">
              <w:rPr>
                <w:rFonts w:cs="Calibri"/>
                <w:b/>
              </w:rPr>
              <w:t>AOB</w:t>
            </w:r>
          </w:p>
        </w:tc>
        <w:tc>
          <w:tcPr>
            <w:tcW w:w="8100" w:type="dxa"/>
          </w:tcPr>
          <w:p w:rsidR="00586CA2" w:rsidRDefault="00586CA2" w:rsidP="00241917">
            <w:pPr>
              <w:spacing w:after="240"/>
              <w:rPr>
                <w:rFonts w:cs="Calibri"/>
              </w:rPr>
            </w:pPr>
            <w:r>
              <w:rPr>
                <w:rFonts w:cs="Calibri"/>
              </w:rPr>
              <w:t>Two points were noted:</w:t>
            </w:r>
          </w:p>
          <w:p w:rsidR="00586CA2" w:rsidRDefault="00586CA2" w:rsidP="00241917">
            <w:pPr>
              <w:spacing w:after="240"/>
              <w:rPr>
                <w:rFonts w:cs="Calibri"/>
              </w:rPr>
            </w:pPr>
            <w:r>
              <w:rPr>
                <w:rFonts w:cs="Calibri"/>
              </w:rPr>
              <w:t>HESA have change requirements on reporting Work Based Learning for the KIS.  Whilst the impact of this will be dealt with by the KIS Board , Schools were provided with advanced warning that a further round of data collation may be inevitable.</w:t>
            </w:r>
          </w:p>
          <w:p w:rsidR="00586CA2" w:rsidRPr="002D31F8" w:rsidRDefault="00586CA2" w:rsidP="00241917">
            <w:pPr>
              <w:spacing w:after="240"/>
              <w:rPr>
                <w:rFonts w:cs="Calibri"/>
              </w:rPr>
            </w:pPr>
            <w:r>
              <w:rPr>
                <w:rFonts w:cs="Calibri"/>
              </w:rPr>
              <w:t>The Head of LQU reminded all Schools to identify exceptions to the requirements of the revised academic calendar where these remain unavoidable</w:t>
            </w:r>
          </w:p>
        </w:tc>
        <w:tc>
          <w:tcPr>
            <w:tcW w:w="1620" w:type="dxa"/>
            <w:tcBorders>
              <w:left w:val="nil"/>
            </w:tcBorders>
          </w:tcPr>
          <w:p w:rsidR="00586CA2" w:rsidRPr="000C3AD6" w:rsidRDefault="00586CA2" w:rsidP="00CA7635">
            <w:pPr>
              <w:spacing w:after="240"/>
              <w:rPr>
                <w:rFonts w:cs="Calibri"/>
              </w:rPr>
            </w:pPr>
          </w:p>
        </w:tc>
      </w:tr>
      <w:tr w:rsidR="00586CA2" w:rsidRPr="000C3AD6" w:rsidTr="002A15F0">
        <w:tc>
          <w:tcPr>
            <w:tcW w:w="1548" w:type="dxa"/>
          </w:tcPr>
          <w:p w:rsidR="00586CA2" w:rsidRPr="000C3AD6" w:rsidRDefault="00586CA2" w:rsidP="00CA7635">
            <w:pPr>
              <w:spacing w:after="240"/>
              <w:rPr>
                <w:rFonts w:cs="Calibri"/>
              </w:rPr>
            </w:pPr>
          </w:p>
        </w:tc>
        <w:tc>
          <w:tcPr>
            <w:tcW w:w="8100" w:type="dxa"/>
          </w:tcPr>
          <w:p w:rsidR="00586CA2" w:rsidRPr="000C3AD6" w:rsidRDefault="00586CA2" w:rsidP="00CA7635">
            <w:pPr>
              <w:spacing w:after="240"/>
              <w:rPr>
                <w:rFonts w:cs="Calibri"/>
              </w:rPr>
            </w:pPr>
            <w:r w:rsidRPr="000C3AD6">
              <w:rPr>
                <w:rFonts w:cs="Calibri"/>
              </w:rPr>
              <w:t>Date and time of next meeting</w:t>
            </w:r>
          </w:p>
        </w:tc>
        <w:tc>
          <w:tcPr>
            <w:tcW w:w="1620" w:type="dxa"/>
            <w:tcBorders>
              <w:left w:val="nil"/>
            </w:tcBorders>
          </w:tcPr>
          <w:p w:rsidR="00586CA2" w:rsidRPr="000C3AD6" w:rsidRDefault="00586CA2" w:rsidP="00CA7635">
            <w:pPr>
              <w:spacing w:after="240"/>
              <w:rPr>
                <w:rFonts w:cs="Calibri"/>
              </w:rPr>
            </w:pPr>
          </w:p>
        </w:tc>
      </w:tr>
      <w:tr w:rsidR="00586CA2" w:rsidRPr="000C3AD6" w:rsidTr="002A15F0">
        <w:tc>
          <w:tcPr>
            <w:tcW w:w="1548" w:type="dxa"/>
          </w:tcPr>
          <w:p w:rsidR="00586CA2" w:rsidRPr="000C3AD6" w:rsidRDefault="00586CA2" w:rsidP="00CA7635">
            <w:pPr>
              <w:spacing w:after="240"/>
              <w:rPr>
                <w:rFonts w:cs="Calibri"/>
              </w:rPr>
            </w:pPr>
          </w:p>
        </w:tc>
        <w:tc>
          <w:tcPr>
            <w:tcW w:w="8100" w:type="dxa"/>
          </w:tcPr>
          <w:p w:rsidR="00586CA2" w:rsidRDefault="00586CA2" w:rsidP="007F6850">
            <w:pPr>
              <w:spacing w:after="240"/>
              <w:rPr>
                <w:rFonts w:cs="Calibri"/>
              </w:rPr>
            </w:pPr>
            <w:r w:rsidRPr="000C3AD6">
              <w:rPr>
                <w:rFonts w:cs="Calibri"/>
              </w:rPr>
              <w:t xml:space="preserve">Wednesday </w:t>
            </w:r>
            <w:r>
              <w:rPr>
                <w:rFonts w:cs="Calibri"/>
              </w:rPr>
              <w:t>February 13th</w:t>
            </w:r>
            <w:r w:rsidRPr="000C3AD6">
              <w:rPr>
                <w:rFonts w:cs="Calibri"/>
              </w:rPr>
              <w:t xml:space="preserve"> 2013 at 13.00 </w:t>
            </w:r>
          </w:p>
          <w:p w:rsidR="00586CA2" w:rsidRPr="000C3AD6" w:rsidRDefault="00586CA2" w:rsidP="007F6850">
            <w:pPr>
              <w:spacing w:after="240"/>
              <w:rPr>
                <w:rFonts w:cs="Calibri"/>
              </w:rPr>
            </w:pPr>
            <w:r>
              <w:rPr>
                <w:rFonts w:cs="Calibri"/>
              </w:rPr>
              <w:t>Seacole 309/10, Avery Hill Campus</w:t>
            </w:r>
            <w:r w:rsidRPr="000C3AD6">
              <w:rPr>
                <w:rFonts w:cs="Calibri"/>
              </w:rPr>
              <w:t xml:space="preserve"> </w:t>
            </w:r>
          </w:p>
        </w:tc>
        <w:tc>
          <w:tcPr>
            <w:tcW w:w="1620" w:type="dxa"/>
            <w:tcBorders>
              <w:left w:val="nil"/>
            </w:tcBorders>
          </w:tcPr>
          <w:p w:rsidR="00586CA2" w:rsidRPr="000C3AD6" w:rsidRDefault="00586CA2" w:rsidP="00CA7635">
            <w:pPr>
              <w:spacing w:after="240"/>
              <w:rPr>
                <w:rFonts w:cs="Calibri"/>
              </w:rPr>
            </w:pPr>
          </w:p>
        </w:tc>
      </w:tr>
    </w:tbl>
    <w:p w:rsidR="00586CA2" w:rsidRPr="000C3AD6" w:rsidRDefault="00586CA2" w:rsidP="00571666">
      <w:pPr>
        <w:ind w:left="180"/>
        <w:rPr>
          <w:rFonts w:cs="Calibri"/>
        </w:rPr>
      </w:pPr>
    </w:p>
    <w:p w:rsidR="00586CA2" w:rsidRPr="00BB32E6" w:rsidRDefault="00586CA2" w:rsidP="001A4779">
      <w:pPr>
        <w:rPr>
          <w:rFonts w:cs="Calibri"/>
          <w:i/>
          <w:sz w:val="20"/>
          <w:szCs w:val="20"/>
        </w:rPr>
      </w:pPr>
    </w:p>
    <w:p w:rsidR="00586CA2" w:rsidRPr="00BB32E6" w:rsidRDefault="00586CA2" w:rsidP="001A4779">
      <w:pPr>
        <w:rPr>
          <w:rFonts w:cs="Calibri"/>
          <w:i/>
          <w:sz w:val="20"/>
          <w:szCs w:val="20"/>
        </w:rPr>
      </w:pPr>
    </w:p>
    <w:p w:rsidR="00586CA2" w:rsidRPr="00BB32E6" w:rsidRDefault="00586CA2" w:rsidP="002A15F0">
      <w:r w:rsidRPr="00BB32E6">
        <w:rPr>
          <w:rFonts w:cs="Calibri"/>
          <w:i/>
          <w:sz w:val="20"/>
          <w:szCs w:val="20"/>
        </w:rPr>
        <w:t>Officer:  Stephen Naylor</w:t>
      </w:r>
      <w:r w:rsidRPr="00BB32E6">
        <w:rPr>
          <w:rFonts w:cs="Calibri"/>
          <w:i/>
          <w:sz w:val="20"/>
          <w:szCs w:val="20"/>
        </w:rPr>
        <w:tab/>
      </w:r>
      <w:r w:rsidRPr="00BB32E6">
        <w:rPr>
          <w:rFonts w:cs="Calibri"/>
          <w:i/>
          <w:sz w:val="20"/>
          <w:szCs w:val="20"/>
        </w:rPr>
        <w:br/>
        <w:t xml:space="preserve">Tel: </w:t>
      </w:r>
      <w:r w:rsidRPr="00BB32E6">
        <w:rPr>
          <w:rFonts w:cs="Calibri"/>
          <w:i/>
          <w:sz w:val="20"/>
          <w:szCs w:val="20"/>
        </w:rPr>
        <w:tab/>
        <w:t>8159</w:t>
      </w:r>
      <w:r w:rsidRPr="00BB32E6">
        <w:rPr>
          <w:rFonts w:cs="Calibri"/>
          <w:i/>
          <w:sz w:val="20"/>
          <w:szCs w:val="20"/>
        </w:rPr>
        <w:br/>
        <w:t xml:space="preserve">Email: </w:t>
      </w:r>
      <w:hyperlink r:id="rId10" w:history="1">
        <w:r w:rsidRPr="00BB32E6">
          <w:rPr>
            <w:rStyle w:val="Hyperlink"/>
            <w:rFonts w:cs="Calibri"/>
            <w:i/>
            <w:color w:val="auto"/>
            <w:sz w:val="20"/>
            <w:szCs w:val="20"/>
          </w:rPr>
          <w:t>ns01@gre.ac.uk</w:t>
        </w:r>
      </w:hyperlink>
      <w:r w:rsidRPr="00BB32E6">
        <w:t xml:space="preserve"> </w:t>
      </w:r>
    </w:p>
    <w:sectPr w:rsidR="00586CA2" w:rsidRPr="00BB32E6" w:rsidSect="005116F9">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CA2" w:rsidRDefault="00586CA2" w:rsidP="00540A44">
      <w:pPr>
        <w:spacing w:after="0" w:line="240" w:lineRule="auto"/>
      </w:pPr>
      <w:r>
        <w:separator/>
      </w:r>
    </w:p>
  </w:endnote>
  <w:endnote w:type="continuationSeparator" w:id="0">
    <w:p w:rsidR="00586CA2" w:rsidRDefault="00586CA2" w:rsidP="00540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C50" w:rsidRDefault="00847C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CA2" w:rsidRPr="00994B7E" w:rsidRDefault="00586CA2" w:rsidP="00994B7E">
    <w:pPr>
      <w:pStyle w:val="Footer"/>
      <w:pBdr>
        <w:top w:val="thinThickSmallGap" w:sz="24" w:space="1" w:color="622423"/>
      </w:pBdr>
      <w:tabs>
        <w:tab w:val="clear" w:pos="4513"/>
        <w:tab w:val="clear" w:pos="9026"/>
        <w:tab w:val="right" w:pos="9638"/>
      </w:tabs>
      <w:rPr>
        <w:rFonts w:ascii="Cambria" w:hAnsi="Cambria"/>
      </w:rPr>
    </w:pPr>
    <w:r>
      <w:rPr>
        <w:rFonts w:ascii="Cambria" w:hAnsi="Cambria"/>
      </w:rPr>
      <w:t>Learning and Quality Committee 12-M4 January 2013</w:t>
    </w:r>
    <w:r w:rsidRPr="00994B7E">
      <w:rPr>
        <w:rFonts w:ascii="Cambria" w:hAnsi="Cambria"/>
      </w:rPr>
      <w:tab/>
      <w:t xml:space="preserve">Page </w:t>
    </w:r>
    <w:r w:rsidR="00CF7D67">
      <w:fldChar w:fldCharType="begin"/>
    </w:r>
    <w:r w:rsidR="008929C8">
      <w:instrText xml:space="preserve"> PAGE   \* MERGEFORMAT </w:instrText>
    </w:r>
    <w:r w:rsidR="00CF7D67">
      <w:fldChar w:fldCharType="separate"/>
    </w:r>
    <w:r w:rsidR="00B72A6F" w:rsidRPr="00B72A6F">
      <w:rPr>
        <w:rFonts w:ascii="Cambria" w:hAnsi="Cambria"/>
        <w:noProof/>
      </w:rPr>
      <w:t>1</w:t>
    </w:r>
    <w:r w:rsidR="00CF7D67">
      <w:rPr>
        <w:rFonts w:ascii="Cambria" w:hAnsi="Cambria"/>
        <w:noProof/>
      </w:rPr>
      <w:fldChar w:fldCharType="end"/>
    </w:r>
  </w:p>
  <w:p w:rsidR="00586CA2" w:rsidRDefault="00586C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C50" w:rsidRDefault="00847C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CA2" w:rsidRDefault="00586CA2" w:rsidP="00540A44">
      <w:pPr>
        <w:spacing w:after="0" w:line="240" w:lineRule="auto"/>
      </w:pPr>
      <w:r>
        <w:separator/>
      </w:r>
    </w:p>
  </w:footnote>
  <w:footnote w:type="continuationSeparator" w:id="0">
    <w:p w:rsidR="00586CA2" w:rsidRDefault="00586CA2" w:rsidP="00540A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CA2" w:rsidRDefault="00B72A6F">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4996376" o:spid="_x0000_s2049" type="#_x0000_t136" style="position:absolute;margin-left:0;margin-top:0;width:509.55pt;height:169.85pt;rotation:315;z-index:-251658752;mso-position-horizontal:center;mso-position-horizontal-relative:margin;mso-position-vertical:center;mso-position-vertical-relative:margin" o:allowincell="f" fillcolor="#bfbfbf [2412]" stroked="f">
          <v:fill opacity=".5"/>
          <v:textpath style="font-family:&quot;Calibri&quot;;font-size:1pt" string="Confirm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CA2" w:rsidRDefault="00B72A6F">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4996377" o:spid="_x0000_s2050" type="#_x0000_t136" style="position:absolute;margin-left:0;margin-top:0;width:509.55pt;height:169.85pt;rotation:315;z-index:-251657728;mso-position-horizontal:center;mso-position-horizontal-relative:margin;mso-position-vertical:center;mso-position-vertical-relative:margin" o:allowincell="f" fillcolor="#bfbfbf [2412]" stroked="f">
          <v:fill opacity=".5"/>
          <v:textpath style="font-family:&quot;Calibri&quot;;font-size:1pt" string="Confirme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CA2" w:rsidRDefault="00B72A6F">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4996375" o:spid="_x0000_s2051" type="#_x0000_t136" style="position:absolute;margin-left:0;margin-top:0;width:509.55pt;height:169.85pt;rotation:315;z-index:-251659776;mso-position-horizontal:center;mso-position-horizontal-relative:margin;mso-position-vertical:center;mso-position-vertical-relative:margin" o:allowincell="f" fillcolor="#bfbfbf [2412]" stroked="f">
          <v:fill opacity=".5"/>
          <v:textpath style="font-family:&quot;Calibri&quot;;font-size:1pt" string="Confirm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37A8C"/>
    <w:multiLevelType w:val="hybridMultilevel"/>
    <w:tmpl w:val="D22218EA"/>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12B84A86"/>
    <w:multiLevelType w:val="hybridMultilevel"/>
    <w:tmpl w:val="6AF25A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1263A9D"/>
    <w:multiLevelType w:val="hybridMultilevel"/>
    <w:tmpl w:val="A574CF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7E2251F"/>
    <w:multiLevelType w:val="multilevel"/>
    <w:tmpl w:val="45E4CC58"/>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8FB238E"/>
    <w:multiLevelType w:val="hybridMultilevel"/>
    <w:tmpl w:val="52D4F574"/>
    <w:lvl w:ilvl="0" w:tplc="13D4F4CA">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3B62627A"/>
    <w:multiLevelType w:val="multilevel"/>
    <w:tmpl w:val="E660AFB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3DCB48FB"/>
    <w:multiLevelType w:val="hybridMultilevel"/>
    <w:tmpl w:val="FC72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38315B"/>
    <w:multiLevelType w:val="multilevel"/>
    <w:tmpl w:val="A17EE870"/>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445F3851"/>
    <w:multiLevelType w:val="hybridMultilevel"/>
    <w:tmpl w:val="76B69EA8"/>
    <w:lvl w:ilvl="0" w:tplc="042ECD60">
      <w:start w:val="1"/>
      <w:numFmt w:val="lowerLetter"/>
      <w:lvlText w:val="%1."/>
      <w:lvlJc w:val="left"/>
      <w:pPr>
        <w:tabs>
          <w:tab w:val="num" w:pos="720"/>
        </w:tabs>
        <w:ind w:left="720"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56CB60E9"/>
    <w:multiLevelType w:val="hybridMultilevel"/>
    <w:tmpl w:val="4600D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8D236AC"/>
    <w:multiLevelType w:val="hybridMultilevel"/>
    <w:tmpl w:val="79CAA18A"/>
    <w:lvl w:ilvl="0" w:tplc="08090019">
      <w:start w:val="1"/>
      <w:numFmt w:val="lowerLetter"/>
      <w:lvlText w:val="%1."/>
      <w:lvlJc w:val="left"/>
      <w:pPr>
        <w:tabs>
          <w:tab w:val="num" w:pos="720"/>
        </w:tabs>
        <w:ind w:left="720" w:hanging="36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B9952A8"/>
    <w:multiLevelType w:val="hybridMultilevel"/>
    <w:tmpl w:val="A14C5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09869DC"/>
    <w:multiLevelType w:val="hybridMultilevel"/>
    <w:tmpl w:val="A17EE870"/>
    <w:lvl w:ilvl="0" w:tplc="FEFC9F44">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60B24654"/>
    <w:multiLevelType w:val="hybridMultilevel"/>
    <w:tmpl w:val="8BE683C6"/>
    <w:lvl w:ilvl="0" w:tplc="08090019">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63AE55E3"/>
    <w:multiLevelType w:val="hybridMultilevel"/>
    <w:tmpl w:val="6434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3C246FD"/>
    <w:multiLevelType w:val="hybridMultilevel"/>
    <w:tmpl w:val="5630DDAA"/>
    <w:lvl w:ilvl="0" w:tplc="08090019">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6671496F"/>
    <w:multiLevelType w:val="hybridMultilevel"/>
    <w:tmpl w:val="BAC0CB76"/>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717F564D"/>
    <w:multiLevelType w:val="hybridMultilevel"/>
    <w:tmpl w:val="3072E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47E6214"/>
    <w:multiLevelType w:val="hybridMultilevel"/>
    <w:tmpl w:val="500414AE"/>
    <w:lvl w:ilvl="0" w:tplc="08090019">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7E596BD6"/>
    <w:multiLevelType w:val="hybridMultilevel"/>
    <w:tmpl w:val="6908F6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9"/>
  </w:num>
  <w:num w:numId="3">
    <w:abstractNumId w:val="1"/>
  </w:num>
  <w:num w:numId="4">
    <w:abstractNumId w:val="10"/>
  </w:num>
  <w:num w:numId="5">
    <w:abstractNumId w:val="3"/>
  </w:num>
  <w:num w:numId="6">
    <w:abstractNumId w:val="8"/>
  </w:num>
  <w:num w:numId="7">
    <w:abstractNumId w:val="17"/>
  </w:num>
  <w:num w:numId="8">
    <w:abstractNumId w:val="6"/>
  </w:num>
  <w:num w:numId="9">
    <w:abstractNumId w:val="9"/>
  </w:num>
  <w:num w:numId="10">
    <w:abstractNumId w:val="14"/>
  </w:num>
  <w:num w:numId="11">
    <w:abstractNumId w:val="11"/>
  </w:num>
  <w:num w:numId="12">
    <w:abstractNumId w:val="0"/>
  </w:num>
  <w:num w:numId="13">
    <w:abstractNumId w:val="4"/>
  </w:num>
  <w:num w:numId="14">
    <w:abstractNumId w:val="16"/>
  </w:num>
  <w:num w:numId="15">
    <w:abstractNumId w:val="12"/>
  </w:num>
  <w:num w:numId="16">
    <w:abstractNumId w:val="7"/>
  </w:num>
  <w:num w:numId="17">
    <w:abstractNumId w:val="18"/>
  </w:num>
  <w:num w:numId="18">
    <w:abstractNumId w:val="5"/>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gnword-docGUID" w:val="{6CA58CBF-D4C4-4833-A822-76F44B98001F}"/>
    <w:docVar w:name="dgnword-eventsink" w:val="71084928"/>
  </w:docVars>
  <w:rsids>
    <w:rsidRoot w:val="0081051E"/>
    <w:rsid w:val="00004160"/>
    <w:rsid w:val="00006E11"/>
    <w:rsid w:val="00013D77"/>
    <w:rsid w:val="0001414D"/>
    <w:rsid w:val="00021F23"/>
    <w:rsid w:val="000318E5"/>
    <w:rsid w:val="0003337C"/>
    <w:rsid w:val="0003785C"/>
    <w:rsid w:val="000442AA"/>
    <w:rsid w:val="00046186"/>
    <w:rsid w:val="00056E44"/>
    <w:rsid w:val="00061F6B"/>
    <w:rsid w:val="00062568"/>
    <w:rsid w:val="000B4563"/>
    <w:rsid w:val="000C3AD6"/>
    <w:rsid w:val="000C596B"/>
    <w:rsid w:val="000C5D27"/>
    <w:rsid w:val="000E031C"/>
    <w:rsid w:val="000E1917"/>
    <w:rsid w:val="000E2630"/>
    <w:rsid w:val="000F44A6"/>
    <w:rsid w:val="00101322"/>
    <w:rsid w:val="0010227D"/>
    <w:rsid w:val="001078EA"/>
    <w:rsid w:val="00110C4C"/>
    <w:rsid w:val="00121533"/>
    <w:rsid w:val="001239F9"/>
    <w:rsid w:val="00131617"/>
    <w:rsid w:val="00156078"/>
    <w:rsid w:val="00162FF2"/>
    <w:rsid w:val="001772AD"/>
    <w:rsid w:val="001949E2"/>
    <w:rsid w:val="001A2DAF"/>
    <w:rsid w:val="001A4779"/>
    <w:rsid w:val="001A649F"/>
    <w:rsid w:val="001B0155"/>
    <w:rsid w:val="001B0AA5"/>
    <w:rsid w:val="001C60C2"/>
    <w:rsid w:val="001F2340"/>
    <w:rsid w:val="002005D5"/>
    <w:rsid w:val="0020483F"/>
    <w:rsid w:val="0021244B"/>
    <w:rsid w:val="0021513C"/>
    <w:rsid w:val="00223A23"/>
    <w:rsid w:val="00234DCF"/>
    <w:rsid w:val="002369A4"/>
    <w:rsid w:val="00241917"/>
    <w:rsid w:val="002458CA"/>
    <w:rsid w:val="00252771"/>
    <w:rsid w:val="002539AD"/>
    <w:rsid w:val="002616E2"/>
    <w:rsid w:val="00277E32"/>
    <w:rsid w:val="002813C7"/>
    <w:rsid w:val="002A15F0"/>
    <w:rsid w:val="002A22EA"/>
    <w:rsid w:val="002B4351"/>
    <w:rsid w:val="002C1B37"/>
    <w:rsid w:val="002D1A61"/>
    <w:rsid w:val="002D31F8"/>
    <w:rsid w:val="002D4BC8"/>
    <w:rsid w:val="002F32BE"/>
    <w:rsid w:val="002F4E40"/>
    <w:rsid w:val="002F5257"/>
    <w:rsid w:val="002F57EE"/>
    <w:rsid w:val="003005CD"/>
    <w:rsid w:val="00316A92"/>
    <w:rsid w:val="00317245"/>
    <w:rsid w:val="003201F5"/>
    <w:rsid w:val="0032340E"/>
    <w:rsid w:val="003248BD"/>
    <w:rsid w:val="00332579"/>
    <w:rsid w:val="0033391E"/>
    <w:rsid w:val="003565B2"/>
    <w:rsid w:val="00373A15"/>
    <w:rsid w:val="0037615B"/>
    <w:rsid w:val="00385E81"/>
    <w:rsid w:val="00394BCE"/>
    <w:rsid w:val="003C637C"/>
    <w:rsid w:val="003D47C3"/>
    <w:rsid w:val="003D5841"/>
    <w:rsid w:val="003D738F"/>
    <w:rsid w:val="00410DB5"/>
    <w:rsid w:val="00424A89"/>
    <w:rsid w:val="00437FEF"/>
    <w:rsid w:val="00441349"/>
    <w:rsid w:val="0044568B"/>
    <w:rsid w:val="00454D5E"/>
    <w:rsid w:val="00461DFF"/>
    <w:rsid w:val="004704BE"/>
    <w:rsid w:val="00470FC1"/>
    <w:rsid w:val="00473191"/>
    <w:rsid w:val="00483488"/>
    <w:rsid w:val="004B4E82"/>
    <w:rsid w:val="004C0421"/>
    <w:rsid w:val="004C1CA5"/>
    <w:rsid w:val="004C529C"/>
    <w:rsid w:val="004E2C45"/>
    <w:rsid w:val="004E5F80"/>
    <w:rsid w:val="004F2CA3"/>
    <w:rsid w:val="00510DBC"/>
    <w:rsid w:val="005116F9"/>
    <w:rsid w:val="00522B4B"/>
    <w:rsid w:val="005237FD"/>
    <w:rsid w:val="00540A44"/>
    <w:rsid w:val="00543100"/>
    <w:rsid w:val="00544BC9"/>
    <w:rsid w:val="00571666"/>
    <w:rsid w:val="005728CF"/>
    <w:rsid w:val="005804A7"/>
    <w:rsid w:val="00582485"/>
    <w:rsid w:val="0058501B"/>
    <w:rsid w:val="00586CA2"/>
    <w:rsid w:val="00596C75"/>
    <w:rsid w:val="005A5D83"/>
    <w:rsid w:val="005B2025"/>
    <w:rsid w:val="005B5BDB"/>
    <w:rsid w:val="005C0B69"/>
    <w:rsid w:val="005C3F33"/>
    <w:rsid w:val="005D59F0"/>
    <w:rsid w:val="005D7D1C"/>
    <w:rsid w:val="005E4F47"/>
    <w:rsid w:val="005E7C07"/>
    <w:rsid w:val="005F21F4"/>
    <w:rsid w:val="005F3FB4"/>
    <w:rsid w:val="00606EB1"/>
    <w:rsid w:val="0061053F"/>
    <w:rsid w:val="006108C7"/>
    <w:rsid w:val="0061224D"/>
    <w:rsid w:val="0063132B"/>
    <w:rsid w:val="00632996"/>
    <w:rsid w:val="0064670D"/>
    <w:rsid w:val="0065590C"/>
    <w:rsid w:val="00663FD3"/>
    <w:rsid w:val="00673537"/>
    <w:rsid w:val="0067480C"/>
    <w:rsid w:val="00684277"/>
    <w:rsid w:val="006979DD"/>
    <w:rsid w:val="006B0AA4"/>
    <w:rsid w:val="006B43DA"/>
    <w:rsid w:val="006C5263"/>
    <w:rsid w:val="006D176A"/>
    <w:rsid w:val="006E05CF"/>
    <w:rsid w:val="006F4BC5"/>
    <w:rsid w:val="006F4EF0"/>
    <w:rsid w:val="007110C2"/>
    <w:rsid w:val="0072682D"/>
    <w:rsid w:val="00735AE3"/>
    <w:rsid w:val="00744082"/>
    <w:rsid w:val="007464D0"/>
    <w:rsid w:val="007516C5"/>
    <w:rsid w:val="007529E8"/>
    <w:rsid w:val="007567C9"/>
    <w:rsid w:val="00772D24"/>
    <w:rsid w:val="007829C9"/>
    <w:rsid w:val="007860EF"/>
    <w:rsid w:val="007A4F46"/>
    <w:rsid w:val="007B5687"/>
    <w:rsid w:val="007B7BB5"/>
    <w:rsid w:val="007D7760"/>
    <w:rsid w:val="007E2521"/>
    <w:rsid w:val="007F6850"/>
    <w:rsid w:val="0081051E"/>
    <w:rsid w:val="008108AD"/>
    <w:rsid w:val="0084397A"/>
    <w:rsid w:val="00847C50"/>
    <w:rsid w:val="00855BC6"/>
    <w:rsid w:val="00856859"/>
    <w:rsid w:val="008729D5"/>
    <w:rsid w:val="0087597C"/>
    <w:rsid w:val="00885648"/>
    <w:rsid w:val="0088707D"/>
    <w:rsid w:val="008919CF"/>
    <w:rsid w:val="008929C8"/>
    <w:rsid w:val="00897530"/>
    <w:rsid w:val="00897544"/>
    <w:rsid w:val="008A55CD"/>
    <w:rsid w:val="008D3905"/>
    <w:rsid w:val="008D5322"/>
    <w:rsid w:val="008D68EB"/>
    <w:rsid w:val="008E5841"/>
    <w:rsid w:val="008F6BE1"/>
    <w:rsid w:val="008F702D"/>
    <w:rsid w:val="0094233C"/>
    <w:rsid w:val="0094295F"/>
    <w:rsid w:val="00984CED"/>
    <w:rsid w:val="00985E94"/>
    <w:rsid w:val="00994B7E"/>
    <w:rsid w:val="009E0DC6"/>
    <w:rsid w:val="009E466A"/>
    <w:rsid w:val="009F207F"/>
    <w:rsid w:val="009F26FB"/>
    <w:rsid w:val="00A154BE"/>
    <w:rsid w:val="00A21A11"/>
    <w:rsid w:val="00A26584"/>
    <w:rsid w:val="00A31D49"/>
    <w:rsid w:val="00A53464"/>
    <w:rsid w:val="00A55BCA"/>
    <w:rsid w:val="00A60DD9"/>
    <w:rsid w:val="00A6112D"/>
    <w:rsid w:val="00A637C7"/>
    <w:rsid w:val="00A747B8"/>
    <w:rsid w:val="00A813AD"/>
    <w:rsid w:val="00AA13CE"/>
    <w:rsid w:val="00AB3E37"/>
    <w:rsid w:val="00AD4654"/>
    <w:rsid w:val="00AF48FF"/>
    <w:rsid w:val="00B0044C"/>
    <w:rsid w:val="00B020A2"/>
    <w:rsid w:val="00B336A5"/>
    <w:rsid w:val="00B5476E"/>
    <w:rsid w:val="00B71293"/>
    <w:rsid w:val="00B72A6F"/>
    <w:rsid w:val="00B8020B"/>
    <w:rsid w:val="00B821E3"/>
    <w:rsid w:val="00B82A1A"/>
    <w:rsid w:val="00B83566"/>
    <w:rsid w:val="00B84C9B"/>
    <w:rsid w:val="00B852DE"/>
    <w:rsid w:val="00B96D52"/>
    <w:rsid w:val="00BA3D21"/>
    <w:rsid w:val="00BB32E6"/>
    <w:rsid w:val="00BD1FDA"/>
    <w:rsid w:val="00C13265"/>
    <w:rsid w:val="00C15ABD"/>
    <w:rsid w:val="00C16DF1"/>
    <w:rsid w:val="00C23DCE"/>
    <w:rsid w:val="00C26DF4"/>
    <w:rsid w:val="00C32B4A"/>
    <w:rsid w:val="00C379A2"/>
    <w:rsid w:val="00C462B2"/>
    <w:rsid w:val="00C47A4C"/>
    <w:rsid w:val="00C5074E"/>
    <w:rsid w:val="00C50901"/>
    <w:rsid w:val="00C60505"/>
    <w:rsid w:val="00C670E6"/>
    <w:rsid w:val="00C6785C"/>
    <w:rsid w:val="00C751F5"/>
    <w:rsid w:val="00C902A2"/>
    <w:rsid w:val="00C9376E"/>
    <w:rsid w:val="00CA155E"/>
    <w:rsid w:val="00CA3106"/>
    <w:rsid w:val="00CA3402"/>
    <w:rsid w:val="00CA7635"/>
    <w:rsid w:val="00CB570D"/>
    <w:rsid w:val="00CE16A3"/>
    <w:rsid w:val="00CF0ECD"/>
    <w:rsid w:val="00CF7D67"/>
    <w:rsid w:val="00D101BD"/>
    <w:rsid w:val="00D158A8"/>
    <w:rsid w:val="00D1618A"/>
    <w:rsid w:val="00D17A1B"/>
    <w:rsid w:val="00D2314B"/>
    <w:rsid w:val="00D27B7F"/>
    <w:rsid w:val="00D55623"/>
    <w:rsid w:val="00D66F89"/>
    <w:rsid w:val="00D701DC"/>
    <w:rsid w:val="00D912B6"/>
    <w:rsid w:val="00DA13ED"/>
    <w:rsid w:val="00DA2B7F"/>
    <w:rsid w:val="00DD1934"/>
    <w:rsid w:val="00DE06BF"/>
    <w:rsid w:val="00DE2E96"/>
    <w:rsid w:val="00DE5E93"/>
    <w:rsid w:val="00E03EED"/>
    <w:rsid w:val="00E069CF"/>
    <w:rsid w:val="00E1526B"/>
    <w:rsid w:val="00E23F71"/>
    <w:rsid w:val="00E3542C"/>
    <w:rsid w:val="00E41FAA"/>
    <w:rsid w:val="00E42EC3"/>
    <w:rsid w:val="00E67AF8"/>
    <w:rsid w:val="00E72FBF"/>
    <w:rsid w:val="00E90171"/>
    <w:rsid w:val="00E94E13"/>
    <w:rsid w:val="00EE464D"/>
    <w:rsid w:val="00EF3E8F"/>
    <w:rsid w:val="00EF796B"/>
    <w:rsid w:val="00F0648A"/>
    <w:rsid w:val="00F06521"/>
    <w:rsid w:val="00F26608"/>
    <w:rsid w:val="00F26735"/>
    <w:rsid w:val="00F423C6"/>
    <w:rsid w:val="00F64BBD"/>
    <w:rsid w:val="00F64FBE"/>
    <w:rsid w:val="00F81421"/>
    <w:rsid w:val="00F81F6B"/>
    <w:rsid w:val="00F869F0"/>
    <w:rsid w:val="00F93AFA"/>
    <w:rsid w:val="00FB3322"/>
    <w:rsid w:val="00FB5061"/>
    <w:rsid w:val="00FB5110"/>
    <w:rsid w:val="00FB7D12"/>
    <w:rsid w:val="00FC393B"/>
    <w:rsid w:val="00FC4188"/>
    <w:rsid w:val="00FC4CBE"/>
    <w:rsid w:val="00FC6D96"/>
    <w:rsid w:val="00FE4914"/>
    <w:rsid w:val="00FE765B"/>
    <w:rsid w:val="00FF6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91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336A5"/>
    <w:pPr>
      <w:ind w:left="720"/>
      <w:contextualSpacing/>
    </w:pPr>
  </w:style>
  <w:style w:type="paragraph" w:styleId="NoSpacing">
    <w:name w:val="No Spacing"/>
    <w:uiPriority w:val="99"/>
    <w:qFormat/>
    <w:rsid w:val="00B336A5"/>
    <w:rPr>
      <w:lang w:eastAsia="en-US"/>
    </w:rPr>
  </w:style>
  <w:style w:type="paragraph" w:styleId="Header">
    <w:name w:val="header"/>
    <w:basedOn w:val="Normal"/>
    <w:link w:val="HeaderChar"/>
    <w:uiPriority w:val="99"/>
    <w:rsid w:val="00540A44"/>
    <w:pPr>
      <w:tabs>
        <w:tab w:val="center" w:pos="4513"/>
        <w:tab w:val="right" w:pos="9026"/>
      </w:tabs>
    </w:pPr>
  </w:style>
  <w:style w:type="character" w:customStyle="1" w:styleId="HeaderChar">
    <w:name w:val="Header Char"/>
    <w:basedOn w:val="DefaultParagraphFont"/>
    <w:link w:val="Header"/>
    <w:uiPriority w:val="99"/>
    <w:locked/>
    <w:rsid w:val="00540A44"/>
    <w:rPr>
      <w:rFonts w:cs="Times New Roman"/>
      <w:sz w:val="22"/>
      <w:lang w:eastAsia="en-US"/>
    </w:rPr>
  </w:style>
  <w:style w:type="paragraph" w:styleId="Footer">
    <w:name w:val="footer"/>
    <w:basedOn w:val="Normal"/>
    <w:link w:val="FooterChar"/>
    <w:uiPriority w:val="99"/>
    <w:rsid w:val="00540A44"/>
    <w:pPr>
      <w:tabs>
        <w:tab w:val="center" w:pos="4513"/>
        <w:tab w:val="right" w:pos="9026"/>
      </w:tabs>
    </w:pPr>
  </w:style>
  <w:style w:type="character" w:customStyle="1" w:styleId="FooterChar">
    <w:name w:val="Footer Char"/>
    <w:basedOn w:val="DefaultParagraphFont"/>
    <w:link w:val="Footer"/>
    <w:uiPriority w:val="99"/>
    <w:locked/>
    <w:rsid w:val="00540A44"/>
    <w:rPr>
      <w:rFonts w:cs="Times New Roman"/>
      <w:sz w:val="22"/>
      <w:lang w:eastAsia="en-US"/>
    </w:rPr>
  </w:style>
  <w:style w:type="table" w:styleId="TableGrid">
    <w:name w:val="Table Grid"/>
    <w:basedOn w:val="TableNormal"/>
    <w:uiPriority w:val="99"/>
    <w:locked/>
    <w:rsid w:val="00571666"/>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E94E13"/>
    <w:rPr>
      <w:sz w:val="20"/>
      <w:szCs w:val="20"/>
    </w:rPr>
  </w:style>
  <w:style w:type="character" w:customStyle="1" w:styleId="FootnoteTextChar">
    <w:name w:val="Footnote Text Char"/>
    <w:basedOn w:val="DefaultParagraphFont"/>
    <w:link w:val="FootnoteText"/>
    <w:uiPriority w:val="99"/>
    <w:semiHidden/>
    <w:locked/>
    <w:rsid w:val="00C15ABD"/>
    <w:rPr>
      <w:rFonts w:cs="Times New Roman"/>
      <w:sz w:val="20"/>
      <w:lang w:eastAsia="en-US"/>
    </w:rPr>
  </w:style>
  <w:style w:type="character" w:styleId="FootnoteReference">
    <w:name w:val="footnote reference"/>
    <w:basedOn w:val="DefaultParagraphFont"/>
    <w:uiPriority w:val="99"/>
    <w:semiHidden/>
    <w:rsid w:val="00E94E13"/>
    <w:rPr>
      <w:rFonts w:cs="Times New Roman"/>
      <w:vertAlign w:val="superscript"/>
    </w:rPr>
  </w:style>
  <w:style w:type="paragraph" w:styleId="BalloonText">
    <w:name w:val="Balloon Text"/>
    <w:basedOn w:val="Normal"/>
    <w:link w:val="BalloonTextChar"/>
    <w:uiPriority w:val="99"/>
    <w:semiHidden/>
    <w:rsid w:val="00994B7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994B7E"/>
    <w:rPr>
      <w:rFonts w:ascii="Tahoma" w:hAnsi="Tahoma" w:cs="Times New Roman"/>
      <w:sz w:val="16"/>
      <w:lang w:eastAsia="en-US"/>
    </w:rPr>
  </w:style>
  <w:style w:type="character" w:styleId="CommentReference">
    <w:name w:val="annotation reference"/>
    <w:basedOn w:val="DefaultParagraphFont"/>
    <w:uiPriority w:val="99"/>
    <w:semiHidden/>
    <w:rsid w:val="00156078"/>
    <w:rPr>
      <w:rFonts w:cs="Times New Roman"/>
      <w:sz w:val="16"/>
      <w:szCs w:val="16"/>
    </w:rPr>
  </w:style>
  <w:style w:type="paragraph" w:styleId="CommentText">
    <w:name w:val="annotation text"/>
    <w:basedOn w:val="Normal"/>
    <w:link w:val="CommentTextChar"/>
    <w:uiPriority w:val="99"/>
    <w:semiHidden/>
    <w:rsid w:val="00156078"/>
    <w:rPr>
      <w:sz w:val="20"/>
      <w:szCs w:val="20"/>
    </w:rPr>
  </w:style>
  <w:style w:type="character" w:customStyle="1" w:styleId="CommentTextChar">
    <w:name w:val="Comment Text Char"/>
    <w:basedOn w:val="DefaultParagraphFont"/>
    <w:link w:val="CommentText"/>
    <w:uiPriority w:val="99"/>
    <w:semiHidden/>
    <w:locked/>
    <w:rsid w:val="00470FC1"/>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156078"/>
    <w:rPr>
      <w:b/>
      <w:bCs/>
    </w:rPr>
  </w:style>
  <w:style w:type="character" w:customStyle="1" w:styleId="CommentSubjectChar">
    <w:name w:val="Comment Subject Char"/>
    <w:basedOn w:val="CommentTextChar"/>
    <w:link w:val="CommentSubject"/>
    <w:uiPriority w:val="99"/>
    <w:semiHidden/>
    <w:locked/>
    <w:rsid w:val="00470FC1"/>
    <w:rPr>
      <w:rFonts w:cs="Times New Roman"/>
      <w:b/>
      <w:bCs/>
      <w:sz w:val="20"/>
      <w:szCs w:val="20"/>
      <w:lang w:eastAsia="en-US"/>
    </w:rPr>
  </w:style>
  <w:style w:type="character" w:styleId="Hyperlink">
    <w:name w:val="Hyperlink"/>
    <w:basedOn w:val="DefaultParagraphFont"/>
    <w:uiPriority w:val="99"/>
    <w:rsid w:val="002D1A61"/>
    <w:rPr>
      <w:rFonts w:cs="Times New Roman"/>
      <w:color w:val="0000FF"/>
      <w:u w:val="single"/>
    </w:rPr>
  </w:style>
  <w:style w:type="paragraph" w:styleId="Revision">
    <w:name w:val="Revision"/>
    <w:hidden/>
    <w:uiPriority w:val="99"/>
    <w:semiHidden/>
    <w:rsid w:val="00E069CF"/>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802816">
      <w:marLeft w:val="0"/>
      <w:marRight w:val="0"/>
      <w:marTop w:val="0"/>
      <w:marBottom w:val="0"/>
      <w:divBdr>
        <w:top w:val="none" w:sz="0" w:space="0" w:color="auto"/>
        <w:left w:val="none" w:sz="0" w:space="0" w:color="auto"/>
        <w:bottom w:val="none" w:sz="0" w:space="0" w:color="auto"/>
        <w:right w:val="none" w:sz="0" w:space="0" w:color="auto"/>
      </w:divBdr>
    </w:div>
    <w:div w:id="1692802817">
      <w:marLeft w:val="0"/>
      <w:marRight w:val="0"/>
      <w:marTop w:val="0"/>
      <w:marBottom w:val="0"/>
      <w:divBdr>
        <w:top w:val="none" w:sz="0" w:space="0" w:color="auto"/>
        <w:left w:val="none" w:sz="0" w:space="0" w:color="auto"/>
        <w:bottom w:val="none" w:sz="0" w:space="0" w:color="auto"/>
        <w:right w:val="none" w:sz="0" w:space="0" w:color="auto"/>
      </w:divBdr>
    </w:div>
    <w:div w:id="16928028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ns01@gre.ac.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3625F-7A5E-4A5E-8E04-D468396BE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1844</Words>
  <Characters>10516</Characters>
  <Application>Microsoft Office Word</Application>
  <DocSecurity>4</DocSecurity>
  <Lines>87</Lines>
  <Paragraphs>24</Paragraphs>
  <ScaleCrop>false</ScaleCrop>
  <Company>the University of Greenwich</Company>
  <LinksUpToDate>false</LinksUpToDate>
  <CharactersWithSpaces>12336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pj27</dc:creator>
  <cp:lastModifiedBy>Pat Rosser Davies</cp:lastModifiedBy>
  <cp:revision>2</cp:revision>
  <cp:lastPrinted>2012-11-02T15:25:00Z</cp:lastPrinted>
  <dcterms:created xsi:type="dcterms:W3CDTF">2013-02-15T11:01:00Z</dcterms:created>
  <dcterms:modified xsi:type="dcterms:W3CDTF">2013-02-15T11:01:00Z</dcterms:modified>
</cp:coreProperties>
</file>