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A68B2" w14:textId="4A9FCA40" w:rsidR="00060E69" w:rsidRPr="00352C60" w:rsidRDefault="005D4B87">
      <w:pPr>
        <w:rPr>
          <w:b/>
          <w:bCs/>
          <w:sz w:val="24"/>
          <w:szCs w:val="24"/>
          <w:u w:val="single"/>
        </w:rPr>
      </w:pPr>
      <w:r w:rsidRPr="00352C60">
        <w:rPr>
          <w:b/>
          <w:bCs/>
          <w:sz w:val="24"/>
          <w:szCs w:val="24"/>
          <w:u w:val="single"/>
        </w:rPr>
        <w:t>CPD in FE</w:t>
      </w:r>
    </w:p>
    <w:p w14:paraId="6F1EC706" w14:textId="0AC61FDA" w:rsidR="005D4B87" w:rsidRPr="00352C60" w:rsidRDefault="005D4B87">
      <w:pPr>
        <w:rPr>
          <w:sz w:val="24"/>
          <w:szCs w:val="24"/>
        </w:rPr>
      </w:pPr>
    </w:p>
    <w:p w14:paraId="6DC0AC9C" w14:textId="5CADB908" w:rsidR="005D4B87" w:rsidRPr="00352C60" w:rsidRDefault="005D4B87">
      <w:pPr>
        <w:rPr>
          <w:sz w:val="24"/>
          <w:szCs w:val="24"/>
        </w:rPr>
      </w:pPr>
      <w:r w:rsidRPr="00352C60">
        <w:rPr>
          <w:sz w:val="24"/>
          <w:szCs w:val="24"/>
        </w:rPr>
        <w:t xml:space="preserve">The FE ITE team </w:t>
      </w:r>
      <w:proofErr w:type="gramStart"/>
      <w:r w:rsidRPr="00352C60">
        <w:rPr>
          <w:sz w:val="24"/>
          <w:szCs w:val="24"/>
        </w:rPr>
        <w:t>are able to</w:t>
      </w:r>
      <w:proofErr w:type="gramEnd"/>
      <w:r w:rsidRPr="00352C60">
        <w:rPr>
          <w:sz w:val="24"/>
          <w:szCs w:val="24"/>
        </w:rPr>
        <w:t xml:space="preserve"> offer and deliver bespoke CPD on Curriculum development and delivery, learner support and assessment</w:t>
      </w:r>
      <w:r w:rsidR="0049188A" w:rsidRPr="00352C60">
        <w:rPr>
          <w:sz w:val="24"/>
          <w:szCs w:val="24"/>
        </w:rPr>
        <w:t xml:space="preserve"> for all our partners and Network colleges.</w:t>
      </w:r>
    </w:p>
    <w:p w14:paraId="79FB5953" w14:textId="23746FE2" w:rsidR="005D4B87" w:rsidRPr="00352C60" w:rsidRDefault="005D4B87">
      <w:pPr>
        <w:rPr>
          <w:sz w:val="24"/>
          <w:szCs w:val="24"/>
        </w:rPr>
      </w:pPr>
      <w:r w:rsidRPr="00352C60">
        <w:rPr>
          <w:b/>
          <w:bCs/>
          <w:sz w:val="24"/>
          <w:szCs w:val="24"/>
        </w:rPr>
        <w:t>Professional Development Events</w:t>
      </w:r>
      <w:r w:rsidRPr="00352C60">
        <w:rPr>
          <w:sz w:val="24"/>
          <w:szCs w:val="24"/>
        </w:rPr>
        <w:t xml:space="preserve"> for Mentors, Teachers and Heads of Department</w:t>
      </w:r>
      <w:r w:rsidR="0049188A" w:rsidRPr="00352C60">
        <w:rPr>
          <w:sz w:val="24"/>
          <w:szCs w:val="24"/>
        </w:rPr>
        <w:t xml:space="preserve"> are available across all phases including topic areas such as mentoring, character education and curriculum development areas such as behaviour management.</w:t>
      </w:r>
    </w:p>
    <w:p w14:paraId="1BEA60C7" w14:textId="7F238C35" w:rsidR="00352C60" w:rsidRPr="00352C60" w:rsidRDefault="00352C60" w:rsidP="00352C60">
      <w:pPr>
        <w:rPr>
          <w:sz w:val="24"/>
          <w:szCs w:val="24"/>
        </w:rPr>
      </w:pPr>
      <w:r w:rsidRPr="00352C60">
        <w:rPr>
          <w:b/>
          <w:bCs/>
          <w:sz w:val="24"/>
          <w:szCs w:val="24"/>
        </w:rPr>
        <w:t>Professionals as Researchers</w:t>
      </w:r>
      <w:r w:rsidRPr="00352C60">
        <w:rPr>
          <w:sz w:val="24"/>
          <w:szCs w:val="24"/>
        </w:rPr>
        <w:t xml:space="preserve"> programme. Groups of staff at our partner and Network colleges attend sessions and have access to one to one support in order to complete a research project. The project is teacher-led and institutionally informed to develop and share good practice. The programme aims to enhance current practice in the FE sector by engaging FE teachers in research-based projects giving significance to the influence of the research-based projects as professional development and the impact this has on FE teachers’ learners. This programme has been led by Primary phase, but current participants include </w:t>
      </w:r>
      <w:r w:rsidRPr="00352C60">
        <w:rPr>
          <w:b/>
          <w:bCs/>
          <w:sz w:val="24"/>
          <w:szCs w:val="24"/>
        </w:rPr>
        <w:t>Newham 6</w:t>
      </w:r>
      <w:r w:rsidRPr="00352C60">
        <w:rPr>
          <w:b/>
          <w:bCs/>
          <w:sz w:val="24"/>
          <w:szCs w:val="24"/>
          <w:vertAlign w:val="superscript"/>
        </w:rPr>
        <w:t>th</w:t>
      </w:r>
      <w:r w:rsidRPr="00352C60">
        <w:rPr>
          <w:b/>
          <w:bCs/>
          <w:sz w:val="24"/>
          <w:szCs w:val="24"/>
        </w:rPr>
        <w:t xml:space="preserve"> Form College</w:t>
      </w:r>
      <w:r w:rsidRPr="00352C60">
        <w:rPr>
          <w:sz w:val="24"/>
          <w:szCs w:val="24"/>
        </w:rPr>
        <w:t xml:space="preserve"> staff.</w:t>
      </w:r>
    </w:p>
    <w:p w14:paraId="6F794FBE" w14:textId="77777777" w:rsidR="002968D2" w:rsidRDefault="002968D2">
      <w:pPr>
        <w:rPr>
          <w:b/>
          <w:bCs/>
          <w:sz w:val="24"/>
          <w:szCs w:val="24"/>
        </w:rPr>
      </w:pPr>
    </w:p>
    <w:p w14:paraId="1840F17E" w14:textId="70FB3050" w:rsidR="0049188A" w:rsidRPr="002968D2" w:rsidRDefault="00352C60">
      <w:pPr>
        <w:rPr>
          <w:b/>
          <w:bCs/>
          <w:sz w:val="24"/>
          <w:szCs w:val="24"/>
        </w:rPr>
      </w:pPr>
      <w:r w:rsidRPr="002968D2">
        <w:rPr>
          <w:b/>
          <w:bCs/>
          <w:sz w:val="24"/>
          <w:szCs w:val="24"/>
        </w:rPr>
        <w:t>Mentor Training</w:t>
      </w:r>
    </w:p>
    <w:p w14:paraId="07C8E5C3" w14:textId="6748DAB5" w:rsidR="002968D2" w:rsidRDefault="002968D2" w:rsidP="002968D2">
      <w:pPr>
        <w:rPr>
          <w:sz w:val="24"/>
          <w:szCs w:val="24"/>
        </w:rPr>
      </w:pPr>
      <w:r w:rsidRPr="002968D2">
        <w:rPr>
          <w:sz w:val="24"/>
          <w:szCs w:val="24"/>
        </w:rPr>
        <w:t xml:space="preserve">Mentoring of trainee teachers is </w:t>
      </w:r>
      <w:proofErr w:type="gramStart"/>
      <w:r w:rsidRPr="002968D2">
        <w:rPr>
          <w:sz w:val="24"/>
          <w:szCs w:val="24"/>
        </w:rPr>
        <w:t>really important</w:t>
      </w:r>
      <w:proofErr w:type="gramEnd"/>
      <w:r w:rsidRPr="002968D2">
        <w:rPr>
          <w:sz w:val="24"/>
          <w:szCs w:val="24"/>
        </w:rPr>
        <w:t xml:space="preserve"> to the University of Greenwich </w:t>
      </w:r>
      <w:r>
        <w:rPr>
          <w:sz w:val="24"/>
          <w:szCs w:val="24"/>
        </w:rPr>
        <w:t>and mentors are recognised as</w:t>
      </w:r>
      <w:r w:rsidRPr="002968D2">
        <w:rPr>
          <w:sz w:val="24"/>
          <w:szCs w:val="24"/>
        </w:rPr>
        <w:t xml:space="preserve"> a key part of supporting the progress trainee teachers make, helping them to become great teachers and improving student progress and success.</w:t>
      </w:r>
    </w:p>
    <w:tbl>
      <w:tblPr>
        <w:tblStyle w:val="TableGrid"/>
        <w:tblW w:w="0" w:type="auto"/>
        <w:tblLook w:val="04A0" w:firstRow="1" w:lastRow="0" w:firstColumn="1" w:lastColumn="0" w:noHBand="0" w:noVBand="1"/>
      </w:tblPr>
      <w:tblGrid>
        <w:gridCol w:w="9016"/>
      </w:tblGrid>
      <w:tr w:rsidR="00352C60" w14:paraId="5DABFF2B" w14:textId="77777777" w:rsidTr="00352C60">
        <w:tc>
          <w:tcPr>
            <w:tcW w:w="9016" w:type="dxa"/>
          </w:tcPr>
          <w:p w14:paraId="5CEE18A8" w14:textId="53D59B45" w:rsidR="00352C60" w:rsidRDefault="00352C60" w:rsidP="00352C60">
            <w:pPr>
              <w:rPr>
                <w:sz w:val="24"/>
                <w:szCs w:val="24"/>
              </w:rPr>
            </w:pPr>
            <w:r w:rsidRPr="002968D2">
              <w:rPr>
                <w:b/>
                <w:bCs/>
                <w:sz w:val="24"/>
                <w:szCs w:val="24"/>
              </w:rPr>
              <w:t>Stage 1</w:t>
            </w:r>
            <w:r w:rsidRPr="00352C60">
              <w:rPr>
                <w:sz w:val="24"/>
                <w:szCs w:val="24"/>
              </w:rPr>
              <w:t xml:space="preserve"> </w:t>
            </w:r>
            <w:r w:rsidR="002968D2">
              <w:rPr>
                <w:sz w:val="24"/>
                <w:szCs w:val="24"/>
              </w:rPr>
              <w:t>–</w:t>
            </w:r>
            <w:r>
              <w:rPr>
                <w:sz w:val="24"/>
                <w:szCs w:val="24"/>
              </w:rPr>
              <w:t xml:space="preserve"> </w:t>
            </w:r>
            <w:r w:rsidR="002968D2">
              <w:rPr>
                <w:sz w:val="24"/>
                <w:szCs w:val="24"/>
              </w:rPr>
              <w:t xml:space="preserve">mandatory </w:t>
            </w:r>
            <w:r w:rsidRPr="00352C60">
              <w:rPr>
                <w:sz w:val="24"/>
                <w:szCs w:val="24"/>
              </w:rPr>
              <w:t>development and training, either as a new mentor or to refresh knowledge and understanding of our systems and processes</w:t>
            </w:r>
            <w:r w:rsidR="002968D2">
              <w:rPr>
                <w:sz w:val="24"/>
                <w:szCs w:val="24"/>
              </w:rPr>
              <w:t xml:space="preserve"> via:</w:t>
            </w:r>
          </w:p>
          <w:p w14:paraId="1B9BABB0" w14:textId="02AF39EF" w:rsidR="002968D2" w:rsidRPr="002968D2" w:rsidRDefault="002968D2" w:rsidP="002968D2">
            <w:pPr>
              <w:pStyle w:val="ListParagraph"/>
              <w:numPr>
                <w:ilvl w:val="0"/>
                <w:numId w:val="1"/>
              </w:numPr>
              <w:rPr>
                <w:sz w:val="24"/>
                <w:szCs w:val="24"/>
              </w:rPr>
            </w:pPr>
            <w:r>
              <w:rPr>
                <w:sz w:val="24"/>
                <w:szCs w:val="24"/>
              </w:rPr>
              <w:t>Online training</w:t>
            </w:r>
          </w:p>
          <w:p w14:paraId="10AE9BCA" w14:textId="174E3675" w:rsidR="002968D2" w:rsidRDefault="002968D2" w:rsidP="002968D2">
            <w:pPr>
              <w:pStyle w:val="ListParagraph"/>
              <w:numPr>
                <w:ilvl w:val="0"/>
                <w:numId w:val="1"/>
              </w:numPr>
              <w:rPr>
                <w:sz w:val="24"/>
                <w:szCs w:val="24"/>
              </w:rPr>
            </w:pPr>
            <w:r w:rsidRPr="002968D2">
              <w:rPr>
                <w:sz w:val="24"/>
                <w:szCs w:val="24"/>
              </w:rPr>
              <w:t>Joint observation with university tutor</w:t>
            </w:r>
          </w:p>
          <w:p w14:paraId="2E8BD590" w14:textId="62A31C25" w:rsidR="002968D2" w:rsidRPr="002968D2" w:rsidRDefault="002968D2" w:rsidP="002968D2">
            <w:pPr>
              <w:pStyle w:val="ListParagraph"/>
              <w:numPr>
                <w:ilvl w:val="0"/>
                <w:numId w:val="1"/>
              </w:numPr>
              <w:rPr>
                <w:sz w:val="24"/>
                <w:szCs w:val="24"/>
              </w:rPr>
            </w:pPr>
            <w:r>
              <w:rPr>
                <w:sz w:val="24"/>
                <w:szCs w:val="24"/>
              </w:rPr>
              <w:t>Mentor handbook</w:t>
            </w:r>
          </w:p>
          <w:p w14:paraId="3534D74C" w14:textId="77777777" w:rsidR="00352C60" w:rsidRPr="00352C60" w:rsidRDefault="00352C60" w:rsidP="00352C60">
            <w:pPr>
              <w:rPr>
                <w:sz w:val="24"/>
                <w:szCs w:val="24"/>
              </w:rPr>
            </w:pPr>
            <w:r w:rsidRPr="00352C60">
              <w:rPr>
                <w:sz w:val="24"/>
                <w:szCs w:val="24"/>
              </w:rPr>
              <w:t>The core objectives of Stage 1 training relate to:</w:t>
            </w:r>
          </w:p>
          <w:p w14:paraId="2385C38F" w14:textId="47345886" w:rsidR="00352C60" w:rsidRDefault="00352C60" w:rsidP="00352C60">
            <w:pPr>
              <w:rPr>
                <w:sz w:val="24"/>
                <w:szCs w:val="24"/>
              </w:rPr>
            </w:pPr>
            <w:r w:rsidRPr="00352C60">
              <w:rPr>
                <w:sz w:val="24"/>
                <w:szCs w:val="24"/>
              </w:rPr>
              <w:t>Regular meetings, observations, feedback and feedforward approaches, subject specialism expertise, GDPR (managing learner data), discussing concerns and linking theory to practice and the Professional Standards (ETF 2014).</w:t>
            </w:r>
          </w:p>
        </w:tc>
      </w:tr>
    </w:tbl>
    <w:p w14:paraId="1BBA9F74" w14:textId="267B9062" w:rsidR="00352C60" w:rsidRDefault="00352C60">
      <w:pPr>
        <w:rPr>
          <w:sz w:val="24"/>
          <w:szCs w:val="24"/>
        </w:rPr>
      </w:pPr>
    </w:p>
    <w:tbl>
      <w:tblPr>
        <w:tblStyle w:val="TableGrid"/>
        <w:tblW w:w="0" w:type="auto"/>
        <w:tblLook w:val="04A0" w:firstRow="1" w:lastRow="0" w:firstColumn="1" w:lastColumn="0" w:noHBand="0" w:noVBand="1"/>
      </w:tblPr>
      <w:tblGrid>
        <w:gridCol w:w="9016"/>
      </w:tblGrid>
      <w:tr w:rsidR="002968D2" w14:paraId="44914748" w14:textId="77777777" w:rsidTr="002968D2">
        <w:tc>
          <w:tcPr>
            <w:tcW w:w="9016" w:type="dxa"/>
          </w:tcPr>
          <w:p w14:paraId="78ACDC8C" w14:textId="02582229" w:rsidR="002968D2" w:rsidRPr="002968D2" w:rsidRDefault="002968D2" w:rsidP="002968D2">
            <w:pPr>
              <w:rPr>
                <w:sz w:val="24"/>
                <w:szCs w:val="24"/>
              </w:rPr>
            </w:pPr>
            <w:r w:rsidRPr="002968D2">
              <w:rPr>
                <w:b/>
                <w:bCs/>
                <w:sz w:val="24"/>
                <w:szCs w:val="24"/>
              </w:rPr>
              <w:t>Stage 2</w:t>
            </w:r>
            <w:r>
              <w:rPr>
                <w:sz w:val="24"/>
                <w:szCs w:val="24"/>
              </w:rPr>
              <w:t xml:space="preserve"> - </w:t>
            </w:r>
            <w:r w:rsidRPr="002968D2">
              <w:rPr>
                <w:sz w:val="24"/>
                <w:szCs w:val="24"/>
              </w:rPr>
              <w:t>cross-phase</w:t>
            </w:r>
            <w:r>
              <w:rPr>
                <w:sz w:val="24"/>
                <w:szCs w:val="24"/>
              </w:rPr>
              <w:t xml:space="preserve"> training offering the</w:t>
            </w:r>
            <w:r w:rsidRPr="002968D2">
              <w:rPr>
                <w:sz w:val="24"/>
                <w:szCs w:val="24"/>
              </w:rPr>
              <w:t xml:space="preserve"> foundation</w:t>
            </w:r>
            <w:r>
              <w:rPr>
                <w:sz w:val="24"/>
                <w:szCs w:val="24"/>
              </w:rPr>
              <w:t>s</w:t>
            </w:r>
            <w:r w:rsidRPr="002968D2">
              <w:rPr>
                <w:sz w:val="24"/>
                <w:szCs w:val="24"/>
              </w:rPr>
              <w:t xml:space="preserve"> for recognition/accreditation</w:t>
            </w:r>
          </w:p>
          <w:p w14:paraId="1A95E9C3" w14:textId="77777777" w:rsidR="002968D2" w:rsidRPr="002968D2" w:rsidRDefault="002968D2" w:rsidP="002968D2">
            <w:pPr>
              <w:rPr>
                <w:sz w:val="24"/>
                <w:szCs w:val="24"/>
              </w:rPr>
            </w:pPr>
            <w:r w:rsidRPr="002968D2">
              <w:rPr>
                <w:sz w:val="24"/>
                <w:szCs w:val="24"/>
              </w:rPr>
              <w:t>(Stage 3) and is designed to:</w:t>
            </w:r>
          </w:p>
          <w:p w14:paraId="04359DE8" w14:textId="77777777" w:rsidR="002968D2" w:rsidRPr="002968D2" w:rsidRDefault="002968D2" w:rsidP="002968D2">
            <w:pPr>
              <w:rPr>
                <w:sz w:val="24"/>
                <w:szCs w:val="24"/>
              </w:rPr>
            </w:pPr>
          </w:p>
          <w:p w14:paraId="17F78C60" w14:textId="77777777" w:rsidR="002968D2" w:rsidRPr="002968D2" w:rsidRDefault="002968D2" w:rsidP="002968D2">
            <w:pPr>
              <w:rPr>
                <w:sz w:val="24"/>
                <w:szCs w:val="24"/>
              </w:rPr>
            </w:pPr>
            <w:r w:rsidRPr="002968D2">
              <w:rPr>
                <w:sz w:val="24"/>
                <w:szCs w:val="24"/>
              </w:rPr>
              <w:t>Reflect on setting-based approaches to mentoring in order to identify areas of strength and areas for development concerning supporting trainees and colleagues</w:t>
            </w:r>
          </w:p>
          <w:p w14:paraId="0ED0F01B" w14:textId="77777777" w:rsidR="002968D2" w:rsidRPr="002968D2" w:rsidRDefault="002968D2" w:rsidP="002968D2">
            <w:pPr>
              <w:rPr>
                <w:sz w:val="24"/>
                <w:szCs w:val="24"/>
              </w:rPr>
            </w:pPr>
            <w:r w:rsidRPr="002968D2">
              <w:rPr>
                <w:sz w:val="24"/>
                <w:szCs w:val="24"/>
              </w:rPr>
              <w:t>Consider and share good practice concerning strategies to support trainees and Early Career teachers to thrive in their setting</w:t>
            </w:r>
          </w:p>
          <w:p w14:paraId="51CD1AFD" w14:textId="0097FC40" w:rsidR="002968D2" w:rsidRDefault="002968D2" w:rsidP="002968D2">
            <w:pPr>
              <w:rPr>
                <w:sz w:val="24"/>
                <w:szCs w:val="24"/>
              </w:rPr>
            </w:pPr>
            <w:r w:rsidRPr="002968D2">
              <w:rPr>
                <w:sz w:val="24"/>
                <w:szCs w:val="24"/>
              </w:rPr>
              <w:t>Explore strategies to handle potentially challenging situations and reflect on the skills used in these situations by mentors</w:t>
            </w:r>
          </w:p>
        </w:tc>
      </w:tr>
    </w:tbl>
    <w:p w14:paraId="6D5ECA61" w14:textId="3875D443" w:rsidR="002968D2" w:rsidRDefault="002968D2">
      <w:pPr>
        <w:rPr>
          <w:sz w:val="24"/>
          <w:szCs w:val="24"/>
        </w:rPr>
      </w:pPr>
    </w:p>
    <w:tbl>
      <w:tblPr>
        <w:tblStyle w:val="TableGrid"/>
        <w:tblW w:w="0" w:type="auto"/>
        <w:tblLook w:val="04A0" w:firstRow="1" w:lastRow="0" w:firstColumn="1" w:lastColumn="0" w:noHBand="0" w:noVBand="1"/>
      </w:tblPr>
      <w:tblGrid>
        <w:gridCol w:w="9016"/>
      </w:tblGrid>
      <w:tr w:rsidR="002968D2" w14:paraId="11B347F4" w14:textId="77777777" w:rsidTr="002968D2">
        <w:tc>
          <w:tcPr>
            <w:tcW w:w="9016" w:type="dxa"/>
          </w:tcPr>
          <w:p w14:paraId="08FFE3C3" w14:textId="2C27A304" w:rsidR="002968D2" w:rsidRPr="002968D2" w:rsidRDefault="002968D2">
            <w:pPr>
              <w:rPr>
                <w:b/>
                <w:bCs/>
                <w:sz w:val="24"/>
                <w:szCs w:val="24"/>
              </w:rPr>
            </w:pPr>
            <w:r>
              <w:rPr>
                <w:b/>
                <w:bCs/>
                <w:sz w:val="24"/>
                <w:szCs w:val="24"/>
              </w:rPr>
              <w:lastRenderedPageBreak/>
              <w:t xml:space="preserve">Stage 3 </w:t>
            </w:r>
            <w:r w:rsidRPr="00352C60">
              <w:rPr>
                <w:b/>
                <w:bCs/>
                <w:sz w:val="24"/>
                <w:szCs w:val="24"/>
              </w:rPr>
              <w:t>Mentor Accreditation</w:t>
            </w:r>
          </w:p>
          <w:p w14:paraId="3B1A3EFA" w14:textId="0CF5E27A" w:rsidR="002968D2" w:rsidRPr="002968D2" w:rsidRDefault="002968D2" w:rsidP="002968D2">
            <w:pPr>
              <w:rPr>
                <w:sz w:val="24"/>
                <w:szCs w:val="24"/>
              </w:rPr>
            </w:pPr>
            <w:r w:rsidRPr="002968D2">
              <w:rPr>
                <w:sz w:val="24"/>
                <w:szCs w:val="24"/>
              </w:rPr>
              <w:t xml:space="preserve">This certified stage of mentor development consists of 4 self-directed modules </w:t>
            </w:r>
            <w:r>
              <w:rPr>
                <w:sz w:val="24"/>
                <w:szCs w:val="24"/>
              </w:rPr>
              <w:t xml:space="preserve">via </w:t>
            </w:r>
            <w:r w:rsidRPr="002968D2">
              <w:rPr>
                <w:sz w:val="24"/>
                <w:szCs w:val="24"/>
              </w:rPr>
              <w:t>a portfolio of</w:t>
            </w:r>
            <w:r>
              <w:rPr>
                <w:sz w:val="24"/>
                <w:szCs w:val="24"/>
              </w:rPr>
              <w:t xml:space="preserve"> evidence from</w:t>
            </w:r>
            <w:r w:rsidRPr="002968D2">
              <w:rPr>
                <w:sz w:val="24"/>
                <w:szCs w:val="24"/>
              </w:rPr>
              <w:t xml:space="preserve"> recent mentoring practice</w:t>
            </w:r>
          </w:p>
          <w:p w14:paraId="78EECD4A" w14:textId="77777777" w:rsidR="002968D2" w:rsidRPr="002968D2" w:rsidRDefault="002968D2" w:rsidP="002968D2">
            <w:pPr>
              <w:rPr>
                <w:sz w:val="24"/>
                <w:szCs w:val="24"/>
              </w:rPr>
            </w:pPr>
          </w:p>
          <w:p w14:paraId="2336724A" w14:textId="491A6CB7" w:rsidR="002968D2" w:rsidRDefault="002968D2" w:rsidP="002968D2">
            <w:pPr>
              <w:rPr>
                <w:sz w:val="24"/>
                <w:szCs w:val="24"/>
              </w:rPr>
            </w:pPr>
            <w:r w:rsidRPr="002968D2">
              <w:rPr>
                <w:sz w:val="24"/>
                <w:szCs w:val="24"/>
              </w:rPr>
              <w:t>The modules, based on the</w:t>
            </w:r>
            <w:r>
              <w:rPr>
                <w:sz w:val="24"/>
                <w:szCs w:val="24"/>
              </w:rPr>
              <w:t xml:space="preserve"> </w:t>
            </w:r>
            <w:r w:rsidRPr="002968D2">
              <w:rPr>
                <w:sz w:val="24"/>
                <w:szCs w:val="24"/>
              </w:rPr>
              <w:t xml:space="preserve">training programme developed by WELTEC (West London Teacher Education Collaboration), are designed to help mentors meet each of the </w:t>
            </w:r>
            <w:r w:rsidRPr="002968D2">
              <w:rPr>
                <w:b/>
                <w:bCs/>
                <w:sz w:val="24"/>
                <w:szCs w:val="24"/>
              </w:rPr>
              <w:t>National Standards for ITT Mentors</w:t>
            </w:r>
            <w:r w:rsidRPr="002968D2">
              <w:rPr>
                <w:sz w:val="24"/>
                <w:szCs w:val="24"/>
              </w:rPr>
              <w:t>. Each one is a self-directed study unit and the expectation is that mentors will be supported in setting to complete them. Completion of these modules can be used as partial or full evidence towards an application for University of Greenwich Mentor Recognition.</w:t>
            </w:r>
          </w:p>
          <w:p w14:paraId="15C99607" w14:textId="77777777" w:rsidR="002968D2" w:rsidRDefault="002968D2" w:rsidP="002968D2">
            <w:pPr>
              <w:rPr>
                <w:sz w:val="24"/>
                <w:szCs w:val="24"/>
              </w:rPr>
            </w:pPr>
          </w:p>
          <w:p w14:paraId="581AA831" w14:textId="1A9B0BA5" w:rsidR="002968D2" w:rsidRPr="002968D2" w:rsidRDefault="002968D2" w:rsidP="002968D2">
            <w:pPr>
              <w:rPr>
                <w:b/>
                <w:bCs/>
                <w:sz w:val="24"/>
                <w:szCs w:val="24"/>
              </w:rPr>
            </w:pPr>
            <w:r w:rsidRPr="002968D2">
              <w:rPr>
                <w:b/>
                <w:bCs/>
                <w:sz w:val="24"/>
                <w:szCs w:val="24"/>
              </w:rPr>
              <w:t>Both Newham 6</w:t>
            </w:r>
            <w:r w:rsidRPr="002968D2">
              <w:rPr>
                <w:b/>
                <w:bCs/>
                <w:sz w:val="24"/>
                <w:szCs w:val="24"/>
                <w:vertAlign w:val="superscript"/>
              </w:rPr>
              <w:t>th</w:t>
            </w:r>
            <w:r w:rsidRPr="002968D2">
              <w:rPr>
                <w:b/>
                <w:bCs/>
                <w:sz w:val="24"/>
                <w:szCs w:val="24"/>
              </w:rPr>
              <w:t xml:space="preserve"> Form College and Shooters Hill 6</w:t>
            </w:r>
            <w:r w:rsidRPr="002968D2">
              <w:rPr>
                <w:b/>
                <w:bCs/>
                <w:sz w:val="24"/>
                <w:szCs w:val="24"/>
                <w:vertAlign w:val="superscript"/>
              </w:rPr>
              <w:t>th</w:t>
            </w:r>
            <w:r w:rsidRPr="002968D2">
              <w:rPr>
                <w:b/>
                <w:bCs/>
                <w:sz w:val="24"/>
                <w:szCs w:val="24"/>
              </w:rPr>
              <w:t xml:space="preserve"> Form College are actively participating in this accreditation</w:t>
            </w:r>
          </w:p>
        </w:tc>
      </w:tr>
    </w:tbl>
    <w:p w14:paraId="1B5CD5C0" w14:textId="77777777" w:rsidR="002968D2" w:rsidRPr="00352C60" w:rsidRDefault="002968D2">
      <w:pPr>
        <w:rPr>
          <w:sz w:val="24"/>
          <w:szCs w:val="24"/>
        </w:rPr>
      </w:pPr>
    </w:p>
    <w:p w14:paraId="42591F30" w14:textId="302C329F" w:rsidR="005D4B87" w:rsidRPr="00352C60" w:rsidRDefault="0049188A">
      <w:pPr>
        <w:rPr>
          <w:sz w:val="24"/>
          <w:szCs w:val="24"/>
        </w:rPr>
      </w:pPr>
      <w:r w:rsidRPr="00352C60">
        <w:rPr>
          <w:b/>
          <w:bCs/>
          <w:sz w:val="24"/>
          <w:szCs w:val="24"/>
        </w:rPr>
        <w:t>T</w:t>
      </w:r>
      <w:r w:rsidR="005D4B87" w:rsidRPr="00352C60">
        <w:rPr>
          <w:b/>
          <w:bCs/>
          <w:sz w:val="24"/>
          <w:szCs w:val="24"/>
        </w:rPr>
        <w:t xml:space="preserve">rainees </w:t>
      </w:r>
      <w:r w:rsidRPr="00352C60">
        <w:rPr>
          <w:b/>
          <w:bCs/>
          <w:sz w:val="24"/>
          <w:szCs w:val="24"/>
        </w:rPr>
        <w:t xml:space="preserve">area able to attend online </w:t>
      </w:r>
      <w:r w:rsidR="005D4B87" w:rsidRPr="00352C60">
        <w:rPr>
          <w:b/>
          <w:bCs/>
          <w:sz w:val="24"/>
          <w:szCs w:val="24"/>
        </w:rPr>
        <w:t>Professional Development Lectures</w:t>
      </w:r>
      <w:r w:rsidR="005D4B87" w:rsidRPr="00352C60">
        <w:rPr>
          <w:sz w:val="24"/>
          <w:szCs w:val="24"/>
        </w:rPr>
        <w:t xml:space="preserve"> on</w:t>
      </w:r>
      <w:r w:rsidRPr="00352C60">
        <w:rPr>
          <w:sz w:val="24"/>
          <w:szCs w:val="24"/>
        </w:rPr>
        <w:t xml:space="preserve"> a range of topic areas including</w:t>
      </w:r>
      <w:r w:rsidR="005D4B87" w:rsidRPr="00352C60">
        <w:rPr>
          <w:sz w:val="24"/>
          <w:szCs w:val="24"/>
        </w:rPr>
        <w:t>:</w:t>
      </w:r>
    </w:p>
    <w:p w14:paraId="0C438F2F" w14:textId="44C6878C" w:rsidR="0018439F" w:rsidRDefault="0018439F" w:rsidP="00C11591">
      <w:pPr>
        <w:pStyle w:val="ListParagraph"/>
        <w:numPr>
          <w:ilvl w:val="0"/>
          <w:numId w:val="2"/>
        </w:numPr>
        <w:rPr>
          <w:sz w:val="24"/>
          <w:szCs w:val="24"/>
        </w:rPr>
      </w:pPr>
      <w:r w:rsidRPr="00C11591">
        <w:rPr>
          <w:sz w:val="24"/>
          <w:szCs w:val="24"/>
        </w:rPr>
        <w:t>Dyslexia</w:t>
      </w:r>
      <w:r w:rsidR="00C11591" w:rsidRPr="00C11591">
        <w:rPr>
          <w:sz w:val="24"/>
          <w:szCs w:val="24"/>
        </w:rPr>
        <w:t xml:space="preserve"> awareness</w:t>
      </w:r>
    </w:p>
    <w:p w14:paraId="0F4AE459" w14:textId="2F46637C" w:rsidR="00872F8F" w:rsidRPr="00C11591" w:rsidRDefault="00872F8F" w:rsidP="00C11591">
      <w:pPr>
        <w:pStyle w:val="ListParagraph"/>
        <w:numPr>
          <w:ilvl w:val="0"/>
          <w:numId w:val="2"/>
        </w:numPr>
        <w:rPr>
          <w:sz w:val="24"/>
          <w:szCs w:val="24"/>
        </w:rPr>
      </w:pPr>
      <w:r>
        <w:rPr>
          <w:sz w:val="24"/>
          <w:szCs w:val="24"/>
        </w:rPr>
        <w:t>Getting the most out of your placement</w:t>
      </w:r>
    </w:p>
    <w:p w14:paraId="184659FA" w14:textId="26E7D198" w:rsidR="00C11591" w:rsidRPr="00C11591" w:rsidRDefault="00C11591" w:rsidP="00C11591">
      <w:pPr>
        <w:pStyle w:val="ListParagraph"/>
        <w:numPr>
          <w:ilvl w:val="0"/>
          <w:numId w:val="2"/>
        </w:numPr>
        <w:rPr>
          <w:sz w:val="24"/>
          <w:szCs w:val="24"/>
        </w:rPr>
      </w:pPr>
      <w:r w:rsidRPr="00C11591">
        <w:rPr>
          <w:sz w:val="24"/>
          <w:szCs w:val="24"/>
        </w:rPr>
        <w:t>Embedding numeracy</w:t>
      </w:r>
      <w:r w:rsidR="00872F8F">
        <w:rPr>
          <w:sz w:val="24"/>
          <w:szCs w:val="24"/>
        </w:rPr>
        <w:t>, literacy and ICT</w:t>
      </w:r>
    </w:p>
    <w:p w14:paraId="3C49DD99" w14:textId="22CE5D0A" w:rsidR="00C11591" w:rsidRPr="00C11591" w:rsidRDefault="00C11591" w:rsidP="00C11591">
      <w:pPr>
        <w:pStyle w:val="ListParagraph"/>
        <w:numPr>
          <w:ilvl w:val="0"/>
          <w:numId w:val="2"/>
        </w:numPr>
        <w:rPr>
          <w:sz w:val="24"/>
          <w:szCs w:val="24"/>
        </w:rPr>
      </w:pPr>
      <w:r w:rsidRPr="00C11591">
        <w:rPr>
          <w:sz w:val="24"/>
          <w:szCs w:val="24"/>
        </w:rPr>
        <w:t>Library search skills: academic journals and e-books</w:t>
      </w:r>
    </w:p>
    <w:p w14:paraId="6AC77553" w14:textId="61D3FCC8" w:rsidR="00C11591" w:rsidRPr="00C11591" w:rsidRDefault="00C11591" w:rsidP="00C11591">
      <w:pPr>
        <w:pStyle w:val="ListParagraph"/>
        <w:numPr>
          <w:ilvl w:val="0"/>
          <w:numId w:val="2"/>
        </w:numPr>
        <w:rPr>
          <w:sz w:val="24"/>
          <w:szCs w:val="24"/>
        </w:rPr>
      </w:pPr>
      <w:r w:rsidRPr="00C11591">
        <w:rPr>
          <w:sz w:val="24"/>
          <w:szCs w:val="24"/>
        </w:rPr>
        <w:t>Plagiarism: Using originality report and referencing</w:t>
      </w:r>
    </w:p>
    <w:p w14:paraId="7498B966" w14:textId="77777777" w:rsidR="00C11591" w:rsidRPr="00C11591" w:rsidRDefault="00C11591" w:rsidP="00C11591">
      <w:pPr>
        <w:pStyle w:val="ListParagraph"/>
        <w:numPr>
          <w:ilvl w:val="0"/>
          <w:numId w:val="2"/>
        </w:numPr>
        <w:rPr>
          <w:sz w:val="24"/>
          <w:szCs w:val="24"/>
        </w:rPr>
      </w:pPr>
      <w:r w:rsidRPr="00C11591">
        <w:rPr>
          <w:sz w:val="24"/>
          <w:szCs w:val="24"/>
        </w:rPr>
        <w:t>Introduction to critical analysis of text</w:t>
      </w:r>
    </w:p>
    <w:p w14:paraId="77CBDD16" w14:textId="638097BF" w:rsidR="00C11591" w:rsidRPr="00C11591" w:rsidRDefault="00C11591" w:rsidP="00C11591">
      <w:pPr>
        <w:pStyle w:val="ListParagraph"/>
        <w:numPr>
          <w:ilvl w:val="0"/>
          <w:numId w:val="2"/>
        </w:numPr>
        <w:rPr>
          <w:sz w:val="24"/>
          <w:szCs w:val="24"/>
        </w:rPr>
      </w:pPr>
      <w:r w:rsidRPr="00C11591">
        <w:rPr>
          <w:sz w:val="24"/>
          <w:szCs w:val="24"/>
        </w:rPr>
        <w:t>Principles of research</w:t>
      </w:r>
    </w:p>
    <w:p w14:paraId="62ED90C6" w14:textId="1C50773F" w:rsidR="00C11591" w:rsidRPr="00C11591" w:rsidRDefault="00C11591" w:rsidP="00C11591">
      <w:pPr>
        <w:pStyle w:val="ListParagraph"/>
        <w:numPr>
          <w:ilvl w:val="0"/>
          <w:numId w:val="2"/>
        </w:numPr>
        <w:rPr>
          <w:sz w:val="24"/>
          <w:szCs w:val="24"/>
        </w:rPr>
      </w:pPr>
      <w:r w:rsidRPr="00C11591">
        <w:rPr>
          <w:sz w:val="24"/>
          <w:szCs w:val="24"/>
        </w:rPr>
        <w:t>Ethical implications (the proposal form)</w:t>
      </w:r>
    </w:p>
    <w:p w14:paraId="1C956EAF" w14:textId="4F4A9F47" w:rsidR="00C11591" w:rsidRPr="00C11591" w:rsidRDefault="00C11591" w:rsidP="00C11591">
      <w:pPr>
        <w:pStyle w:val="ListParagraph"/>
        <w:numPr>
          <w:ilvl w:val="0"/>
          <w:numId w:val="2"/>
        </w:numPr>
        <w:rPr>
          <w:sz w:val="24"/>
          <w:szCs w:val="24"/>
        </w:rPr>
      </w:pPr>
      <w:r w:rsidRPr="00C11591">
        <w:rPr>
          <w:sz w:val="24"/>
          <w:szCs w:val="24"/>
        </w:rPr>
        <w:t>Research Data: models and tools</w:t>
      </w:r>
    </w:p>
    <w:p w14:paraId="7CCD41AD" w14:textId="6255B43C" w:rsidR="00C11591" w:rsidRPr="00C11591" w:rsidRDefault="00C11591" w:rsidP="00C11591">
      <w:pPr>
        <w:pStyle w:val="ListParagraph"/>
        <w:numPr>
          <w:ilvl w:val="0"/>
          <w:numId w:val="2"/>
        </w:numPr>
        <w:rPr>
          <w:sz w:val="24"/>
          <w:szCs w:val="24"/>
        </w:rPr>
      </w:pPr>
      <w:r w:rsidRPr="00C11591">
        <w:rPr>
          <w:sz w:val="24"/>
          <w:szCs w:val="24"/>
        </w:rPr>
        <w:t>Safeguarding – Level 1, Level 2, Level 3</w:t>
      </w:r>
    </w:p>
    <w:p w14:paraId="0CF04F92" w14:textId="172FB9AC" w:rsidR="00C11591" w:rsidRDefault="00C11591" w:rsidP="00C11591">
      <w:pPr>
        <w:pStyle w:val="ListParagraph"/>
        <w:numPr>
          <w:ilvl w:val="0"/>
          <w:numId w:val="2"/>
        </w:numPr>
        <w:rPr>
          <w:sz w:val="24"/>
          <w:szCs w:val="24"/>
        </w:rPr>
      </w:pPr>
      <w:r w:rsidRPr="00C11591">
        <w:rPr>
          <w:sz w:val="24"/>
          <w:szCs w:val="24"/>
        </w:rPr>
        <w:t>Forced marriages and FGM</w:t>
      </w:r>
      <w:r w:rsidR="00872F8F">
        <w:rPr>
          <w:sz w:val="24"/>
          <w:szCs w:val="24"/>
        </w:rPr>
        <w:t xml:space="preserve"> reporting</w:t>
      </w:r>
    </w:p>
    <w:p w14:paraId="1CF2B675" w14:textId="6E977DEB" w:rsidR="00872F8F" w:rsidRPr="00C11591" w:rsidRDefault="00872F8F" w:rsidP="00C11591">
      <w:pPr>
        <w:pStyle w:val="ListParagraph"/>
        <w:numPr>
          <w:ilvl w:val="0"/>
          <w:numId w:val="2"/>
        </w:numPr>
        <w:rPr>
          <w:sz w:val="24"/>
          <w:szCs w:val="24"/>
        </w:rPr>
      </w:pPr>
      <w:r>
        <w:rPr>
          <w:sz w:val="24"/>
          <w:szCs w:val="24"/>
        </w:rPr>
        <w:t>Prevent duty in context</w:t>
      </w:r>
    </w:p>
    <w:p w14:paraId="304D811D" w14:textId="2FB1B3C7" w:rsidR="00C11591" w:rsidRPr="00C11591" w:rsidRDefault="00C11591" w:rsidP="00C11591">
      <w:pPr>
        <w:pStyle w:val="ListParagraph"/>
        <w:numPr>
          <w:ilvl w:val="0"/>
          <w:numId w:val="2"/>
        </w:numPr>
        <w:rPr>
          <w:sz w:val="24"/>
          <w:szCs w:val="24"/>
        </w:rPr>
      </w:pPr>
      <w:r w:rsidRPr="00C11591">
        <w:rPr>
          <w:sz w:val="24"/>
          <w:szCs w:val="24"/>
        </w:rPr>
        <w:t>QTLS worksh</w:t>
      </w:r>
      <w:bookmarkStart w:id="0" w:name="_GoBack"/>
      <w:bookmarkEnd w:id="0"/>
      <w:r w:rsidRPr="00C11591">
        <w:rPr>
          <w:sz w:val="24"/>
          <w:szCs w:val="24"/>
        </w:rPr>
        <w:t>op</w:t>
      </w:r>
    </w:p>
    <w:p w14:paraId="67C0A724" w14:textId="77777777" w:rsidR="0018439F" w:rsidRPr="00352C60" w:rsidRDefault="0018439F">
      <w:pPr>
        <w:rPr>
          <w:sz w:val="24"/>
          <w:szCs w:val="24"/>
        </w:rPr>
      </w:pPr>
    </w:p>
    <w:p w14:paraId="101245F1" w14:textId="77777777" w:rsidR="0018439F" w:rsidRDefault="0018439F"/>
    <w:p w14:paraId="7B124D48" w14:textId="77777777" w:rsidR="005D4B87" w:rsidRDefault="005D4B87"/>
    <w:sectPr w:rsidR="005D4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2B8D"/>
    <w:multiLevelType w:val="hybridMultilevel"/>
    <w:tmpl w:val="F508BADE"/>
    <w:lvl w:ilvl="0" w:tplc="C5A295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96629"/>
    <w:multiLevelType w:val="hybridMultilevel"/>
    <w:tmpl w:val="77B02F00"/>
    <w:lvl w:ilvl="0" w:tplc="C5A295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87"/>
    <w:rsid w:val="00060E69"/>
    <w:rsid w:val="0018439F"/>
    <w:rsid w:val="002968D2"/>
    <w:rsid w:val="00352C60"/>
    <w:rsid w:val="0049188A"/>
    <w:rsid w:val="005D4B87"/>
    <w:rsid w:val="00872F8F"/>
    <w:rsid w:val="00C1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F5D0"/>
  <w15:chartTrackingRefBased/>
  <w15:docId w15:val="{887F0842-8393-4A4E-8754-823C39FA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3AA1ADB1B814C82A5F25C8301E87B" ma:contentTypeVersion="4" ma:contentTypeDescription="Create a new document." ma:contentTypeScope="" ma:versionID="3d3fc04e52eb90d2a0f87a312e02a1b7">
  <xsd:schema xmlns:xsd="http://www.w3.org/2001/XMLSchema" xmlns:xs="http://www.w3.org/2001/XMLSchema" xmlns:p="http://schemas.microsoft.com/office/2006/metadata/properties" xmlns:ns2="cc76c71e-9dda-4b11-b86c-407e97540f31" targetNamespace="http://schemas.microsoft.com/office/2006/metadata/properties" ma:root="true" ma:fieldsID="0e9e82bb9842ab0264e691e5f9dc9c5b" ns2:_="">
    <xsd:import namespace="cc76c71e-9dda-4b11-b86c-407e97540f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c71e-9dda-4b11-b86c-407e97540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60F30-0074-4815-A038-62828EB7D3BE}"/>
</file>

<file path=customXml/itemProps2.xml><?xml version="1.0" encoding="utf-8"?>
<ds:datastoreItem xmlns:ds="http://schemas.openxmlformats.org/officeDocument/2006/customXml" ds:itemID="{0B3FA723-8F13-4547-B172-982F9E1263A2}"/>
</file>

<file path=customXml/itemProps3.xml><?xml version="1.0" encoding="utf-8"?>
<ds:datastoreItem xmlns:ds="http://schemas.openxmlformats.org/officeDocument/2006/customXml" ds:itemID="{BD6FC4CD-1C71-44B9-B0EB-3D992D89EE5F}"/>
</file>

<file path=docProps/app.xml><?xml version="1.0" encoding="utf-8"?>
<Properties xmlns="http://schemas.openxmlformats.org/officeDocument/2006/extended-properties" xmlns:vt="http://schemas.openxmlformats.org/officeDocument/2006/docPropsVTypes">
  <Template>Normal</Template>
  <TotalTime>65</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Best</dc:creator>
  <cp:keywords/>
  <dc:description/>
  <cp:lastModifiedBy>Michelle Best</cp:lastModifiedBy>
  <cp:revision>2</cp:revision>
  <dcterms:created xsi:type="dcterms:W3CDTF">2020-10-13T11:36:00Z</dcterms:created>
  <dcterms:modified xsi:type="dcterms:W3CDTF">2020-10-13T14:00:00Z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0x010100D573AA1ADB1B814C82A5F25C8301E87B</vt:lpwstr>
  </property>
</Properties>
</file>